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6602E">
      <w:pPr>
        <w:pStyle w:val="2"/>
        <w:keepNext/>
        <w:pageBreakBefore w:val="0"/>
        <w:spacing w:before="0" w:after="240" w:line="360" w:lineRule="auto"/>
        <w:ind w:left="0" w:right="0" w:firstLine="0"/>
        <w:jc w:val="center"/>
      </w:pPr>
      <w:bookmarkStart w:id="0" w:name="_Toc21"/>
      <w:bookmarkEnd w:id="0"/>
      <w:bookmarkStart w:id="1" w:name="_Toc58"/>
      <w:bookmarkStart w:id="34" w:name="_GoBack"/>
      <w:bookmarkEnd w:id="34"/>
      <w:r>
        <w:rPr>
          <w:rFonts w:ascii="Times New Roman" w:hAnsi="Times New Roman" w:eastAsia="Times New Roman" w:cs="Times New Roman"/>
          <w:b/>
          <w:sz w:val="36"/>
        </w:rPr>
        <w:t>СОДЕРЖАНИЕ</w:t>
      </w:r>
      <w:bookmarkEnd w:id="1"/>
    </w:p>
    <w:p w14:paraId="3772FD98">
      <w:pPr>
        <w:pStyle w:val="13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begin"/>
      </w:r>
      <w:r>
        <w:instrText xml:space="preserve"> HYPERLINK \l _Toc58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СОДЕРЖАНИЕ</w:t>
      </w:r>
      <w:r>
        <w:tab/>
      </w:r>
      <w:r>
        <w:fldChar w:fldCharType="begin"/>
      </w:r>
      <w:r>
        <w:instrText xml:space="preserve"> PAGEREF _Toc58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7B303A2">
      <w:pPr>
        <w:pStyle w:val="13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_Toc17881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ВВЕДЕНИЕ</w:t>
      </w:r>
      <w:r>
        <w:tab/>
      </w:r>
      <w:r>
        <w:fldChar w:fldCharType="begin"/>
      </w:r>
      <w:r>
        <w:instrText xml:space="preserve"> PAGEREF _Toc17881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09037DD">
      <w:pPr>
        <w:pStyle w:val="13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_Toc29927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1 ТЕОРЕТИЧЕСКАЯ ЧАСТЬ</w:t>
      </w:r>
      <w:r>
        <w:tab/>
      </w:r>
      <w:r>
        <w:fldChar w:fldCharType="begin"/>
      </w:r>
      <w:r>
        <w:instrText xml:space="preserve"> PAGEREF _Toc29927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BEDA297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_Toc26159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1.1 Анализ предметной области</w:t>
      </w:r>
      <w:r>
        <w:tab/>
      </w:r>
      <w:r>
        <w:fldChar w:fldCharType="begin"/>
      </w:r>
      <w:r>
        <w:instrText xml:space="preserve"> PAGEREF _Toc26159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A5C82C6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_Toc23664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1.2 Анализ аналогов разрабатываемого решения</w:t>
      </w:r>
      <w:r>
        <w:tab/>
      </w:r>
      <w:r>
        <w:fldChar w:fldCharType="begin"/>
      </w:r>
      <w:r>
        <w:instrText xml:space="preserve"> PAGEREF _Toc23664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EFCD28B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_Toc2834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1.3 Описание требований к разрабатываемому решению</w:t>
      </w:r>
      <w:r>
        <w:tab/>
      </w:r>
      <w:r>
        <w:fldChar w:fldCharType="begin"/>
      </w:r>
      <w:r>
        <w:instrText xml:space="preserve"> PAGEREF _Toc2834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0F175D4">
      <w:pPr>
        <w:pStyle w:val="13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_Toc15334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2 ТЕХНОЛОГИЧЕСКАЯ ЧАСТЬ</w:t>
      </w:r>
      <w:r>
        <w:tab/>
      </w:r>
      <w:r>
        <w:fldChar w:fldCharType="begin"/>
      </w:r>
      <w:r>
        <w:instrText xml:space="preserve"> PAGEREF _Toc15334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B1017E0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_Toc24686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2.1 Выбор инструментов и/или средств для реализации проекта</w:t>
      </w:r>
      <w:r>
        <w:tab/>
      </w:r>
      <w:r>
        <w:fldChar w:fldCharType="begin"/>
      </w:r>
      <w:r>
        <w:instrText xml:space="preserve"> PAGEREF _Toc24686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8D1BD70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_Toc17980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2.2 Разработка проекта решения</w:t>
      </w:r>
      <w:r>
        <w:tab/>
      </w:r>
      <w:r>
        <w:fldChar w:fldCharType="begin"/>
      </w:r>
      <w:r>
        <w:instrText xml:space="preserve"> PAGEREF _Toc17980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D417F47">
      <w:pPr>
        <w:pStyle w:val="13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_Toc29008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3 ПРАКТИЧЕСКАЯ ЧАСТЬ</w:t>
      </w:r>
      <w:r>
        <w:tab/>
      </w:r>
      <w:r>
        <w:fldChar w:fldCharType="begin"/>
      </w:r>
      <w:r>
        <w:instrText xml:space="preserve"> PAGEREF _Toc29008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560E066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_Toc5770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3.1 Разработка составных элементов</w:t>
      </w:r>
      <w:r>
        <w:tab/>
      </w:r>
      <w:r>
        <w:fldChar w:fldCharType="begin"/>
      </w:r>
      <w:r>
        <w:instrText xml:space="preserve"> PAGEREF _Toc5770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1FFFF5A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_Toc16299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3.2 Установка и настройка</w:t>
      </w:r>
      <w:r>
        <w:tab/>
      </w:r>
      <w:r>
        <w:fldChar w:fldCharType="begin"/>
      </w:r>
      <w:r>
        <w:instrText xml:space="preserve"> PAGEREF _Toc16299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38DE92A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_Toc5448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3.3 Тестирование</w:t>
      </w:r>
      <w:r>
        <w:tab/>
      </w:r>
      <w:r>
        <w:fldChar w:fldCharType="begin"/>
      </w:r>
      <w:r>
        <w:instrText xml:space="preserve"> PAGEREF _Toc5448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8AD097D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_Toc3875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3.4 Ввод в эксплуатацию</w:t>
      </w:r>
      <w:r>
        <w:tab/>
      </w:r>
      <w:r>
        <w:fldChar w:fldCharType="begin"/>
      </w:r>
      <w:r>
        <w:instrText xml:space="preserve"> PAGEREF _Toc3875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F435B8B">
      <w:pPr>
        <w:pStyle w:val="15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_Toc10351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3.5 Разработка сопроводительной документации</w:t>
      </w:r>
      <w:r>
        <w:tab/>
      </w:r>
      <w:r>
        <w:fldChar w:fldCharType="begin"/>
      </w:r>
      <w:r>
        <w:instrText xml:space="preserve"> PAGEREF _Toc10351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2BD6ED9">
      <w:pPr>
        <w:pStyle w:val="13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_Toc8996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ЗАКЛЮЧЕНИЕ</w:t>
      </w:r>
      <w:r>
        <w:tab/>
      </w:r>
      <w:r>
        <w:fldChar w:fldCharType="begin"/>
      </w:r>
      <w:r>
        <w:instrText xml:space="preserve"> PAGEREF _Toc8996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47E13B48">
      <w:pPr>
        <w:pStyle w:val="13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_Toc3497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СПИСОК ИСПОЛЬЗОВАННЫХ ИСТОЧНИКОВ</w:t>
      </w:r>
      <w:r>
        <w:tab/>
      </w:r>
      <w:r>
        <w:fldChar w:fldCharType="begin"/>
      </w:r>
      <w:r>
        <w:instrText xml:space="preserve"> PAGEREF _Toc3497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300FB02">
      <w:pPr>
        <w:widowControl/>
        <w:spacing w:before="0" w:after="0" w:line="360" w:lineRule="auto"/>
        <w:ind w:left="0" w:right="0" w:firstLine="709"/>
        <w:jc w:val="both"/>
      </w:pPr>
      <w:r>
        <w:fldChar w:fldCharType="end"/>
      </w:r>
    </w:p>
    <w:p w14:paraId="283D458A">
      <w:pPr>
        <w:pStyle w:val="2"/>
        <w:keepNext/>
        <w:pageBreakBefore/>
        <w:spacing w:before="0" w:after="240" w:line="360" w:lineRule="auto"/>
        <w:ind w:left="0" w:right="0" w:firstLine="0"/>
        <w:jc w:val="center"/>
      </w:pPr>
      <w:bookmarkStart w:id="2" w:name="_Toc1525"/>
      <w:bookmarkEnd w:id="2"/>
      <w:bookmarkStart w:id="3" w:name="_Toc17881"/>
      <w:r>
        <w:rPr>
          <w:rFonts w:ascii="Times New Roman" w:hAnsi="Times New Roman" w:eastAsia="Times New Roman" w:cs="Times New Roman"/>
          <w:b/>
          <w:sz w:val="36"/>
        </w:rPr>
        <w:t>ВВЕДЕНИЕ</w:t>
      </w:r>
      <w:bookmarkEnd w:id="3"/>
    </w:p>
    <w:p w14:paraId="5AD5A74E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Современные предприятия работают с большим количеством материальных ценностей, поставщиков, единиц измерения и первичных учетных документов. При ручном ведении складского учета возрастает риск ошибок в реквизитах поставщиков, кодах материалов, количестве, цене и итоговой стоимости поступления. Ошибки в таких данных напрямую влияют на управленческие решения, планирование закупок, финансовую отчетность и контроль остатков.</w:t>
      </w:r>
    </w:p>
    <w:p w14:paraId="21FF336D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Актуальность темы определяется необходимостью автоматизации типовых операций складского учета: прихода, расхода, контроля остатков, администрирования пользователей и получения быстрых отчетов по поставщикам и материалам. Веб-приложение позволяет вынести пользовательский интерфейс в браузер, централизовать серверную обработку запросов и хранить данные в реляционной базе, где целостность обеспечивается ограничениями, внешними ключами, процедурами и триггерами.</w:t>
      </w:r>
    </w:p>
    <w:p w14:paraId="5A9D1412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Цель работы: разработка программного продукта назначения программы «Складской учет материалов».</w:t>
      </w:r>
    </w:p>
    <w:p w14:paraId="0C4514D1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достижения поставленной цели необходимо решить следующие задачи:</w:t>
      </w:r>
    </w:p>
    <w:p w14:paraId="4F087E37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1.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провести анализ предметной области складского учета материалов;</w:t>
      </w:r>
    </w:p>
    <w:p w14:paraId="087D0C96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2.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проанализировать аналоги разрабатываемого решения;</w:t>
      </w:r>
    </w:p>
    <w:p w14:paraId="45C86DFD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3.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описать требования к разрабатываемому решению;</w:t>
      </w:r>
    </w:p>
    <w:p w14:paraId="5840A7C0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4.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выбрать инструменты и средства для реализации проекта;</w:t>
      </w:r>
    </w:p>
    <w:p w14:paraId="01256A8D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5.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разработать проект решения, включая структуру системы, данные и основные сценарии;</w:t>
      </w:r>
    </w:p>
    <w:p w14:paraId="3EBA42CA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6.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разработать программный продукт;</w:t>
      </w:r>
    </w:p>
    <w:p w14:paraId="01BD821C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7.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провести функциональное тестирование приложения;</w:t>
      </w:r>
    </w:p>
    <w:p w14:paraId="79D0A6D4">
      <w:pPr>
        <w:widowControl/>
        <w:spacing w:before="0" w:after="0" w:line="360" w:lineRule="auto"/>
        <w:ind w:left="0" w:right="0" w:firstLine="709"/>
        <w:jc w:val="both"/>
      </w:pPr>
      <w:r>
        <w:rPr>
          <w:rFonts w:hint="default" w:ascii="Times New Roman" w:hAnsi="Times New Roman" w:eastAsia="Times New Roman" w:cs="Times New Roman"/>
          <w:b w:val="0"/>
          <w:sz w:val="28"/>
          <w:lang w:val="ru-RU"/>
        </w:rPr>
        <w:t>8.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составить отчет по работе и подготовить материалы к защите.</w:t>
      </w:r>
    </w:p>
    <w:p w14:paraId="31CA6239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Объектом исследования является автоматизация процесса складского учета материалов на предприятии. Предметом исследования является веб-приложение складского учета материалов, реализующее работу со справочниками, приходными и расходными операциями, остатками, поставщиками, отчетами и пользовательским доступом с ролью администратора.</w:t>
      </w:r>
    </w:p>
    <w:p w14:paraId="01F9429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качестве основных методов исследования применены анализ, синтез, сравнение и моделирование. Практическая реализация поставленной задачи соответствует основным подходам к разработке программного обеспечения: разделению ответственности между клиентом, сервером и базой данных, типизации моделей, проверке входных данных и функциональному тестированию.</w:t>
      </w:r>
    </w:p>
    <w:p w14:paraId="28660EB5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Информационной базой исследования являются открытые источники, официальная документация применяемых технологий, материалы курса «Создание программного обеспечения», доступные через систему дистанционного обучения РТУ МИРЭА, а также исходный код разработанного приложения.</w:t>
      </w:r>
    </w:p>
    <w:p w14:paraId="6C56D7AF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данном отчете представлен процесс разработки программного продукта, в том числе теоретический обзор предметной области, анализ аналогов, технологическое проектирование системы, описание программной реализации, результаты тестирования, порядок установки и сопроводительная документация.</w:t>
      </w:r>
    </w:p>
    <w:p w14:paraId="18DFCB6B">
      <w:pPr>
        <w:pStyle w:val="2"/>
        <w:keepNext/>
        <w:pageBreakBefore/>
        <w:spacing w:before="0" w:after="240" w:line="360" w:lineRule="auto"/>
        <w:ind w:left="0" w:right="0" w:firstLine="0"/>
        <w:jc w:val="left"/>
      </w:pPr>
      <w:bookmarkStart w:id="4" w:name="_Toc8983"/>
      <w:bookmarkEnd w:id="4"/>
      <w:bookmarkStart w:id="5" w:name="_Toc29927"/>
      <w:r>
        <w:rPr>
          <w:rFonts w:ascii="Times New Roman" w:hAnsi="Times New Roman" w:eastAsia="Times New Roman" w:cs="Times New Roman"/>
          <w:b/>
          <w:sz w:val="36"/>
        </w:rPr>
        <w:t>1 ТЕОРЕТИЧЕСКАЯ ЧАСТЬ</w:t>
      </w:r>
      <w:bookmarkEnd w:id="5"/>
    </w:p>
    <w:p w14:paraId="2F88E5F7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6" w:name="_Toc18271"/>
      <w:bookmarkStart w:id="7" w:name="_Toc26159"/>
      <w:r>
        <w:rPr>
          <w:rFonts w:ascii="Times New Roman" w:hAnsi="Times New Roman" w:eastAsia="Times New Roman" w:cs="Times New Roman"/>
          <w:b/>
          <w:sz w:val="32"/>
        </w:rPr>
        <w:t>1.1 Анализ предметной области</w:t>
      </w:r>
      <w:bookmarkEnd w:id="6"/>
      <w:bookmarkEnd w:id="7"/>
    </w:p>
    <w:p w14:paraId="25B161A6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Складской учет материалов является частью общего учета материально-производственных запасов организации. В рамках рассматриваемой предметной области фиксируются сведения о материалах, единицах измерения, поставщиках, сопроводительных документах, приходных и расходных операциях. Каждая приходная операция связана с материалом, поставщиком, датой поступления, документом, количеством и ценой, а расходная операция - с направлением отправки, материалом, единицей измерения, количеством и расходным документом.</w:t>
      </w:r>
    </w:p>
    <w:p w14:paraId="3828B334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Ключевая особенность предметной области состоит в большом количестве взаимосвязанных справочников и необходимости контролировать движение материалов. Материал имеет код, код класса, код группы, наименование и счет учета. Поставщик имеет код, наименование, ИНН, юридический адрес, банковский адрес и расчетный счет. Единицы измерения зависят от материала, приходная операция увеличивает остаток, а расходная операция уменьшает доступное количество на складе.</w:t>
      </w:r>
    </w:p>
    <w:p w14:paraId="6075192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При отсутствии автоматизированной системы пользователь вынужден хранить сведения в таблицах или бумажных документах. Такой подход допускает дублирование поставщиков, ошибочные коды материалов, неверное сопоставление единиц измерения и арифметические ошибки при расчете итоговой стоимости. Кроме того, ручная подготовка отчетов по поставщикам выбранного материала требует дополнительных операций фильтрации и группировки.</w:t>
      </w:r>
    </w:p>
    <w:p w14:paraId="0761D548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Разрабатываемое приложение решает указанные проблемы за счет централизованного хранения данных и программной проверки операций. База данных контролирует существование материалов, поставщиков, типов документов и единиц измерения через внешние ключи. Серверная часть дополнительно проверяет бизнес-условия: соответствие счета материала справочнику и невозможность списания количества, превышающего остаток. Клиентская часть предоставляет формы, таблицы, отчеты, раздел расхода и администрирование пользователей, рассчитанные на повседневную работу склада.</w:t>
      </w:r>
    </w:p>
    <w:p w14:paraId="4F9841E8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Основной информационный процесс системы начинается с авторизации пользователя, после чего приложение загружает справочники, список складских приходов, журнал расходов и текущие остатки. Пользователь может найти материал, добавить приходную операцию, оформить расход со склада, получить количество поставщиков выбранного материала, открыть отчет по поставщикам и рассчитать количество поставщиков по банковскому адресу. Администратор дополнительно управляет учетными записями пользователей.</w:t>
      </w:r>
    </w:p>
    <w:p w14:paraId="3D2754EC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8" w:name="_Toc4019"/>
      <w:bookmarkStart w:id="9" w:name="_Toc23664"/>
      <w:r>
        <w:rPr>
          <w:rFonts w:ascii="Times New Roman" w:hAnsi="Times New Roman" w:eastAsia="Times New Roman" w:cs="Times New Roman"/>
          <w:b/>
          <w:sz w:val="32"/>
        </w:rPr>
        <w:t>1.2 Анализ аналогов разрабатываемого решения</w:t>
      </w:r>
      <w:bookmarkEnd w:id="8"/>
      <w:bookmarkEnd w:id="9"/>
    </w:p>
    <w:p w14:paraId="51DAC9C2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автоматизации складского учета применяются как крупные корпоративные системы, так и облачные сервисы и табличные редакторы. Наиболее распространенными вариантами являются внедрение универсальной учетной системы, использование готового облачного сервиса либо ведение данных в электронных таблицах.</w:t>
      </w:r>
    </w:p>
    <w:p w14:paraId="116BE87C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Система «1С:Предприятие» является промышленной платформой для управленческого, бухгалтерского и складского учета, применяется в организациях разного масштаба и имеет множество типовых конфигураций [7]. Ее преимуществами являются развитая функциональность, поддержка регламентированного учета и широкий рынок специалистов. Ограничением для учебного проекта являются избыточность, необходимость настройки конфигурации и зависимость от платформенной экосистемы.</w:t>
      </w:r>
    </w:p>
    <w:p w14:paraId="4FB10221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Сервис «МойСклад» ориентирован на онлайн-управление торговлей, закупками, остатками, документами и поставщиками [8]. Он удобен для малого и среднего бизнеса, быстро запускается и уже содержит типовые бизнес-сценарии. Однако при использовании готового сервиса сложнее продемонстрировать собственное проектирование модели данных, серверной логики, процедур базы данных и клиентского интерфейса.</w:t>
      </w:r>
    </w:p>
    <w:p w14:paraId="51684250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Табличные редакторы, например Microsoft Excel или Google Sheets, доступны и просты в освоении, но плохо подходят для контроля сложных связей между справочниками. В таблицах легко изменить ячейку без проверки ссылочной целостности, ввести произвольную единицу измерения или нарушить правило расчета итоговой суммы. Кроме того, табличный подход затрудняет разграничение доступа и поддержку серверного API.</w:t>
      </w:r>
    </w:p>
    <w:p w14:paraId="742BE01A">
      <w:pPr>
        <w:keepNext/>
        <w:spacing w:before="120" w:after="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i/>
          <w:sz w:val="28"/>
        </w:rPr>
        <w:t>Таблица 1.1 — Сравнение вариантов решения задачи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040"/>
        <w:gridCol w:w="1928"/>
        <w:gridCol w:w="1928"/>
        <w:gridCol w:w="1928"/>
      </w:tblGrid>
      <w:tr w14:paraId="6C3C9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28" w:type="dxa"/>
            <w:vAlign w:val="center"/>
          </w:tcPr>
          <w:p w14:paraId="118BBA7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Критерий</w:t>
            </w:r>
          </w:p>
        </w:tc>
        <w:tc>
          <w:tcPr>
            <w:tcW w:w="1928" w:type="dxa"/>
            <w:vAlign w:val="center"/>
          </w:tcPr>
          <w:p w14:paraId="100B0E5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1С:Предприятие</w:t>
            </w:r>
          </w:p>
        </w:tc>
        <w:tc>
          <w:tcPr>
            <w:tcW w:w="1928" w:type="dxa"/>
            <w:vAlign w:val="center"/>
          </w:tcPr>
          <w:p w14:paraId="0CF54FD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МойСклад</w:t>
            </w:r>
          </w:p>
        </w:tc>
        <w:tc>
          <w:tcPr>
            <w:tcW w:w="1928" w:type="dxa"/>
            <w:vAlign w:val="center"/>
          </w:tcPr>
          <w:p w14:paraId="28129FF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Табличный редактор</w:t>
            </w:r>
          </w:p>
        </w:tc>
        <w:tc>
          <w:tcPr>
            <w:tcW w:w="1928" w:type="dxa"/>
            <w:vAlign w:val="center"/>
          </w:tcPr>
          <w:p w14:paraId="6292225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Разрабатываемое приложение</w:t>
            </w:r>
          </w:p>
        </w:tc>
      </w:tr>
      <w:tr w14:paraId="515EC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0B0CBD7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Назначение</w:t>
            </w:r>
          </w:p>
        </w:tc>
        <w:tc>
          <w:tcPr>
            <w:tcW w:w="1928" w:type="dxa"/>
            <w:vAlign w:val="center"/>
          </w:tcPr>
          <w:p w14:paraId="55EC3CA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Комплексный учет предприятия</w:t>
            </w:r>
          </w:p>
        </w:tc>
        <w:tc>
          <w:tcPr>
            <w:tcW w:w="1928" w:type="dxa"/>
            <w:vAlign w:val="center"/>
          </w:tcPr>
          <w:p w14:paraId="3F54CC1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Облачный учет торговли и склада</w:t>
            </w:r>
          </w:p>
        </w:tc>
        <w:tc>
          <w:tcPr>
            <w:tcW w:w="1928" w:type="dxa"/>
            <w:vAlign w:val="center"/>
          </w:tcPr>
          <w:p w14:paraId="42B47D4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Ручное хранение таблиц</w:t>
            </w:r>
          </w:p>
        </w:tc>
        <w:tc>
          <w:tcPr>
            <w:tcW w:w="1928" w:type="dxa"/>
            <w:vAlign w:val="center"/>
          </w:tcPr>
          <w:p w14:paraId="4F7CBFF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Учебная система под заданную предметную модель</w:t>
            </w:r>
          </w:p>
        </w:tc>
      </w:tr>
      <w:tr w14:paraId="05B25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7DE7F7A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Гибкость модели данных</w:t>
            </w:r>
          </w:p>
        </w:tc>
        <w:tc>
          <w:tcPr>
            <w:tcW w:w="1928" w:type="dxa"/>
            <w:vAlign w:val="center"/>
          </w:tcPr>
          <w:p w14:paraId="521D922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Высокая, но требует настройки</w:t>
            </w:r>
          </w:p>
        </w:tc>
        <w:tc>
          <w:tcPr>
            <w:tcW w:w="1928" w:type="dxa"/>
            <w:vAlign w:val="center"/>
          </w:tcPr>
          <w:p w14:paraId="728A402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Ограничена возможностями сервиса</w:t>
            </w:r>
          </w:p>
        </w:tc>
        <w:tc>
          <w:tcPr>
            <w:tcW w:w="1928" w:type="dxa"/>
            <w:vAlign w:val="center"/>
          </w:tcPr>
          <w:p w14:paraId="535DC3B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Формально свободная, но без строгих связей</w:t>
            </w:r>
          </w:p>
        </w:tc>
        <w:tc>
          <w:tcPr>
            <w:tcW w:w="1928" w:type="dxa"/>
            <w:vAlign w:val="center"/>
          </w:tcPr>
          <w:p w14:paraId="2AF2788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Полностью соответствует заданию проекта</w:t>
            </w:r>
          </w:p>
        </w:tc>
      </w:tr>
      <w:tr w14:paraId="5BC51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BCD379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Контроль целостности</w:t>
            </w:r>
          </w:p>
        </w:tc>
        <w:tc>
          <w:tcPr>
            <w:tcW w:w="1928" w:type="dxa"/>
            <w:vAlign w:val="center"/>
          </w:tcPr>
          <w:p w14:paraId="3F6733D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Реализуется платформой</w:t>
            </w:r>
          </w:p>
        </w:tc>
        <w:tc>
          <w:tcPr>
            <w:tcW w:w="1928" w:type="dxa"/>
            <w:vAlign w:val="center"/>
          </w:tcPr>
          <w:p w14:paraId="182C323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Реализуется сервисом</w:t>
            </w:r>
          </w:p>
        </w:tc>
        <w:tc>
          <w:tcPr>
            <w:tcW w:w="1928" w:type="dxa"/>
            <w:vAlign w:val="center"/>
          </w:tcPr>
          <w:p w14:paraId="291FD94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Зависит от дисциплины пользователя</w:t>
            </w:r>
          </w:p>
        </w:tc>
        <w:tc>
          <w:tcPr>
            <w:tcW w:w="1928" w:type="dxa"/>
            <w:vAlign w:val="center"/>
          </w:tcPr>
          <w:p w14:paraId="1FEFA63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Внешние ключи, проверки, процедура и триггеры PostgreSQL</w:t>
            </w:r>
          </w:p>
        </w:tc>
      </w:tr>
      <w:tr w14:paraId="4D527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BC28A6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Демонстрация разработки</w:t>
            </w:r>
          </w:p>
        </w:tc>
        <w:tc>
          <w:tcPr>
            <w:tcW w:w="1928" w:type="dxa"/>
            <w:vAlign w:val="center"/>
          </w:tcPr>
          <w:p w14:paraId="78303F3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Скрыта за платформой</w:t>
            </w:r>
          </w:p>
        </w:tc>
        <w:tc>
          <w:tcPr>
            <w:tcW w:w="1928" w:type="dxa"/>
            <w:vAlign w:val="center"/>
          </w:tcPr>
          <w:p w14:paraId="46EC9DD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Скрыта за готовым сервисом</w:t>
            </w:r>
          </w:p>
        </w:tc>
        <w:tc>
          <w:tcPr>
            <w:tcW w:w="1928" w:type="dxa"/>
            <w:vAlign w:val="center"/>
          </w:tcPr>
          <w:p w14:paraId="51C4AC2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 показывает серверную архитектуру</w:t>
            </w:r>
          </w:p>
        </w:tc>
        <w:tc>
          <w:tcPr>
            <w:tcW w:w="1928" w:type="dxa"/>
            <w:vAlign w:val="center"/>
          </w:tcPr>
          <w:p w14:paraId="2D4A35F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Показывает клиент, API, репозиторий и базу данных</w:t>
            </w:r>
          </w:p>
        </w:tc>
      </w:tr>
      <w:tr w14:paraId="5494A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3E955D1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Вывод</w:t>
            </w:r>
          </w:p>
        </w:tc>
        <w:tc>
          <w:tcPr>
            <w:tcW w:w="1928" w:type="dxa"/>
            <w:vAlign w:val="center"/>
          </w:tcPr>
          <w:p w14:paraId="5355B8B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Подходит для промышленного внедрения</w:t>
            </w:r>
          </w:p>
        </w:tc>
        <w:tc>
          <w:tcPr>
            <w:tcW w:w="1928" w:type="dxa"/>
            <w:vAlign w:val="center"/>
          </w:tcPr>
          <w:p w14:paraId="7E8F648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Подходит для быстрого запуска бизнеса</w:t>
            </w:r>
          </w:p>
        </w:tc>
        <w:tc>
          <w:tcPr>
            <w:tcW w:w="1928" w:type="dxa"/>
            <w:vAlign w:val="center"/>
          </w:tcPr>
          <w:p w14:paraId="5271873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Подходит только для простого учета</w:t>
            </w:r>
          </w:p>
        </w:tc>
        <w:tc>
          <w:tcPr>
            <w:tcW w:w="1928" w:type="dxa"/>
            <w:vAlign w:val="center"/>
          </w:tcPr>
          <w:p w14:paraId="67E799F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Целесообразно для курсового проекта</w:t>
            </w:r>
          </w:p>
        </w:tc>
      </w:tr>
    </w:tbl>
    <w:p w14:paraId="2217682F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Итогом анализа является вывод о необходимости разработки собственного решения. Такой вариант позволяет реализовать именно те процессы, которые требуются в проекте: авторизацию сотрудника, роль администратора, справочники материалов и поставщиков, добавление складского прихода, оформление расхода со склада, расчет остатков, отчет по поставщикам материала и расчет количества поставщиков по банковскому адресу.</w:t>
      </w:r>
    </w:p>
    <w:p w14:paraId="24ED057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Для визуального сравнения аналогов были рассмотрены официальные страницы и интерфейсные фрагменты распространенных решений, применяемых для складского и товарного учета. Ниже приведены скриншоты конкурирующих систем и сервисов.</w:t>
      </w:r>
    </w:p>
    <w:p w14:paraId="6BCA1EAA">
      <w:pPr>
        <w:spacing w:before="0" w:after="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distT="0" distB="0" distL="114300" distR="114300">
            <wp:extent cx="5669280" cy="3779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0C0B">
      <w:pPr>
        <w:keepNext w:val="0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1.1 — Страница сервиса «МойСклад» для складского учета</w:t>
      </w:r>
    </w:p>
    <w:p w14:paraId="30ACDD76"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Источник: https://www.moysklad.ru/reshenija/uchet-tovarov/</w:t>
      </w:r>
    </w:p>
    <w:p w14:paraId="217D7289">
      <w:pPr>
        <w:spacing w:before="0" w:after="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distT="0" distB="0" distL="114300" distR="114300">
            <wp:extent cx="5669280" cy="2745105"/>
            <wp:effectExtent l="0" t="0" r="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7C30">
      <w:pPr>
        <w:keepNext w:val="0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1.2 — Фрагмент интерфейса «1С:Управление торговлей 8»</w:t>
      </w:r>
    </w:p>
    <w:p w14:paraId="7CDE54A1"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Источник: https://v8.1c.ru/trade/upravlenie-skladom-i-zapasami/</w:t>
      </w:r>
    </w:p>
    <w:p w14:paraId="7A7E7930">
      <w:pPr>
        <w:spacing w:before="0" w:after="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distT="0" distB="0" distL="114300" distR="114300">
            <wp:extent cx="5669280" cy="3779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42B4">
      <w:pPr>
        <w:keepNext w:val="0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1.3 — Страница Saby Retail для автоматизации магазина</w:t>
      </w:r>
    </w:p>
    <w:p w14:paraId="44B87906"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Источник: https://saby.ru/retail</w:t>
      </w:r>
    </w:p>
    <w:p w14:paraId="2141E2D3">
      <w:pPr>
        <w:spacing w:before="0" w:after="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distT="0" distB="0" distL="114300" distR="114300">
            <wp:extent cx="5669280" cy="37795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0836">
      <w:pPr>
        <w:keepNext w:val="0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1.4 — Страница сервиса «Контур.Маркет»</w:t>
      </w:r>
    </w:p>
    <w:p w14:paraId="3330A014"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Источник: https://i.vkontur.ru/market</w:t>
      </w:r>
    </w:p>
    <w:p w14:paraId="2D015A8B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10" w:name="_Toc24229"/>
      <w:bookmarkStart w:id="11" w:name="_Toc2834"/>
      <w:r>
        <w:rPr>
          <w:rFonts w:ascii="Times New Roman" w:hAnsi="Times New Roman" w:eastAsia="Times New Roman" w:cs="Times New Roman"/>
          <w:b/>
          <w:sz w:val="32"/>
        </w:rPr>
        <w:t>1.3 Описание требований к разрабатываемому решению</w:t>
      </w:r>
      <w:bookmarkEnd w:id="10"/>
      <w:bookmarkEnd w:id="11"/>
    </w:p>
    <w:p w14:paraId="24FE14DF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Требования к системе сформированы на основе анализа предметной области и возможностей реализованного программного продукта. Они разделены на функциональные, нефункциональные и требования к данным.</w:t>
      </w:r>
    </w:p>
    <w:p w14:paraId="7D0E9904">
      <w:pPr>
        <w:keepNext/>
        <w:spacing w:before="120" w:after="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i/>
          <w:sz w:val="28"/>
        </w:rPr>
        <w:t>Таблица 1.2 — Требования к разрабатываемому решению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D17A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260544B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Номер</w:t>
            </w:r>
          </w:p>
        </w:tc>
        <w:tc>
          <w:tcPr>
            <w:tcW w:w="3213" w:type="dxa"/>
            <w:vAlign w:val="center"/>
          </w:tcPr>
          <w:p w14:paraId="08CA8CF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3213" w:type="dxa"/>
            <w:vAlign w:val="center"/>
          </w:tcPr>
          <w:p w14:paraId="03FBBC5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Описание реализации</w:t>
            </w:r>
          </w:p>
        </w:tc>
      </w:tr>
      <w:tr w14:paraId="7FA39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499A3C4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w="3213" w:type="dxa"/>
            <w:vAlign w:val="center"/>
          </w:tcPr>
          <w:p w14:paraId="1BCF241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Авторизация пользователя</w:t>
            </w:r>
          </w:p>
        </w:tc>
        <w:tc>
          <w:tcPr>
            <w:tcW w:w="3213" w:type="dxa"/>
            <w:vAlign w:val="center"/>
          </w:tcPr>
          <w:p w14:paraId="272EB3C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Пользователь должен войти по почте и паролю либо зарегистрироваться по коду приглашения; администратор должен иметь расширенный доступ к управлению пользователями.</w:t>
            </w:r>
          </w:p>
        </w:tc>
      </w:tr>
      <w:tr w14:paraId="3A971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3EC50F0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</w:t>
            </w:r>
          </w:p>
        </w:tc>
        <w:tc>
          <w:tcPr>
            <w:tcW w:w="3213" w:type="dxa"/>
            <w:vAlign w:val="center"/>
          </w:tcPr>
          <w:p w14:paraId="54506AD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Просмотр материалов</w:t>
            </w:r>
          </w:p>
        </w:tc>
        <w:tc>
          <w:tcPr>
            <w:tcW w:w="3213" w:type="dxa"/>
            <w:vAlign w:val="center"/>
          </w:tcPr>
          <w:p w14:paraId="0CD75A6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Система должна отображать справочник материалов с кодом, классом, группой, названием и счетом.</w:t>
            </w:r>
          </w:p>
        </w:tc>
      </w:tr>
      <w:tr w14:paraId="0FF40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5CA282B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</w:t>
            </w:r>
          </w:p>
        </w:tc>
        <w:tc>
          <w:tcPr>
            <w:tcW w:w="3213" w:type="dxa"/>
            <w:vAlign w:val="center"/>
          </w:tcPr>
          <w:p w14:paraId="127BEBA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Поиск материалов</w:t>
            </w:r>
          </w:p>
        </w:tc>
        <w:tc>
          <w:tcPr>
            <w:tcW w:w="3213" w:type="dxa"/>
            <w:vAlign w:val="center"/>
          </w:tcPr>
          <w:p w14:paraId="53D7597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Интерфейс должен поддерживать поиск по коду, названию, классу, группе и счету материала.</w:t>
            </w:r>
          </w:p>
        </w:tc>
      </w:tr>
      <w:tr w14:paraId="16C2A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2837DD9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</w:t>
            </w:r>
          </w:p>
        </w:tc>
        <w:tc>
          <w:tcPr>
            <w:tcW w:w="3213" w:type="dxa"/>
            <w:vAlign w:val="center"/>
          </w:tcPr>
          <w:p w14:paraId="0B0B6B4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Просмотр поставщиков</w:t>
            </w:r>
          </w:p>
        </w:tc>
        <w:tc>
          <w:tcPr>
            <w:tcW w:w="3213" w:type="dxa"/>
            <w:vAlign w:val="center"/>
          </w:tcPr>
          <w:p w14:paraId="13E096D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Система должна хранить и отображать поставщиков с ИНН, юридическим адресом, банковским адресом и счетом.</w:t>
            </w:r>
          </w:p>
        </w:tc>
      </w:tr>
      <w:tr w14:paraId="5409B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57B1EF5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</w:t>
            </w:r>
          </w:p>
        </w:tc>
        <w:tc>
          <w:tcPr>
            <w:tcW w:w="3213" w:type="dxa"/>
            <w:vAlign w:val="center"/>
          </w:tcPr>
          <w:p w14:paraId="60F3778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Добавление единицы хранения</w:t>
            </w:r>
          </w:p>
        </w:tc>
        <w:tc>
          <w:tcPr>
            <w:tcW w:w="3213" w:type="dxa"/>
            <w:vAlign w:val="center"/>
          </w:tcPr>
          <w:p w14:paraId="60D9348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Пользователь должен ввести номер ордера, дату, поставщика, документ, материал, единицу измерения, количество и цену.</w:t>
            </w:r>
          </w:p>
        </w:tc>
      </w:tr>
      <w:tr w14:paraId="6A49B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7B417F8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</w:t>
            </w:r>
          </w:p>
        </w:tc>
        <w:tc>
          <w:tcPr>
            <w:tcW w:w="3213" w:type="dxa"/>
            <w:vAlign w:val="center"/>
          </w:tcPr>
          <w:p w14:paraId="28A0CFB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Расчет итоговой стоимости</w:t>
            </w:r>
          </w:p>
        </w:tc>
        <w:tc>
          <w:tcPr>
            <w:tcW w:w="3213" w:type="dxa"/>
            <w:vAlign w:val="center"/>
          </w:tcPr>
          <w:p w14:paraId="1CA484C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Итоговая стоимость должна рассчитываться как произведение количества и цены единицы.</w:t>
            </w:r>
          </w:p>
        </w:tc>
      </w:tr>
      <w:tr w14:paraId="23E5C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1FA1D44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</w:t>
            </w:r>
          </w:p>
        </w:tc>
        <w:tc>
          <w:tcPr>
            <w:tcW w:w="3213" w:type="dxa"/>
            <w:vAlign w:val="center"/>
          </w:tcPr>
          <w:p w14:paraId="6A6FA4D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Проверка справочников</w:t>
            </w:r>
          </w:p>
        </w:tc>
        <w:tc>
          <w:tcPr>
            <w:tcW w:w="3213" w:type="dxa"/>
            <w:vAlign w:val="center"/>
          </w:tcPr>
          <w:p w14:paraId="772392A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Система должна отклонять приход с неизвестным поставщиком, материалом, документом или единицей измерения.</w:t>
            </w:r>
          </w:p>
        </w:tc>
      </w:tr>
      <w:tr w14:paraId="6F5EE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51D8CD6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8</w:t>
            </w:r>
          </w:p>
        </w:tc>
        <w:tc>
          <w:tcPr>
            <w:tcW w:w="3213" w:type="dxa"/>
            <w:vAlign w:val="center"/>
          </w:tcPr>
          <w:p w14:paraId="7001E35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Контроль остатка при расходе</w:t>
            </w:r>
          </w:p>
        </w:tc>
        <w:tc>
          <w:tcPr>
            <w:tcW w:w="3213" w:type="dxa"/>
            <w:vAlign w:val="center"/>
          </w:tcPr>
          <w:p w14:paraId="092FAEA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Счет материала в приходе должен соответствовать счету из справочника материалов; расход не должен превышать доступный остаток.</w:t>
            </w:r>
          </w:p>
        </w:tc>
      </w:tr>
      <w:tr w14:paraId="6533C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5F87F62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9</w:t>
            </w:r>
          </w:p>
        </w:tc>
        <w:tc>
          <w:tcPr>
            <w:tcW w:w="3213" w:type="dxa"/>
            <w:vAlign w:val="center"/>
          </w:tcPr>
          <w:p w14:paraId="2E3FB7E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Отчет по материалу</w:t>
            </w:r>
          </w:p>
        </w:tc>
        <w:tc>
          <w:tcPr>
            <w:tcW w:w="3213" w:type="dxa"/>
            <w:vAlign w:val="center"/>
          </w:tcPr>
          <w:p w14:paraId="55A7670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Система должна показывать список поставщиков выбранного материала, суммарное количество и сумму поставок.</w:t>
            </w:r>
          </w:p>
        </w:tc>
      </w:tr>
      <w:tr w14:paraId="232B6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0B8691F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</w:t>
            </w:r>
          </w:p>
        </w:tc>
        <w:tc>
          <w:tcPr>
            <w:tcW w:w="3213" w:type="dxa"/>
            <w:vAlign w:val="center"/>
          </w:tcPr>
          <w:p w14:paraId="15925EB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Расчет по банковскому адресу</w:t>
            </w:r>
          </w:p>
        </w:tc>
        <w:tc>
          <w:tcPr>
            <w:tcW w:w="3213" w:type="dxa"/>
            <w:vAlign w:val="center"/>
          </w:tcPr>
          <w:p w14:paraId="56ECE98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Система должна считать количество поставщиков, имеющих заданный банковский адрес.</w:t>
            </w:r>
          </w:p>
        </w:tc>
      </w:tr>
      <w:tr w14:paraId="42100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759352B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</w:t>
            </w:r>
          </w:p>
        </w:tc>
        <w:tc>
          <w:tcPr>
            <w:tcW w:w="3213" w:type="dxa"/>
            <w:vAlign w:val="center"/>
          </w:tcPr>
          <w:p w14:paraId="6B93313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Адаптивный интерфейс</w:t>
            </w:r>
          </w:p>
        </w:tc>
        <w:tc>
          <w:tcPr>
            <w:tcW w:w="3213" w:type="dxa"/>
            <w:vAlign w:val="center"/>
          </w:tcPr>
          <w:p w14:paraId="7A9F582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Приложение должно корректно отображаться на экранах разной ширины.</w:t>
            </w:r>
          </w:p>
        </w:tc>
      </w:tr>
      <w:tr w14:paraId="5970F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0B81102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</w:t>
            </w:r>
          </w:p>
        </w:tc>
        <w:tc>
          <w:tcPr>
            <w:tcW w:w="3213" w:type="dxa"/>
            <w:vAlign w:val="center"/>
          </w:tcPr>
          <w:p w14:paraId="37669BA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Темная и светлая тема</w:t>
            </w:r>
          </w:p>
        </w:tc>
        <w:tc>
          <w:tcPr>
            <w:tcW w:w="3213" w:type="dxa"/>
            <w:vAlign w:val="center"/>
          </w:tcPr>
          <w:p w14:paraId="45161F1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Пользователь должен иметь возможность переключать визуальную тему интерфейса.</w:t>
            </w:r>
          </w:p>
        </w:tc>
      </w:tr>
      <w:tr w14:paraId="1E69B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5BBFDA1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13</w:t>
            </w:r>
          </w:p>
        </w:tc>
        <w:tc>
          <w:tcPr>
            <w:tcW w:w="3213" w:type="dxa"/>
            <w:vAlign w:val="center"/>
          </w:tcPr>
          <w:p w14:paraId="35A2AFD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Разделение клиентской и серверной части</w:t>
            </w:r>
          </w:p>
        </w:tc>
        <w:tc>
          <w:tcPr>
            <w:tcW w:w="3213" w:type="dxa"/>
            <w:vAlign w:val="center"/>
          </w:tcPr>
          <w:p w14:paraId="6C10998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Клиент должен взаимодействовать с сервером через REST API.</w:t>
            </w:r>
          </w:p>
        </w:tc>
      </w:tr>
      <w:tr w14:paraId="3E094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0F131BA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14</w:t>
            </w:r>
          </w:p>
        </w:tc>
        <w:tc>
          <w:tcPr>
            <w:tcW w:w="3213" w:type="dxa"/>
            <w:vAlign w:val="center"/>
          </w:tcPr>
          <w:p w14:paraId="5D9B71B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Постоянное хранение данных</w:t>
            </w:r>
          </w:p>
        </w:tc>
        <w:tc>
          <w:tcPr>
            <w:tcW w:w="3213" w:type="dxa"/>
            <w:vAlign w:val="center"/>
          </w:tcPr>
          <w:p w14:paraId="25F3990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При наличии строки подключения данные должны храниться в PostgreSQL.</w:t>
            </w:r>
          </w:p>
        </w:tc>
      </w:tr>
    </w:tbl>
    <w:p w14:paraId="0A00C4E6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Нефункциональные требования включают понятность интерфейса, контролируемую обработку ошибок, расширяемость серверной архитектуры, переносимость клиентской части и возможность запуска проекта одной командой из корневой папки. Требования к данным предполагают уникальность кодов справочников, положительные значения количества и цены, наличие связей между приходами, расходами, материалами, поставщиками, типами документов и единицами измерения, а также контроль невозможности отрицательного остатка.</w:t>
      </w:r>
    </w:p>
    <w:p w14:paraId="3E3D691A">
      <w:pPr>
        <w:pStyle w:val="2"/>
        <w:keepNext/>
        <w:pageBreakBefore/>
        <w:spacing w:before="0" w:after="240" w:line="360" w:lineRule="auto"/>
        <w:ind w:left="0" w:right="0" w:firstLine="0"/>
        <w:jc w:val="left"/>
      </w:pPr>
      <w:bookmarkStart w:id="12" w:name="_Toc25521"/>
      <w:bookmarkEnd w:id="12"/>
      <w:bookmarkStart w:id="13" w:name="_Toc15334"/>
      <w:r>
        <w:rPr>
          <w:rFonts w:ascii="Times New Roman" w:hAnsi="Times New Roman" w:eastAsia="Times New Roman" w:cs="Times New Roman"/>
          <w:b/>
          <w:sz w:val="36"/>
        </w:rPr>
        <w:t>2 ТЕХНОЛОГИЧЕСКАЯ ЧАСТЬ</w:t>
      </w:r>
      <w:bookmarkEnd w:id="13"/>
    </w:p>
    <w:p w14:paraId="613F9CB9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14" w:name="_Toc466"/>
      <w:bookmarkStart w:id="15" w:name="_Toc24686"/>
      <w:r>
        <w:rPr>
          <w:rFonts w:ascii="Times New Roman" w:hAnsi="Times New Roman" w:eastAsia="Times New Roman" w:cs="Times New Roman"/>
          <w:b/>
          <w:sz w:val="32"/>
        </w:rPr>
        <w:t>2.1 Выбор инструментов и/или средств для реализации проекта</w:t>
      </w:r>
      <w:bookmarkEnd w:id="14"/>
      <w:bookmarkEnd w:id="15"/>
    </w:p>
    <w:p w14:paraId="083846D0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проекте использована клиент-серверная архитектура: браузерное приложение отвечает за пользовательский интерфейс, серверное API реализует обработку запросов, а база данных хранит справочники, приходные операции, расходные операции и сведения для расчета остатков. Такой подход соответствует характеру предметной области, поскольку складские данные должны быть централизованы и доступны нескольким рабочим местам.</w:t>
      </w:r>
    </w:p>
    <w:p w14:paraId="5D1E64FE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серверной части выбран ASP.NET Core. Данная платформа поддерживает создание Web API на основе контроллеров, маршрутизацию HTTP-запросов, middleware-конвейер, встроенные механизмы аутентификации и авторизации, а также генерацию OpenAPI-описания в режиме разработки [1]. В проекте сервер реализован на C# и .NET, что обеспечивает строгую типизацию моделей и удобную обработку бизнес-ошибок.</w:t>
      </w:r>
    </w:p>
    <w:p w14:paraId="7961C89D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клиентской части выбран React. Компонентная модель React хорошо подходит для интерфейса, состоящего из форм, таблиц, отчетов, переключателей состояния и динамической загрузки данных. В приложении используются хуки useState, useEffect и useMemo, что соответствует официальным правилам разработки на React [2].</w:t>
      </w:r>
    </w:p>
    <w:p w14:paraId="7BB596CD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хранения данных выбрана PostgreSQL. СУБД поддерживает реляционную модель, внешние ключи, ограничения CHECK, вычисляемые столбцы, SQL-функции, процедуры и триггеры [3]. Эти возможности важны для складского учета, поскольку позволяют проверять связи между справочниками, приходными и расходными операциями на уровне базы данных, а также контролировать остатки материалов.</w:t>
      </w:r>
    </w:p>
    <w:p w14:paraId="66B2B01F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сборки клиентского приложения используется Vite, так как он обеспечивает быстрый запуск dev-сервера и современную сборку frontend-проекта [4]. Для взаимодействия ASP.NET Core с PostgreSQL используется Npgsql, официальный провайдер доступа к PostgreSQL для .NET [5]. Типизация клиентского кода выполнена с использованием TypeScript, что снижает риск ошибок при работе с объектами материалов, поставщиков и приходов [6].</w:t>
      </w:r>
    </w:p>
    <w:p w14:paraId="26FEC720">
      <w:pPr>
        <w:keepNext/>
        <w:spacing w:before="120" w:after="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i/>
          <w:sz w:val="28"/>
        </w:rPr>
        <w:t>Таблица 2.1 — Выбранные инструменты разработки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886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2A9F24C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Компонент</w:t>
            </w:r>
          </w:p>
        </w:tc>
        <w:tc>
          <w:tcPr>
            <w:tcW w:w="3213" w:type="dxa"/>
            <w:vAlign w:val="center"/>
          </w:tcPr>
          <w:p w14:paraId="6C38328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Выбранное средство</w:t>
            </w:r>
          </w:p>
        </w:tc>
        <w:tc>
          <w:tcPr>
            <w:tcW w:w="3213" w:type="dxa"/>
            <w:vAlign w:val="center"/>
          </w:tcPr>
          <w:p w14:paraId="4F7529A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Причина выбора</w:t>
            </w:r>
          </w:p>
        </w:tc>
      </w:tr>
      <w:tr w14:paraId="4B057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15527A3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Серверная часть</w:t>
            </w:r>
          </w:p>
        </w:tc>
        <w:tc>
          <w:tcPr>
            <w:tcW w:w="3213" w:type="dxa"/>
            <w:vAlign w:val="center"/>
          </w:tcPr>
          <w:p w14:paraId="7A9CD97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ASP.NET Core, C#</w:t>
            </w:r>
          </w:p>
        </w:tc>
        <w:tc>
          <w:tcPr>
            <w:tcW w:w="3213" w:type="dxa"/>
            <w:vAlign w:val="center"/>
          </w:tcPr>
          <w:p w14:paraId="5624A64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Типизированные контроллеры, middleware, OpenAPI, удобная интеграция с авторизацией.</w:t>
            </w:r>
          </w:p>
        </w:tc>
      </w:tr>
      <w:tr w14:paraId="20834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1D00BC3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Клиентская часть</w:t>
            </w:r>
          </w:p>
        </w:tc>
        <w:tc>
          <w:tcPr>
            <w:tcW w:w="3213" w:type="dxa"/>
            <w:vAlign w:val="center"/>
          </w:tcPr>
          <w:p w14:paraId="7DC0CC3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React, TypeScript</w:t>
            </w:r>
          </w:p>
        </w:tc>
        <w:tc>
          <w:tcPr>
            <w:tcW w:w="3213" w:type="dxa"/>
            <w:vAlign w:val="center"/>
          </w:tcPr>
          <w:p w14:paraId="2C31B13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Компонентный интерфейс, хуки состояния, строгие типы для данных API.</w:t>
            </w:r>
          </w:p>
        </w:tc>
      </w:tr>
      <w:tr w14:paraId="12230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20520AA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Сборка клиента</w:t>
            </w:r>
          </w:p>
        </w:tc>
        <w:tc>
          <w:tcPr>
            <w:tcW w:w="3213" w:type="dxa"/>
            <w:vAlign w:val="center"/>
          </w:tcPr>
          <w:p w14:paraId="4252BA0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Vite</w:t>
            </w:r>
          </w:p>
        </w:tc>
        <w:tc>
          <w:tcPr>
            <w:tcW w:w="3213" w:type="dxa"/>
            <w:vAlign w:val="center"/>
          </w:tcPr>
          <w:p w14:paraId="1E6DD96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Быстрый локальный запуск, современная сборка и поддержка React.</w:t>
            </w:r>
          </w:p>
        </w:tc>
      </w:tr>
      <w:tr w14:paraId="5A380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799B306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База данных</w:t>
            </w:r>
          </w:p>
        </w:tc>
        <w:tc>
          <w:tcPr>
            <w:tcW w:w="3213" w:type="dxa"/>
            <w:vAlign w:val="center"/>
          </w:tcPr>
          <w:p w14:paraId="5F300E5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PostgreSQL</w:t>
            </w:r>
          </w:p>
        </w:tc>
        <w:tc>
          <w:tcPr>
            <w:tcW w:w="3213" w:type="dxa"/>
            <w:vAlign w:val="center"/>
          </w:tcPr>
          <w:p w14:paraId="3DA7219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Связанные таблицы, ограничения, функции, процедура и триггеры.</w:t>
            </w:r>
          </w:p>
        </w:tc>
      </w:tr>
      <w:tr w14:paraId="79A91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0139F25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Доступ к БД</w:t>
            </w:r>
          </w:p>
        </w:tc>
        <w:tc>
          <w:tcPr>
            <w:tcW w:w="3213" w:type="dxa"/>
            <w:vAlign w:val="center"/>
          </w:tcPr>
          <w:p w14:paraId="35FCB8A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Npgsql</w:t>
            </w:r>
          </w:p>
        </w:tc>
        <w:tc>
          <w:tcPr>
            <w:tcW w:w="3213" w:type="dxa"/>
            <w:vAlign w:val="center"/>
          </w:tcPr>
          <w:p w14:paraId="2E6A182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Провайдер PostgreSQL для .NET и параметризованные SQL-команды.</w:t>
            </w:r>
          </w:p>
        </w:tc>
      </w:tr>
      <w:tr w14:paraId="45506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vAlign w:val="center"/>
          </w:tcPr>
          <w:p w14:paraId="580D981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Запуск проекта</w:t>
            </w:r>
          </w:p>
        </w:tc>
        <w:tc>
          <w:tcPr>
            <w:tcW w:w="3213" w:type="dxa"/>
            <w:vAlign w:val="center"/>
          </w:tcPr>
          <w:p w14:paraId="1EDD941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PowerShell, npm, dotnet CLI</w:t>
            </w:r>
          </w:p>
        </w:tc>
        <w:tc>
          <w:tcPr>
            <w:tcW w:w="3213" w:type="dxa"/>
            <w:vAlign w:val="center"/>
          </w:tcPr>
          <w:p w14:paraId="2EC1796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Единая команда запуска клиента и API из корневой папки.</w:t>
            </w:r>
          </w:p>
        </w:tc>
      </w:tr>
    </w:tbl>
    <w:p w14:paraId="50BC0A70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16" w:name="_Toc22226"/>
      <w:bookmarkStart w:id="17" w:name="_Toc17980"/>
      <w:r>
        <w:rPr>
          <w:rFonts w:ascii="Times New Roman" w:hAnsi="Times New Roman" w:eastAsia="Times New Roman" w:cs="Times New Roman"/>
          <w:b/>
          <w:sz w:val="32"/>
        </w:rPr>
        <w:t>2.2 Разработка проекта решения</w:t>
      </w:r>
      <w:bookmarkEnd w:id="16"/>
      <w:bookmarkEnd w:id="17"/>
    </w:p>
    <w:p w14:paraId="70A591DB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Проект решения построен по слоистой схеме. Клиентская часть отображает интерфейс и отправляет HTTP-запросы. Серверная часть принимает запросы через контроллеры, проверяет авторизацию, передает операции в репозиторий и возвращает JSON-ответы. Репозиторий скрывает детали хранения данных и может работать либо с PostgreSQL, либо с резервной in-memory реализацией при отсутствии строки подключения.</w:t>
      </w:r>
    </w:p>
    <w:p w14:paraId="36978DDB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Серверное приложение состоит из нескольких основных частей: Program.cs настраивает сервисы, CORS, OpenAPI, аутентификацию и выбор репозитория; AuthController обрабатывает вход, регистрацию, получение текущего пользователя и администрирование учетных записей; WarehouseController предоставляет операции складского учета; модели из WarehouseModels.cs описывают материалы, поставщиков, адреса, документы, единицы измерения, приходы, расходы, остатки и ответы авторизации.</w:t>
      </w:r>
    </w:p>
    <w:p w14:paraId="4A7AC3D7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Основные маршруты API: GET /api/warehouse/materials, GET /api/warehouse/suppliers, GET /api/warehouse/documents, GET /api/warehouse/measurement-units, GET /api/warehouse/storage-units, POST /api/warehouse/storage-units, GET /api/warehouse/shipments, POST /api/warehouse/shipments, GET /api/warehouse/stock-balances, GET /api/warehouse/materials/{materialCode}/supplier-count, GET /api/warehouse/materials/{materialCode}/suppliers, POST /api/warehouse/suppliers/bank-address-count. Для доступа к складским маршрутам требуется токен авторизации, а маршруты управления пользователями доступны только администратору.</w:t>
      </w:r>
    </w:p>
    <w:p w14:paraId="220DBC2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Физическая структура базы данных включает таблицы suppliers, materials, measurement_units, document_types, storage_units и shipments. В таблице storage_units итоговая стоимость total_price является вычисляемым столбцом. Процедура add_storage_unit добавляет приход и проверяет соответствие счета материала справочнику. Процедура add_shipment добавляет расход и проверяет, что списываемое количество не превышает доступный остаток. Функции count_suppliers_for_material, get_suppliers_for_material и count_suppliers_by_bank_address реализуют отчетные операции. Триггеры поддерживают каскадное изменение счета материала, удаление зависимых приходов и расходов при удалении единицы измерения и запрет удаления поставщика с приходами.</w:t>
      </w:r>
    </w:p>
    <w:p w14:paraId="49302F58">
      <w:pPr>
        <w:spacing w:before="0" w:after="0"/>
        <w:ind w:firstLine="0"/>
        <w:jc w:val="center"/>
        <w:rPr>
          <w:rFonts w:hint="default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lang w:val="en-US"/>
        </w:rPr>
        <w:drawing>
          <wp:inline distT="0" distB="0" distL="114300" distR="114300">
            <wp:extent cx="6107430" cy="3926205"/>
            <wp:effectExtent l="0" t="0" r="3810" b="5715"/>
            <wp:docPr id="4" name="Picture 4" descr="UseCase_Ware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UseCase_Warehous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A879">
      <w:pPr>
        <w:keepNext w:val="0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2.1 — Use Case диаграмма системы складского учета материалов</w:t>
      </w:r>
    </w:p>
    <w:p w14:paraId="0C92F44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Use Case диаграмма показывает, какие действия выполняет сотрудник склада в системе: вход и регистрацию, просмотр справочников, поиск материалов, добавление складского прихода, оформление расхода со склада, просмотр остатков и журналов операций, построение отчетов, расчет поставщиков по банковскому адресу, переключение темы и выход из системы. Для администратора дополнительно предусмотрено управление пользователями.</w:t>
      </w:r>
    </w:p>
    <w:p w14:paraId="56C77974">
      <w:pPr>
        <w:spacing w:before="0" w:after="0"/>
        <w:ind w:firstLine="0"/>
        <w:jc w:val="center"/>
        <w:rPr>
          <w:rFonts w:hint="default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lang w:val="ru-RU"/>
        </w:rPr>
        <w:drawing>
          <wp:inline distT="0" distB="0" distL="114300" distR="114300">
            <wp:extent cx="6111240" cy="4201795"/>
            <wp:effectExtent l="0" t="0" r="0" b="4445"/>
            <wp:docPr id="5" name="Picture 5" descr="UseMap_Ware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UseMap_Warehous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18B0">
      <w:pPr>
        <w:keepNext w:val="0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2.2 — UseMap пользовательских сценариев системы</w:t>
      </w:r>
    </w:p>
    <w:p w14:paraId="0AD963C8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UseMap отражает карту основных переходов пользователя после авторизации: рабочий экран открывает обзор показателей, форму прихода, форму расхода, таблицу остатков, справочники и отчетные сценарии. Через эти разделы пользователь получает доступ к журналам операций, отчету по материалу и расчету поставщиков по банковскому адресу. Администратор из навигации переходит в раздел управления пользователями.</w:t>
      </w:r>
    </w:p>
    <w:p w14:paraId="763182DE">
      <w:pPr>
        <w:spacing w:before="0" w:after="0"/>
        <w:ind w:firstLine="0"/>
        <w:jc w:val="center"/>
        <w:rPr>
          <w:rFonts w:hint="default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lang w:val="ru-RU"/>
        </w:rPr>
        <w:drawing>
          <wp:inline distT="0" distB="0" distL="114300" distR="114300">
            <wp:extent cx="6103620" cy="3729990"/>
            <wp:effectExtent l="0" t="0" r="7620" b="3810"/>
            <wp:docPr id="6" name="Picture 6" descr="DatabaseMap_Ware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atabaseMap_Warehous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3A18">
      <w:pPr>
        <w:keepNext w:val="0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2.3 — Карта базы данных PostgreSQL</w:t>
      </w:r>
    </w:p>
    <w:p w14:paraId="16AB02F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Карта базы данных показывает таблицы suppliers, materials, measurement_units, document_types, storage_units и shipments, их первичные и внешние ключи, а также программные объекты PostgreSQL: функции, процедуры добавления прихода и расхода и триггеры контроля целостности.</w:t>
      </w:r>
    </w:p>
    <w:p w14:paraId="02756D52">
      <w:pPr>
        <w:pStyle w:val="2"/>
        <w:keepNext/>
        <w:pageBreakBefore/>
        <w:spacing w:before="0" w:after="240" w:line="360" w:lineRule="auto"/>
        <w:ind w:left="0" w:right="0" w:firstLine="0"/>
        <w:jc w:val="left"/>
      </w:pPr>
      <w:bookmarkStart w:id="18" w:name="_Toc25624"/>
      <w:bookmarkEnd w:id="18"/>
      <w:bookmarkStart w:id="19" w:name="_Toc29008"/>
      <w:r>
        <w:rPr>
          <w:rFonts w:ascii="Times New Roman" w:hAnsi="Times New Roman" w:eastAsia="Times New Roman" w:cs="Times New Roman"/>
          <w:b/>
          <w:sz w:val="36"/>
        </w:rPr>
        <w:t>3 ПРАКТИЧЕСКАЯ ЧАСТЬ</w:t>
      </w:r>
      <w:bookmarkEnd w:id="19"/>
    </w:p>
    <w:p w14:paraId="16E29464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20" w:name="_Toc2089"/>
      <w:bookmarkStart w:id="21" w:name="_Toc5770"/>
      <w:r>
        <w:rPr>
          <w:rFonts w:ascii="Times New Roman" w:hAnsi="Times New Roman" w:eastAsia="Times New Roman" w:cs="Times New Roman"/>
          <w:b/>
          <w:sz w:val="32"/>
        </w:rPr>
        <w:t>3.1 Разработка составных элементов</w:t>
      </w:r>
      <w:bookmarkEnd w:id="20"/>
      <w:bookmarkEnd w:id="21"/>
    </w:p>
    <w:p w14:paraId="63231A50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Разработка программного продукта выполнена в виде двух приложений и набора SQL-объектов базы данных. Клиентская часть находится в каталоге warehouse-client, серверная часть - в каталоге Warehouse.Api, схема базы данных - в файле database/warehouse.sql. Корневая команда npm run dev запускает обе части проекта через сценарий start.ps1.</w:t>
      </w:r>
    </w:p>
    <w:p w14:paraId="508C2B1E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Клиентский компонент App.tsx содержит типы данных, состояние приложения, функции загрузки справочников, обработчики авторизации, добавления прихода, оформления расхода, администрирования пользователей и построения отчетов. Интерфейс состоит из экрана входа, боковой навигации, панели показателей склада, разделов прихода и расхода, таблицы остатков, справочников, журналов операций, отчета по поставщикам материала, формы расчета поставщиков по банковскому адресу и раздела администратора.</w:t>
      </w:r>
    </w:p>
    <w:p w14:paraId="239EF6B9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Серверная часть реализует два контроллера. AuthController предоставляет вход, регистрацию по коду приглашения, получение текущего пользователя, просмотр списка пользователей и создание учетных записей администратором. WarehouseController предоставляет складские операции и защищен атрибутом Authorize. В AuthService реализовано хранение пользователей в памяти, роли employee и admin, хеширование паролей с солью, выдача токена и проверка токена в TokenAuthenticationHandler.</w:t>
      </w:r>
    </w:p>
    <w:p w14:paraId="1315CBF7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Репозиторий IWarehouseRepository задает контракт складских операций: справочники, приходы, расходы, остатки и отчеты. In-memory реализация используется при пустой строке подключения и удобна для демонстрации без установленной СУБД. PostgresWarehouseRepository выполняет SQL-запросы через Npgsql, вызывает функции и процедуры PostgreSQL и преобразует строки результата в типизированные модели C#.</w:t>
      </w:r>
    </w:p>
    <w:p w14:paraId="58C6B19E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Схема PostgreSQL содержит справочники, таблицу приходных операций и таблицу расходных операций. Для исходной демонстрации добавлены три поставщика, три материала, несколько единиц измерения, типы документов, четыре прихода и два расхода. Такая начальная база позволяет проверить работу справочников, форм прихода и расхода, остатков и отчетов сразу после запуска.</w:t>
      </w:r>
    </w:p>
    <w:p w14:paraId="3919547D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22" w:name="_Toc9788"/>
      <w:bookmarkStart w:id="23" w:name="_Toc16299"/>
      <w:r>
        <w:rPr>
          <w:rFonts w:ascii="Times New Roman" w:hAnsi="Times New Roman" w:eastAsia="Times New Roman" w:cs="Times New Roman"/>
          <w:b/>
          <w:sz w:val="32"/>
        </w:rPr>
        <w:t>3.2 Установка и настройка</w:t>
      </w:r>
      <w:bookmarkEnd w:id="22"/>
      <w:bookmarkEnd w:id="23"/>
    </w:p>
    <w:p w14:paraId="18A88C24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запуска проекта необходимы Node.js с npm и установленный .NET SDK, соответствующий целевой платформе проекта. При использовании PostgreSQL дополнительно создается база данных, в которой выполняется сценарий database/warehouse.sql. Если строка подключения WarehouseDb в appsettings.json оставлена пустой, сервер использует in-memory хранилище и позволяет запустить демонстрацию без отдельной СУБД.</w:t>
      </w:r>
    </w:p>
    <w:p w14:paraId="5B13F8C3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Порядок запуска проекта:</w:t>
      </w:r>
    </w:p>
    <w:p w14:paraId="4EA0BE1C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открыть корневую папку проекта;</w:t>
      </w:r>
    </w:p>
    <w:p w14:paraId="0B58D7C4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выполнить команду npm run dev;</w:t>
      </w:r>
    </w:p>
    <w:p w14:paraId="76A2C504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дождаться запуска API на http://localhost:5064;</w:t>
      </w:r>
    </w:p>
    <w:p w14:paraId="00855D17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открыть клиентское приложение по адресу http://localhost:5173;</w:t>
      </w:r>
    </w:p>
    <w:p w14:paraId="238D1117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войти под тестовой учетной записью employee@warehouse.local с паролем Warehouse123! либо под учетной записью администратора admin@warehouse.local с паролем Admin123!; также доступна регистрация по коду INVITE-2026.</w:t>
      </w:r>
    </w:p>
    <w:p w14:paraId="4A034D1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Сценарий start.ps1 проверяет наличие npm и dotnet, при необходимости устанавливает зависимости клиентской части, выполняет восстановление пакетов backend-проекта, останавливает ранее запущенные процессы этого приложения и стартует API и Vite-клиент в скрытых фоновых окнах. Логи запуска сохраняются в каталоге .run.</w:t>
      </w:r>
    </w:p>
    <w:p w14:paraId="5FBFEEF3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Основные параметры настройки хранятся в appsettings.json. В разделе Auth указаны демонстрационные учетные записи сотрудника и администратора, а также допустимые коды приглашения. В разделе ConnectionStrings указывается строка подключения WarehouseDb. Такой подход отделяет настройки окружения от исходного кода и позволяет запускать проект в разных режимах.</w:t>
      </w:r>
    </w:p>
    <w:p w14:paraId="7C31EE76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24" w:name="_Toc9051"/>
      <w:bookmarkStart w:id="25" w:name="_Toc5448"/>
      <w:r>
        <w:rPr>
          <w:rFonts w:ascii="Times New Roman" w:hAnsi="Times New Roman" w:eastAsia="Times New Roman" w:cs="Times New Roman"/>
          <w:b/>
          <w:sz w:val="32"/>
        </w:rPr>
        <w:t>3.3 Тестирование</w:t>
      </w:r>
      <w:bookmarkEnd w:id="24"/>
      <w:bookmarkEnd w:id="25"/>
    </w:p>
    <w:p w14:paraId="4E15A262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Функциональное тестирование проводилось по основным пользовательским сценариям. Проверялись авторизация, регистрация, загрузка справочников, работа поиска, добавление прихода, оформление расхода, контроль невозможности списания сверх остатка, работа админ-раздела, обработка ошибок валидации и построение отчетов. Отдельно проверялась сборка клиентской и серверной части стандартными средствами проекта.</w:t>
      </w:r>
    </w:p>
    <w:p w14:paraId="253C896B">
      <w:pPr>
        <w:keepNext/>
        <w:spacing w:before="120" w:after="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i/>
          <w:sz w:val="28"/>
        </w:rPr>
        <w:t>Таблица 3.1 — Функциональные тест-кейсы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322"/>
        <w:gridCol w:w="2983"/>
        <w:gridCol w:w="2310"/>
      </w:tblGrid>
      <w:tr w14:paraId="58C7D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277AA66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Номер</w:t>
            </w:r>
          </w:p>
        </w:tc>
        <w:tc>
          <w:tcPr>
            <w:tcW w:w="2409" w:type="dxa"/>
            <w:vAlign w:val="center"/>
          </w:tcPr>
          <w:p w14:paraId="1759CB7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Сценарий</w:t>
            </w:r>
          </w:p>
        </w:tc>
        <w:tc>
          <w:tcPr>
            <w:tcW w:w="2409" w:type="dxa"/>
            <w:vAlign w:val="center"/>
          </w:tcPr>
          <w:p w14:paraId="2E771CA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Входные данные</w:t>
            </w:r>
          </w:p>
        </w:tc>
        <w:tc>
          <w:tcPr>
            <w:tcW w:w="2409" w:type="dxa"/>
            <w:vAlign w:val="center"/>
          </w:tcPr>
          <w:p w14:paraId="012CEFF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Ожидаемый результат</w:t>
            </w:r>
          </w:p>
        </w:tc>
      </w:tr>
      <w:tr w14:paraId="218E8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18E23A3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w="2409" w:type="dxa"/>
            <w:vAlign w:val="center"/>
          </w:tcPr>
          <w:p w14:paraId="550B048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Вход пользователя</w:t>
            </w:r>
          </w:p>
        </w:tc>
        <w:tc>
          <w:tcPr>
            <w:tcW w:w="2409" w:type="dxa"/>
            <w:vAlign w:val="center"/>
          </w:tcPr>
          <w:p w14:paraId="42177E3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employee@warehouse.local, Warehouse123!</w:t>
            </w:r>
          </w:p>
        </w:tc>
        <w:tc>
          <w:tcPr>
            <w:tcW w:w="2409" w:type="dxa"/>
            <w:vAlign w:val="center"/>
          </w:tcPr>
          <w:p w14:paraId="147AA45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Пользователь попадает на рабочий экран склада.</w:t>
            </w:r>
          </w:p>
        </w:tc>
      </w:tr>
      <w:tr w14:paraId="78DAF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0D73AF6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</w:t>
            </w:r>
          </w:p>
        </w:tc>
        <w:tc>
          <w:tcPr>
            <w:tcW w:w="2409" w:type="dxa"/>
            <w:vAlign w:val="center"/>
          </w:tcPr>
          <w:p w14:paraId="3F4AE1F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Ошибочный вход</w:t>
            </w:r>
          </w:p>
        </w:tc>
        <w:tc>
          <w:tcPr>
            <w:tcW w:w="2409" w:type="dxa"/>
            <w:vAlign w:val="center"/>
          </w:tcPr>
          <w:p w14:paraId="1BD2B08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Неверный пароль</w:t>
            </w:r>
          </w:p>
        </w:tc>
        <w:tc>
          <w:tcPr>
            <w:tcW w:w="2409" w:type="dxa"/>
            <w:vAlign w:val="center"/>
          </w:tcPr>
          <w:p w14:paraId="795A7EF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Система показывает сообщение об ошибке и не открывает складские данные.</w:t>
            </w:r>
          </w:p>
        </w:tc>
      </w:tr>
      <w:tr w14:paraId="2AD8D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0E2028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</w:t>
            </w:r>
          </w:p>
        </w:tc>
        <w:tc>
          <w:tcPr>
            <w:tcW w:w="2409" w:type="dxa"/>
            <w:vAlign w:val="center"/>
          </w:tcPr>
          <w:p w14:paraId="79D94CB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Регистрация по приглашению</w:t>
            </w:r>
          </w:p>
        </w:tc>
        <w:tc>
          <w:tcPr>
            <w:tcW w:w="2409" w:type="dxa"/>
            <w:vAlign w:val="center"/>
          </w:tcPr>
          <w:p w14:paraId="25C622D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Корректная почта, имя, пароль и INVITE-2026</w:t>
            </w:r>
          </w:p>
        </w:tc>
        <w:tc>
          <w:tcPr>
            <w:tcW w:w="2409" w:type="dxa"/>
            <w:vAlign w:val="center"/>
          </w:tcPr>
          <w:p w14:paraId="048E2D8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Создается учетная запись и выдается токен доступа.</w:t>
            </w:r>
          </w:p>
        </w:tc>
      </w:tr>
      <w:tr w14:paraId="267E5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1CE89C4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</w:t>
            </w:r>
          </w:p>
        </w:tc>
        <w:tc>
          <w:tcPr>
            <w:tcW w:w="2409" w:type="dxa"/>
            <w:vAlign w:val="center"/>
          </w:tcPr>
          <w:p w14:paraId="30F8A28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Загрузка справочников</w:t>
            </w:r>
          </w:p>
        </w:tc>
        <w:tc>
          <w:tcPr>
            <w:tcW w:w="2409" w:type="dxa"/>
            <w:vAlign w:val="center"/>
          </w:tcPr>
          <w:p w14:paraId="6B46E33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Открытие рабочего экрана</w:t>
            </w:r>
          </w:p>
        </w:tc>
        <w:tc>
          <w:tcPr>
            <w:tcW w:w="2409" w:type="dxa"/>
            <w:vAlign w:val="center"/>
          </w:tcPr>
          <w:p w14:paraId="28D7170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Отображаются материалы, поставщики, документы, единицы измерения, приходы, расходы и остатки.</w:t>
            </w:r>
          </w:p>
        </w:tc>
      </w:tr>
      <w:tr w14:paraId="1E679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0C0830C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</w:t>
            </w:r>
          </w:p>
        </w:tc>
        <w:tc>
          <w:tcPr>
            <w:tcW w:w="2409" w:type="dxa"/>
            <w:vAlign w:val="center"/>
          </w:tcPr>
          <w:p w14:paraId="0D9F304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Поиск материала</w:t>
            </w:r>
          </w:p>
        </w:tc>
        <w:tc>
          <w:tcPr>
            <w:tcW w:w="2409" w:type="dxa"/>
            <w:vAlign w:val="center"/>
          </w:tcPr>
          <w:p w14:paraId="370775C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Фрагмент названия или кода материала</w:t>
            </w:r>
          </w:p>
        </w:tc>
        <w:tc>
          <w:tcPr>
            <w:tcW w:w="2409" w:type="dxa"/>
            <w:vAlign w:val="center"/>
          </w:tcPr>
          <w:p w14:paraId="64FD95A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Таблица материалов показывает только подходящие строки.</w:t>
            </w:r>
          </w:p>
        </w:tc>
      </w:tr>
      <w:tr w14:paraId="49E42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360DB17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</w:t>
            </w:r>
          </w:p>
        </w:tc>
        <w:tc>
          <w:tcPr>
            <w:tcW w:w="2409" w:type="dxa"/>
            <w:vAlign w:val="center"/>
          </w:tcPr>
          <w:p w14:paraId="66C466B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Добавление прихода</w:t>
            </w:r>
          </w:p>
        </w:tc>
        <w:tc>
          <w:tcPr>
            <w:tcW w:w="2409" w:type="dxa"/>
            <w:vAlign w:val="center"/>
          </w:tcPr>
          <w:p w14:paraId="15CF235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Номер ордера, дата, поставщик, документ, материал, единица, количество и цена</w:t>
            </w:r>
          </w:p>
        </w:tc>
        <w:tc>
          <w:tcPr>
            <w:tcW w:w="2409" w:type="dxa"/>
            <w:vAlign w:val="center"/>
          </w:tcPr>
          <w:p w14:paraId="10643D5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Приход добавляется, таблица обновляется, итоговая стоимость рассчитана.</w:t>
            </w:r>
          </w:p>
        </w:tc>
      </w:tr>
      <w:tr w14:paraId="6DAAC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1C9AB8B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</w:t>
            </w:r>
          </w:p>
        </w:tc>
        <w:tc>
          <w:tcPr>
            <w:tcW w:w="2409" w:type="dxa"/>
            <w:vAlign w:val="center"/>
          </w:tcPr>
          <w:p w14:paraId="4CC8301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Контроль остатка при расходе</w:t>
            </w:r>
          </w:p>
        </w:tc>
        <w:tc>
          <w:tcPr>
            <w:tcW w:w="2409" w:type="dxa"/>
            <w:vAlign w:val="center"/>
          </w:tcPr>
          <w:p w14:paraId="4495C6A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Количество расхода больше доступного остатка</w:t>
            </w:r>
          </w:p>
        </w:tc>
        <w:tc>
          <w:tcPr>
            <w:tcW w:w="2409" w:type="dxa"/>
            <w:vAlign w:val="center"/>
          </w:tcPr>
          <w:p w14:paraId="529C410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Сервер возвращает ошибку, расход не добавляется.</w:t>
            </w:r>
          </w:p>
        </w:tc>
      </w:tr>
      <w:tr w14:paraId="0B8BA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0426B0B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8</w:t>
            </w:r>
          </w:p>
        </w:tc>
        <w:tc>
          <w:tcPr>
            <w:tcW w:w="2409" w:type="dxa"/>
            <w:vAlign w:val="center"/>
          </w:tcPr>
          <w:p w14:paraId="1F3771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Отчет по материалу</w:t>
            </w:r>
          </w:p>
        </w:tc>
        <w:tc>
          <w:tcPr>
            <w:tcW w:w="2409" w:type="dxa"/>
            <w:vAlign w:val="center"/>
          </w:tcPr>
          <w:p w14:paraId="51AE50E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Выбор MAT-001</w:t>
            </w:r>
          </w:p>
        </w:tc>
        <w:tc>
          <w:tcPr>
            <w:tcW w:w="2409" w:type="dxa"/>
            <w:vAlign w:val="center"/>
          </w:tcPr>
          <w:p w14:paraId="5D137AC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Отображается количество поставщиков и список поставщиков с суммарными значениями.</w:t>
            </w:r>
          </w:p>
        </w:tc>
      </w:tr>
      <w:tr w14:paraId="67AF1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74F3E11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9</w:t>
            </w:r>
          </w:p>
        </w:tc>
        <w:tc>
          <w:tcPr>
            <w:tcW w:w="2409" w:type="dxa"/>
            <w:vAlign w:val="center"/>
          </w:tcPr>
          <w:p w14:paraId="67D5562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Расчет по банковскому адресу</w:t>
            </w:r>
          </w:p>
        </w:tc>
        <w:tc>
          <w:tcPr>
            <w:tcW w:w="2409" w:type="dxa"/>
            <w:vAlign w:val="center"/>
          </w:tcPr>
          <w:p w14:paraId="2AFF121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101000, Москва, Мясницкая, 12</w:t>
            </w:r>
          </w:p>
        </w:tc>
        <w:tc>
          <w:tcPr>
            <w:tcW w:w="2409" w:type="dxa"/>
            <w:vAlign w:val="center"/>
          </w:tcPr>
          <w:p w14:paraId="2AE3014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Система возвращает количество поставщиков с указанным банковским адресом.</w:t>
            </w:r>
          </w:p>
        </w:tc>
      </w:tr>
      <w:tr w14:paraId="5CAC1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38035D1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</w:t>
            </w:r>
          </w:p>
        </w:tc>
        <w:tc>
          <w:tcPr>
            <w:tcW w:w="2409" w:type="dxa"/>
            <w:vAlign w:val="center"/>
          </w:tcPr>
          <w:p w14:paraId="4E57D72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Выход пользователя</w:t>
            </w:r>
          </w:p>
        </w:tc>
        <w:tc>
          <w:tcPr>
            <w:tcW w:w="2409" w:type="dxa"/>
            <w:vAlign w:val="center"/>
          </w:tcPr>
          <w:p w14:paraId="44647AA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Нажатие кнопки «Выйти»</w:t>
            </w:r>
          </w:p>
        </w:tc>
        <w:tc>
          <w:tcPr>
            <w:tcW w:w="2409" w:type="dxa"/>
            <w:vAlign w:val="center"/>
          </w:tcPr>
          <w:p w14:paraId="62CC87B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Токен удаляется, пользователь возвращается на экран входа.</w:t>
            </w:r>
          </w:p>
        </w:tc>
      </w:tr>
    </w:tbl>
    <w:p w14:paraId="63C35D6B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 результатам тестирования основные требования были выполнены. Приложение корректно разделяет доступ к складским маршрутам и админ-разделу, загружает справочники, выполняет валидацию данных, добавляет приходы, оформляет расходы, контролирует остатки, рассчитывает итоговые показатели и обновляет пользовательский интерфейс после операций.</w:t>
      </w:r>
    </w:p>
    <w:p w14:paraId="49BF9693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26" w:name="_Toc870"/>
      <w:bookmarkStart w:id="27" w:name="_Toc3875"/>
      <w:r>
        <w:rPr>
          <w:rFonts w:ascii="Times New Roman" w:hAnsi="Times New Roman" w:eastAsia="Times New Roman" w:cs="Times New Roman"/>
          <w:b/>
          <w:sz w:val="32"/>
        </w:rPr>
        <w:t>3.4 Ввод в эксплуатацию</w:t>
      </w:r>
      <w:bookmarkEnd w:id="26"/>
      <w:bookmarkEnd w:id="27"/>
    </w:p>
    <w:p w14:paraId="264704FC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Ввод приложения в эксплуатацию предполагает подготовку серверного окружения, настройку базы данных и публикацию клиентской части. На этапе учебной демонстрации приложение запускается локально: API доступен на порту 5064, клиентское приложение - на порту 5173. Для промышленного режима необходимо разместить API на сервере, настроить HTTPS, указать постоянную строку подключения к PostgreSQL и собрать клиентскую часть командой npm run build.</w:t>
      </w:r>
    </w:p>
    <w:p w14:paraId="4428D588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Первоначальное наполнение базы выполняется SQL-сценарием database/warehouse.sql. После выполнения сценария создается схема warehouse, таблицы, функции, процедуры, триггеры и демонстрационные записи. Далее администратор может заменить демонстрационные данные фактическими справочниками предприятия.</w:t>
      </w:r>
    </w:p>
    <w:p w14:paraId="136826F6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безопасной эксплуатации необходимо заменить демонстрационный пароль, задать собственные коды приглашения, ограничить CORS доменом реального клиентского приложения и хранить строку подключения вне публичного исходного кода, например через переменные окружения или секреты окружения развертывания.</w:t>
      </w:r>
    </w:p>
    <w:p w14:paraId="35721994">
      <w:pPr>
        <w:pStyle w:val="3"/>
        <w:keepNext/>
        <w:pageBreakBefore w:val="0"/>
        <w:spacing w:before="480" w:after="240" w:line="360" w:lineRule="auto"/>
        <w:ind w:left="0" w:right="0" w:firstLine="709"/>
        <w:jc w:val="left"/>
      </w:pPr>
      <w:bookmarkStart w:id="28" w:name="_Toc1219"/>
      <w:bookmarkStart w:id="29" w:name="_Toc10351"/>
      <w:r>
        <w:rPr>
          <w:rFonts w:ascii="Times New Roman" w:hAnsi="Times New Roman" w:eastAsia="Times New Roman" w:cs="Times New Roman"/>
          <w:b/>
          <w:sz w:val="32"/>
        </w:rPr>
        <w:t>3.5 Разработка сопроводительной документации</w:t>
      </w:r>
      <w:bookmarkEnd w:id="28"/>
      <w:bookmarkEnd w:id="29"/>
    </w:p>
    <w:p w14:paraId="0E6B260B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Сопроводительная документация включает инструкцию пользователя, описание настройки и перечень основных файлов проекта. Инструкция пользователя предназначена для сотрудника склада, который выполняет вход, просматривает материалы, добавляет приходные операции, оформляет расход со склада, контролирует остатки и формирует отчеты. Для администратора дополнительно предусмотрено создание пользователей и назначение роли.</w:t>
      </w:r>
    </w:p>
    <w:p w14:paraId="7FD5E9B0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Инструкция по эксплуатации:</w:t>
      </w:r>
    </w:p>
    <w:p w14:paraId="4A388156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запустить проект командой npm run dev из корневой папки;</w:t>
      </w:r>
    </w:p>
    <w:p w14:paraId="752EDA20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открыть в браузере http://localhost:5173;</w:t>
      </w:r>
    </w:p>
    <w:p w14:paraId="0C2F77F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войти под существующей учетной записью или зарегистрироваться по коду приглашения;</w:t>
      </w:r>
    </w:p>
    <w:p w14:paraId="144EDB42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для просмотра материалов открыть раздел «Справочники» и воспользоваться поиском по материалам;</w:t>
      </w:r>
    </w:p>
    <w:p w14:paraId="5F3D59D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для добавления прихода открыть раздел «Приход», заполнить форму нового прихода и нажать кнопку «Добавить»;</w:t>
      </w:r>
    </w:p>
    <w:p w14:paraId="5825E225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для оформления расхода открыть раздел «Расход», выбрать материал, единицу измерения, направление отправки, количество и нажать кнопку «Отправить»;</w:t>
      </w:r>
    </w:p>
    <w:p w14:paraId="4FA23AA3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для контроля остатков использовать таблицу «Остатки» в разделе «Расход»;</w:t>
      </w:r>
    </w:p>
    <w:p w14:paraId="530F4E5D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• для просмотра отчетов открыть раздел «Отчеты», выбрать материал или заполнить банковский адрес; администратор может открыть раздел «Админ» и создать пользователя; для завершения работы нажать кнопку «Выйти».</w:t>
      </w:r>
    </w:p>
    <w:p w14:paraId="05D5354C">
      <w:pPr>
        <w:keepNext/>
        <w:spacing w:before="120" w:after="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i/>
          <w:sz w:val="28"/>
        </w:rPr>
        <w:t>Таблица 3.2 — Основные файлы проекта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8"/>
        <w:gridCol w:w="3986"/>
      </w:tblGrid>
      <w:tr w14:paraId="73F73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7C86E75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Файл или каталог</w:t>
            </w:r>
          </w:p>
        </w:tc>
        <w:tc>
          <w:tcPr>
            <w:tcW w:w="4819" w:type="dxa"/>
            <w:vAlign w:val="center"/>
          </w:tcPr>
          <w:p w14:paraId="279FBA5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Назначение</w:t>
            </w:r>
          </w:p>
        </w:tc>
      </w:tr>
      <w:tr w14:paraId="323F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1B78F2E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warehouse-client/src/App.tsx</w:t>
            </w:r>
          </w:p>
        </w:tc>
        <w:tc>
          <w:tcPr>
            <w:tcW w:w="4819" w:type="dxa"/>
            <w:vAlign w:val="center"/>
          </w:tcPr>
          <w:p w14:paraId="1AD16C1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Главный React-компонент, состояние интерфейса, формы прихода и расхода, таблицы, авторизация, администрирование и вызовы API.</w:t>
            </w:r>
          </w:p>
        </w:tc>
      </w:tr>
      <w:tr w14:paraId="4389A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1573625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warehouse-client/src/App.css</w:t>
            </w:r>
          </w:p>
        </w:tc>
        <w:tc>
          <w:tcPr>
            <w:tcW w:w="4819" w:type="dxa"/>
            <w:vAlign w:val="center"/>
          </w:tcPr>
          <w:p w14:paraId="7BBF5E3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Стили интерфейса, адаптивная верстка, светлая и темная тема.</w:t>
            </w:r>
          </w:p>
        </w:tc>
      </w:tr>
      <w:tr w14:paraId="134B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2E81ADF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Warehouse.Api/Program.cs</w:t>
            </w:r>
          </w:p>
        </w:tc>
        <w:tc>
          <w:tcPr>
            <w:tcW w:w="4819" w:type="dxa"/>
            <w:vAlign w:val="center"/>
          </w:tcPr>
          <w:p w14:paraId="228AF83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Настройка серверного приложения, сервисов, CORS, аутентификации и маршрутизации.</w:t>
            </w:r>
          </w:p>
        </w:tc>
      </w:tr>
      <w:tr w14:paraId="75EB4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612ABD9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Warehouse.Api/Controllers/AuthController.cs</w:t>
            </w:r>
          </w:p>
        </w:tc>
        <w:tc>
          <w:tcPr>
            <w:tcW w:w="4819" w:type="dxa"/>
            <w:vAlign w:val="center"/>
          </w:tcPr>
          <w:p w14:paraId="4371294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Маршруты входа, регистрации, получения текущего пользователя и администрирования учетных записей.</w:t>
            </w:r>
          </w:p>
        </w:tc>
      </w:tr>
      <w:tr w14:paraId="73DE4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135F3D4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Warehouse.Api/Controllers/WarehouseController.cs</w:t>
            </w:r>
          </w:p>
        </w:tc>
        <w:tc>
          <w:tcPr>
            <w:tcW w:w="4819" w:type="dxa"/>
            <w:vAlign w:val="center"/>
          </w:tcPr>
          <w:p w14:paraId="4D73854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Маршруты складского учета, приходов, расходов, остатков и отчетов.</w:t>
            </w:r>
          </w:p>
        </w:tc>
      </w:tr>
      <w:tr w14:paraId="74192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76C4FFC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Warehouse.Api/Services/AuthService.cs</w:t>
            </w:r>
          </w:p>
        </w:tc>
        <w:tc>
          <w:tcPr>
            <w:tcW w:w="4819" w:type="dxa"/>
            <w:vAlign w:val="center"/>
          </w:tcPr>
          <w:p w14:paraId="0CFD901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Пользователи, роли, хеширование паролей, токены и обработчик аутентификации.</w:t>
            </w:r>
          </w:p>
        </w:tc>
      </w:tr>
      <w:tr w14:paraId="43EDF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53BC9F3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Warehouse.Api/Services/WarehouseRepository.cs</w:t>
            </w:r>
          </w:p>
        </w:tc>
        <w:tc>
          <w:tcPr>
            <w:tcW w:w="4819" w:type="dxa"/>
            <w:vAlign w:val="center"/>
          </w:tcPr>
          <w:p w14:paraId="6AB4C56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Контракт репозитория и in-memory реализация для демонстрации.</w:t>
            </w:r>
          </w:p>
        </w:tc>
      </w:tr>
      <w:tr w14:paraId="4FA81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592AF2F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Warehouse.Api/Services/PostgresWarehouseRepository.cs</w:t>
            </w:r>
          </w:p>
        </w:tc>
        <w:tc>
          <w:tcPr>
            <w:tcW w:w="4819" w:type="dxa"/>
            <w:vAlign w:val="center"/>
          </w:tcPr>
          <w:p w14:paraId="41B9AA1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Реализация репозитория для PostgreSQL через Npgsql.</w:t>
            </w:r>
          </w:p>
        </w:tc>
      </w:tr>
      <w:tr w14:paraId="0533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3A3A7FC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Warehouse.Api/Models/WarehouseModels.cs</w:t>
            </w:r>
          </w:p>
        </w:tc>
        <w:tc>
          <w:tcPr>
            <w:tcW w:w="4819" w:type="dxa"/>
            <w:vAlign w:val="center"/>
          </w:tcPr>
          <w:p w14:paraId="59F84AA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Типизированные модели предметной области, приходов, расходов, остатков и авторизации.</w:t>
            </w:r>
          </w:p>
        </w:tc>
      </w:tr>
      <w:tr w14:paraId="1E8B0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6C88D21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database/warehouse.sql</w:t>
            </w:r>
          </w:p>
        </w:tc>
        <w:tc>
          <w:tcPr>
            <w:tcW w:w="4819" w:type="dxa"/>
            <w:vAlign w:val="center"/>
          </w:tcPr>
          <w:p w14:paraId="6C69297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Создание схемы базы данных, таблиц приходов и расходов, функций, процедур, триггеров и начальных данных.</w:t>
            </w:r>
          </w:p>
        </w:tc>
      </w:tr>
      <w:tr w14:paraId="1EA58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6CE7BCB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start.ps1</w:t>
            </w:r>
          </w:p>
        </w:tc>
        <w:tc>
          <w:tcPr>
            <w:tcW w:w="4819" w:type="dxa"/>
            <w:vAlign w:val="center"/>
          </w:tcPr>
          <w:p w14:paraId="4894825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Автоматический запуск backend и frontend частей проекта.</w:t>
            </w:r>
          </w:p>
        </w:tc>
      </w:tr>
    </w:tbl>
    <w:p w14:paraId="257BB08C">
      <w:pPr>
        <w:pStyle w:val="2"/>
        <w:keepNext/>
        <w:pageBreakBefore/>
        <w:spacing w:before="0" w:after="240" w:line="360" w:lineRule="auto"/>
        <w:ind w:left="0" w:right="0" w:firstLine="0"/>
        <w:jc w:val="center"/>
      </w:pPr>
      <w:bookmarkStart w:id="30" w:name="_Toc25892"/>
      <w:bookmarkEnd w:id="30"/>
      <w:bookmarkStart w:id="31" w:name="_Toc8996"/>
      <w:r>
        <w:rPr>
          <w:rFonts w:ascii="Times New Roman" w:hAnsi="Times New Roman" w:eastAsia="Times New Roman" w:cs="Times New Roman"/>
          <w:b/>
          <w:sz w:val="36"/>
        </w:rPr>
        <w:t>ЗАКЛЮЧЕНИЕ</w:t>
      </w:r>
      <w:bookmarkEnd w:id="31"/>
    </w:p>
    <w:p w14:paraId="307037CA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результате выполнения курсовой работы была описана программируемая система складского учета материалов, рассмотрены существующие решения-аналоги по теме, сформированы требования к разрабатываемому решению, выбран технологический стек, спроектирована архитектура приложения и разработан программный продукт.</w:t>
      </w:r>
    </w:p>
    <w:p w14:paraId="3DA03AE6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Практическая реализация включает React-клиент, ASP.NET Core Web API, модуль авторизации, репозиторий данных и схему PostgreSQL. Система позволяет выполнять вход и регистрацию пользователя, просматривать справочники материалов и поставщиков, добавлять складские приходы, оформлять расход материалов со склада, контролировать текущие остатки, управлять пользователями в роли администратора, рассчитывать итоговую стоимость, формировать отчет по поставщикам выбранного материала и определять количество поставщиков по банковскому адресу.</w:t>
      </w:r>
    </w:p>
    <w:p w14:paraId="5AF92C5E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Поставленные задачи выполнены: предметная область проанализирована, аналоги рассмотрены, требования описаны, инструменты выбраны и обоснованы, проект решения представлен диаграммами и описанием структуры, основные составные элементы реализованы, подготовлена инструкция по установке, тестированию и эксплуатации.</w:t>
      </w:r>
    </w:p>
    <w:p w14:paraId="3BBFBB5F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Перспективы развития продукта могут состоять в редактировании справочников через интерфейс, журналировании действий пользователей, экспорте отчетов в XLSX или PDF, подключении промышленной базы данных предприятия, расширении аналитики по остаткам и интеграции с внешними учетными системами.</w:t>
      </w:r>
    </w:p>
    <w:p w14:paraId="6227AEA0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Практическая и исследовательская значимость работы заключается не только в получении непосредственного опыта разработки веб-приложения, но и в изучении общего контекста процесса создания программного продукта: анализа требований, проектирования, выбора технологий, реализации, тестирования, настройки и подготовки сопроводительной документации.</w:t>
      </w:r>
    </w:p>
    <w:p w14:paraId="618E39B8">
      <w:pPr>
        <w:pStyle w:val="2"/>
        <w:keepNext/>
        <w:pageBreakBefore/>
        <w:spacing w:before="0" w:after="240" w:line="360" w:lineRule="auto"/>
        <w:ind w:left="0" w:right="0" w:firstLine="0"/>
        <w:jc w:val="center"/>
      </w:pPr>
      <w:bookmarkStart w:id="32" w:name="_Toc31689"/>
      <w:bookmarkEnd w:id="32"/>
      <w:bookmarkStart w:id="33" w:name="_Toc3497"/>
      <w:r>
        <w:rPr>
          <w:rFonts w:ascii="Times New Roman" w:hAnsi="Times New Roman" w:eastAsia="Times New Roman" w:cs="Times New Roman"/>
          <w:b/>
          <w:sz w:val="36"/>
        </w:rPr>
        <w:t>СПИСОК ИСПОЛЬЗОВАННЫХ ИСТОЧНИКОВ</w:t>
      </w:r>
      <w:bookmarkEnd w:id="33"/>
    </w:p>
    <w:p w14:paraId="67A08B2C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1. Microsoft Learn. Create web APIs with ASP.NET Core [Электронный ресурс]. URL: https://learn.microsoft.com/en-us/aspnet/core/web-api/?view=aspnetcore-10.0 (дата обращения: 19.05.2026).</w:t>
      </w:r>
    </w:p>
    <w:p w14:paraId="1C4FC2D1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2. React Documentation. React Reference Overview [Электронный ресурс]. URL: https://react.dev/reference/react (дата обращения: 19.05.2026).</w:t>
      </w:r>
    </w:p>
    <w:p w14:paraId="661D0711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3. PostgreSQL Documentation. PostgreSQL 18 Documentation [Электронный ресурс]. URL: https://www.postgresql.org/docs/current/ (дата обращения: 19.05.2026).</w:t>
      </w:r>
    </w:p>
    <w:p w14:paraId="54F5D620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 Vite Documentation. Getting Started [Электронный ресурс]. URL: https://vite.dev/guide/ (дата обращения: 19.05.2026).</w:t>
      </w:r>
    </w:p>
    <w:p w14:paraId="429C7D61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5. Npgsql Documentation. Basic Usage [Электронный ресурс]. URL: https://www.npgsql.org/doc/basic-usage.html (дата обращения: 19.05.2026).</w:t>
      </w:r>
    </w:p>
    <w:p w14:paraId="41B3ACEE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6. TypeScript Documentation [Электронный ресурс]. URL: https://www.typescriptlang.org/docs/ (дата обращения: 19.05.2026).</w:t>
      </w:r>
    </w:p>
    <w:p w14:paraId="2AF8F0ED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7. Система программ 1С:Предприятие, официальный сайт [Электронный ресурс]. URL: https://v8.1c.ru/ (дата обращения: 19.05.2026).</w:t>
      </w:r>
    </w:p>
    <w:p w14:paraId="6A59D394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8. МойСклад. Облачная ERP-система [Электронный ресурс]. URL: https://www.moysklad.ru/ (дата обращения: 19.05.2026).</w:t>
      </w:r>
    </w:p>
    <w:p w14:paraId="678354D5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</w:rPr>
        <w:t>9. Saby Retail. Автоматизация магазина - программа для магазина розничной торговли [Электронный ресурс]. URL: https://saby.ru/retail (дата обращения: 19.05.2026).</w:t>
      </w:r>
    </w:p>
    <w:p w14:paraId="6F7D3A4F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</w:rPr>
        <w:t>10. Контур.Маркет. Товарный учет онлайн [Электронный ресурс]. URL: https://i.vkontur.ru/market (дата обращения: 19.05.2026).</w:t>
      </w:r>
    </w:p>
    <w:p w14:paraId="5B8712D9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</w:rPr>
        <w:t>11. 1С:Управление торговлей 8. Управление складом и запасами [Электронный ресурс]. URL: https://v8.1c.ru/trade/upravlenie-skladom-i-zapasami/ (дата обращения: 19.05.2026).</w:t>
      </w:r>
    </w:p>
    <w:p w14:paraId="6BECD876">
      <w:pPr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sz w:val="28"/>
        </w:rPr>
        <w:t>12. МойСклад. Учет товаров на складе [Электронный ресурс]. URL: https://www.moysklad.ru/reshenija/uchet-tovarov/ (дата обращения: 19.05.2026).</w:t>
      </w:r>
    </w:p>
    <w:sectPr>
      <w:footerReference r:id="rId6" w:type="first"/>
      <w:footerReference r:id="rId5" w:type="default"/>
      <w:pgSz w:w="11906" w:h="16838"/>
      <w:pgMar w:top="1134" w:right="567" w:bottom="1134" w:left="1701" w:header="680" w:footer="68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6A986">
    <w:pPr>
      <w:jc w:val="center"/>
    </w:pPr>
    <w:r>
      <w:rPr>
        <w:rFonts w:ascii="Times New Roman" w:hAnsi="Times New Roman" w:eastAsia="Times New Roman" w:cs="Times New Roman"/>
        <w:sz w:val="28"/>
      </w:rPr>
      <w:fldChar w:fldCharType="begin"/>
    </w:r>
    <w:r>
      <w:rPr>
        <w:rFonts w:ascii="Times New Roman" w:hAnsi="Times New Roman" w:eastAsia="Times New Roman" w:cs="Times New Roman"/>
        <w:sz w:val="28"/>
      </w:rPr>
      <w:instrText xml:space="preserve">PAGE</w:instrText>
    </w:r>
    <w:r>
      <w:rPr>
        <w:rFonts w:ascii="Times New Roman" w:hAnsi="Times New Roman" w:eastAsia="Times New Roman" w:cs="Times New Roman"/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DF11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26</w:t>
    </w:r>
    <w:r>
      <w:rPr>
        <w:color w:val="000000"/>
      </w:rPr>
      <w:fldChar w:fldCharType="end"/>
    </w:r>
  </w:p>
  <w:p w14:paraId="4467926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946E58"/>
    <w:multiLevelType w:val="multilevel"/>
    <w:tmpl w:val="1D946E58"/>
    <w:lvl w:ilvl="0" w:tentative="0">
      <w:start w:val="1"/>
      <w:numFmt w:val="decimal"/>
      <w:pStyle w:val="34"/>
      <w:lvlText w:val="%1."/>
      <w:lvlJc w:val="left"/>
      <w:pPr>
        <w:ind w:left="1276" w:hanging="567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31F"/>
    <w:rsid w:val="00037753"/>
    <w:rsid w:val="001E31C3"/>
    <w:rsid w:val="00237170"/>
    <w:rsid w:val="00B00B61"/>
    <w:rsid w:val="00B014F2"/>
    <w:rsid w:val="00F1131F"/>
    <w:rsid w:val="01654AA3"/>
    <w:rsid w:val="0E2B1B43"/>
    <w:rsid w:val="2C226433"/>
    <w:rsid w:val="3DFA7897"/>
    <w:rsid w:val="42715D3E"/>
    <w:rsid w:val="430A1E1E"/>
    <w:rsid w:val="730F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pageBreakBefore/>
      <w:spacing w:before="0" w:after="240" w:line="360" w:lineRule="auto"/>
      <w:ind w:firstLine="0"/>
      <w:jc w:val="center"/>
      <w:outlineLvl w:val="0"/>
    </w:pPr>
    <w:rPr>
      <w:rFonts w:ascii="Times New Roman" w:hAnsi="Times New Roman" w:eastAsiaTheme="majorEastAsia" w:cstheme="majorBidi"/>
      <w:b/>
      <w:caps/>
      <w:sz w:val="36"/>
      <w:szCs w:val="32"/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spacing w:before="240" w:after="120" w:line="360" w:lineRule="auto"/>
      <w:ind w:firstLine="0"/>
      <w:jc w:val="left"/>
      <w:outlineLvl w:val="1"/>
    </w:pPr>
    <w:rPr>
      <w:rFonts w:ascii="Times New Roman" w:hAnsi="Times New Roman" w:eastAsiaTheme="majorEastAsia" w:cstheme="majorBidi"/>
      <w:b/>
      <w:sz w:val="32"/>
      <w:szCs w:val="26"/>
    </w:rPr>
  </w:style>
  <w:style w:type="paragraph" w:styleId="4">
    <w:name w:val="heading 3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b/>
      <w:sz w:val="28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left" w:pos="284"/>
        <w:tab w:val="right" w:leader="dot" w:pos="9628"/>
      </w:tabs>
      <w:spacing w:line="240" w:lineRule="auto"/>
      <w:ind w:firstLine="0"/>
    </w:pPr>
    <w:rPr>
      <w:rFonts w:ascii="Times New Roman" w:hAnsi="Times New Roman" w:eastAsia="Times New Roman" w:cs="Times New Roman"/>
      <w:sz w:val="28"/>
    </w:rPr>
  </w:style>
  <w:style w:type="paragraph" w:styleId="14">
    <w:name w:val="toc 3"/>
    <w:basedOn w:val="1"/>
    <w:next w:val="1"/>
    <w:autoRedefine/>
    <w:unhideWhenUsed/>
    <w:qFormat/>
    <w:uiPriority w:val="39"/>
    <w:pPr>
      <w:tabs>
        <w:tab w:val="left" w:pos="709"/>
        <w:tab w:val="right" w:leader="dot" w:pos="9628"/>
      </w:tabs>
      <w:spacing w:line="240" w:lineRule="auto"/>
      <w:ind w:firstLine="0"/>
    </w:pPr>
    <w:rPr>
      <w:rFonts w:ascii="Times New Roman" w:hAnsi="Times New Roman" w:eastAsia="Times New Roman" w:cs="Times New Roman"/>
      <w:sz w:val="28"/>
    </w:rPr>
  </w:style>
  <w:style w:type="paragraph" w:styleId="15">
    <w:name w:val="toc 2"/>
    <w:basedOn w:val="1"/>
    <w:next w:val="1"/>
    <w:autoRedefine/>
    <w:unhideWhenUsed/>
    <w:qFormat/>
    <w:uiPriority w:val="39"/>
    <w:pPr>
      <w:tabs>
        <w:tab w:val="left" w:pos="426"/>
        <w:tab w:val="right" w:leader="dot" w:pos="9628"/>
      </w:tabs>
      <w:spacing w:line="240" w:lineRule="auto"/>
      <w:ind w:firstLine="0"/>
    </w:pPr>
    <w:rPr>
      <w:rFonts w:ascii="Times New Roman" w:hAnsi="Times New Roman" w:eastAsia="Times New Roman" w:cs="Times New Roman"/>
      <w:sz w:val="28"/>
    </w:rPr>
  </w:style>
  <w:style w:type="paragraph" w:styleId="16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7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19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20">
    <w:name w:val="Table Grid"/>
    <w:basedOn w:val="9"/>
    <w:qFormat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1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2">
    <w:name w:val="Table Normal2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3">
    <w:name w:val="Table Normal3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4">
    <w:name w:val="Верхний колонтитул Знак"/>
    <w:basedOn w:val="8"/>
    <w:link w:val="12"/>
    <w:qFormat/>
    <w:uiPriority w:val="99"/>
  </w:style>
  <w:style w:type="character" w:customStyle="1" w:styleId="25">
    <w:name w:val="Нижний колонтитул Знак"/>
    <w:basedOn w:val="8"/>
    <w:link w:val="17"/>
    <w:qFormat/>
    <w:uiPriority w:val="99"/>
  </w:style>
  <w:style w:type="paragraph" w:styleId="26">
    <w:name w:val="List Paragraph"/>
    <w:basedOn w:val="1"/>
    <w:link w:val="37"/>
    <w:qFormat/>
    <w:uiPriority w:val="34"/>
    <w:pPr>
      <w:ind w:left="720"/>
      <w:contextualSpacing/>
    </w:pPr>
  </w:style>
  <w:style w:type="character" w:customStyle="1" w:styleId="27">
    <w:name w:val="Заголовок 1 Знак"/>
    <w:basedOn w:val="8"/>
    <w:link w:val="2"/>
    <w:qFormat/>
    <w:uiPriority w:val="9"/>
    <w:rPr>
      <w:rFonts w:ascii="Times New Roman" w:hAnsi="Times New Roman" w:eastAsiaTheme="majorEastAsia" w:cstheme="majorBidi"/>
      <w:b/>
      <w:caps/>
      <w:sz w:val="36"/>
      <w:szCs w:val="32"/>
    </w:rPr>
  </w:style>
  <w:style w:type="paragraph" w:customStyle="1" w:styleId="28">
    <w:name w:val="TOC Heading"/>
    <w:basedOn w:val="2"/>
    <w:next w:val="1"/>
    <w:unhideWhenUsed/>
    <w:qFormat/>
    <w:uiPriority w:val="39"/>
    <w:pPr>
      <w:spacing w:line="240" w:lineRule="auto"/>
      <w:ind w:firstLine="0"/>
      <w:outlineLvl w:val="9"/>
    </w:pPr>
    <w:rPr>
      <w:rFonts w:ascii="Times New Roman" w:hAnsi="Times New Roman" w:eastAsia="Times New Roman" w:cs="Times New Roman"/>
      <w:sz w:val="28"/>
    </w:rPr>
  </w:style>
  <w:style w:type="character" w:customStyle="1" w:styleId="29">
    <w:name w:val="Неразрешенное упоминание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styleId="30">
    <w:name w:val="Placeholder Text"/>
    <w:basedOn w:val="8"/>
    <w:semiHidden/>
    <w:qFormat/>
    <w:uiPriority w:val="99"/>
    <w:rPr>
      <w:color w:val="808080"/>
    </w:rPr>
  </w:style>
  <w:style w:type="character" w:customStyle="1" w:styleId="31">
    <w:name w:val="Заголовок 3 Знак"/>
    <w:basedOn w:val="8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32">
    <w:name w:val="Заголовок 2 Знак"/>
    <w:basedOn w:val="8"/>
    <w:link w:val="3"/>
    <w:qFormat/>
    <w:uiPriority w:val="9"/>
    <w:rPr>
      <w:rFonts w:ascii="Times New Roman" w:hAnsi="Times New Roman" w:eastAsiaTheme="majorEastAsia" w:cstheme="majorBidi"/>
      <w:b/>
      <w:sz w:val="32"/>
      <w:szCs w:val="26"/>
    </w:rPr>
  </w:style>
  <w:style w:type="paragraph" w:customStyle="1" w:styleId="33">
    <w:name w:val="ИП_Названия таблиц"/>
    <w:basedOn w:val="1"/>
    <w:link w:val="35"/>
    <w:qFormat/>
    <w:uiPriority w:val="0"/>
    <w:pPr>
      <w:keepNext/>
      <w:widowControl w:val="0"/>
      <w:spacing w:before="120" w:line="240" w:lineRule="auto"/>
      <w:ind w:firstLine="0"/>
    </w:pPr>
    <w:rPr>
      <w:i/>
      <w:sz w:val="24"/>
    </w:rPr>
  </w:style>
  <w:style w:type="paragraph" w:customStyle="1" w:styleId="34">
    <w:name w:val="ИП_Нумерованный список"/>
    <w:basedOn w:val="1"/>
    <w:link w:val="38"/>
    <w:qFormat/>
    <w:uiPriority w:val="0"/>
    <w:pPr>
      <w:numPr>
        <w:ilvl w:val="0"/>
        <w:numId w:val="1"/>
      </w:numPr>
      <w:tabs>
        <w:tab w:val="left" w:pos="1276"/>
      </w:tabs>
    </w:pPr>
  </w:style>
  <w:style w:type="character" w:customStyle="1" w:styleId="35">
    <w:name w:val="ИП_Названия таблиц Знак"/>
    <w:basedOn w:val="8"/>
    <w:link w:val="33"/>
    <w:qFormat/>
    <w:uiPriority w:val="0"/>
    <w:rPr>
      <w:rFonts w:ascii="Times New Roman" w:hAnsi="Times New Roman" w:cs="Times New Roman"/>
      <w:i/>
      <w:sz w:val="24"/>
      <w:szCs w:val="28"/>
    </w:rPr>
  </w:style>
  <w:style w:type="paragraph" w:customStyle="1" w:styleId="36">
    <w:name w:val="ИП_Маркированный список"/>
    <w:basedOn w:val="26"/>
    <w:link w:val="40"/>
    <w:qFormat/>
    <w:uiPriority w:val="0"/>
    <w:pPr>
      <w:tabs>
        <w:tab w:val="left" w:pos="720"/>
        <w:tab w:val="left" w:pos="1276"/>
      </w:tabs>
      <w:ind w:left="0"/>
    </w:pPr>
  </w:style>
  <w:style w:type="character" w:customStyle="1" w:styleId="37">
    <w:name w:val="Абзац списка Знак"/>
    <w:basedOn w:val="8"/>
    <w:link w:val="26"/>
    <w:qFormat/>
    <w:uiPriority w:val="34"/>
    <w:rPr>
      <w:rFonts w:ascii="Times New Roman" w:hAnsi="Times New Roman" w:cs="Times New Roman"/>
      <w:sz w:val="28"/>
      <w:szCs w:val="28"/>
    </w:rPr>
  </w:style>
  <w:style w:type="character" w:customStyle="1" w:styleId="38">
    <w:name w:val="ИП_Нумерованный список Знак"/>
    <w:basedOn w:val="37"/>
    <w:link w:val="34"/>
    <w:qFormat/>
    <w:uiPriority w:val="0"/>
    <w:rPr>
      <w:rFonts w:ascii="Times New Roman" w:hAnsi="Times New Roman" w:cs="Times New Roman"/>
      <w:sz w:val="28"/>
      <w:szCs w:val="28"/>
    </w:rPr>
  </w:style>
  <w:style w:type="paragraph" w:customStyle="1" w:styleId="39">
    <w:name w:val="ИП_Текст в таблицах"/>
    <w:basedOn w:val="1"/>
    <w:link w:val="42"/>
    <w:qFormat/>
    <w:uiPriority w:val="0"/>
    <w:pPr>
      <w:spacing w:line="240" w:lineRule="auto"/>
      <w:ind w:firstLine="0"/>
    </w:pPr>
    <w:rPr>
      <w:color w:val="000000"/>
      <w:sz w:val="24"/>
    </w:rPr>
  </w:style>
  <w:style w:type="character" w:customStyle="1" w:styleId="40">
    <w:name w:val="ИП_Маркированный список Знак"/>
    <w:basedOn w:val="37"/>
    <w:link w:val="36"/>
    <w:qFormat/>
    <w:uiPriority w:val="0"/>
    <w:rPr>
      <w:rFonts w:ascii="Times New Roman" w:hAnsi="Times New Roman" w:cs="Times New Roman"/>
      <w:sz w:val="28"/>
      <w:szCs w:val="28"/>
    </w:rPr>
  </w:style>
  <w:style w:type="paragraph" w:customStyle="1" w:styleId="41">
    <w:name w:val="ИП_Названия рисунков"/>
    <w:basedOn w:val="1"/>
    <w:link w:val="44"/>
    <w:qFormat/>
    <w:uiPriority w:val="0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42">
    <w:name w:val="ИП_Текст в таблицах Знак"/>
    <w:basedOn w:val="8"/>
    <w:link w:val="39"/>
    <w:qFormat/>
    <w:uiPriority w:val="0"/>
    <w:rPr>
      <w:rFonts w:ascii="Times New Roman" w:hAnsi="Times New Roman" w:eastAsia="Times New Roman" w:cs="Times New Roman"/>
      <w:color w:val="000000"/>
      <w:kern w:val="0"/>
      <w:sz w:val="24"/>
      <w:szCs w:val="28"/>
      <w:lang w:eastAsia="ru-RU"/>
    </w:rPr>
  </w:style>
  <w:style w:type="paragraph" w:customStyle="1" w:styleId="43">
    <w:name w:val="ИП_Листинг кода"/>
    <w:basedOn w:val="1"/>
    <w:link w:val="46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line="240" w:lineRule="auto"/>
      <w:ind w:firstLine="0"/>
    </w:pPr>
    <w:rPr>
      <w:rFonts w:ascii="Courier New" w:hAnsi="Courier New" w:cs="Courier New"/>
      <w:sz w:val="20"/>
    </w:rPr>
  </w:style>
  <w:style w:type="character" w:customStyle="1" w:styleId="44">
    <w:name w:val="ИП_Названия рисунков Знак"/>
    <w:basedOn w:val="8"/>
    <w:link w:val="41"/>
    <w:qFormat/>
    <w:uiPriority w:val="0"/>
    <w:rPr>
      <w:rFonts w:ascii="Times New Roman" w:hAnsi="Times New Roman" w:cs="Times New Roman"/>
      <w:b/>
      <w:sz w:val="24"/>
      <w:szCs w:val="28"/>
    </w:rPr>
  </w:style>
  <w:style w:type="paragraph" w:customStyle="1" w:styleId="45">
    <w:name w:val="ИП_Название листинга"/>
    <w:basedOn w:val="1"/>
    <w:link w:val="48"/>
    <w:qFormat/>
    <w:uiPriority w:val="0"/>
    <w:pPr>
      <w:keepNext/>
      <w:spacing w:before="120" w:line="240" w:lineRule="auto"/>
      <w:ind w:firstLine="0"/>
      <w:jc w:val="left"/>
    </w:pPr>
    <w:rPr>
      <w:i/>
      <w:sz w:val="24"/>
    </w:rPr>
  </w:style>
  <w:style w:type="character" w:customStyle="1" w:styleId="46">
    <w:name w:val="ИП_Листинг кода Знак"/>
    <w:basedOn w:val="8"/>
    <w:link w:val="43"/>
    <w:qFormat/>
    <w:uiPriority w:val="0"/>
    <w:rPr>
      <w:rFonts w:ascii="Courier New" w:hAnsi="Courier New" w:cs="Courier New"/>
      <w:sz w:val="20"/>
      <w:szCs w:val="28"/>
    </w:rPr>
  </w:style>
  <w:style w:type="paragraph" w:customStyle="1" w:styleId="47">
    <w:name w:val="ИП_Заголовки приложений"/>
    <w:basedOn w:val="3"/>
    <w:link w:val="49"/>
    <w:qFormat/>
    <w:uiPriority w:val="0"/>
    <w:pPr>
      <w:jc w:val="center"/>
    </w:pPr>
  </w:style>
  <w:style w:type="character" w:customStyle="1" w:styleId="48">
    <w:name w:val="ИП_Название листинга Знак"/>
    <w:basedOn w:val="8"/>
    <w:link w:val="45"/>
    <w:qFormat/>
    <w:uiPriority w:val="0"/>
    <w:rPr>
      <w:rFonts w:ascii="Times New Roman" w:hAnsi="Times New Roman" w:cs="Times New Roman"/>
      <w:i/>
      <w:sz w:val="24"/>
      <w:szCs w:val="28"/>
    </w:rPr>
  </w:style>
  <w:style w:type="character" w:customStyle="1" w:styleId="49">
    <w:name w:val="ИП_Заголовки приложений Знак"/>
    <w:basedOn w:val="32"/>
    <w:link w:val="47"/>
    <w:qFormat/>
    <w:uiPriority w:val="0"/>
    <w:rPr>
      <w:rFonts w:ascii="Times New Roman" w:hAnsi="Times New Roman" w:eastAsiaTheme="majorEastAsia" w:cstheme="majorBidi"/>
      <w:sz w:val="32"/>
      <w:szCs w:val="26"/>
    </w:rPr>
  </w:style>
  <w:style w:type="table" w:customStyle="1" w:styleId="50">
    <w:name w:val="_Style 49"/>
    <w:basedOn w:val="23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1">
    <w:name w:val="_Style 50"/>
    <w:basedOn w:val="23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2">
    <w:name w:val="_Style 51"/>
    <w:basedOn w:val="2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5AwI/B9uephpwbFhGG23vBigUQ==">CgMxLjAyCWguMmp4c3hxaDIJaC4zajJxcW0zMgloLjF5ODEwdHcyCWguNGk3b2pocDIJaC4yeGN5dHBpMg5oLm4xemdldGp4enZvOTIOaC5iMDdkMGxlZm02bGkyCWguM3dod21sNDIJaC4yYm42d3N4MghoLnFzaDcwcTIJaC4xcHhlendjMgloLjQ5eDJpazUyCWguMnAyY3NyeTIJaC4xNDduMnpyMghoLmdqZGd4czIJaC4zbzdhbG5rMgloLjIzY2t2dmQyCGguaWh2NjM2MgloLjMyaGlvcXoyDmgubmYzajI5bm1mMHZ6OAByITEtVXJFb2hDSThZa0FqcmV3dGZNdmN4a1JPZmZRSmFM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3253</Words>
  <Characters>25374</Characters>
  <Lines>148</Lines>
  <Paragraphs>41</Paragraphs>
  <TotalTime>0</TotalTime>
  <ScaleCrop>false</ScaleCrop>
  <LinksUpToDate>false</LinksUpToDate>
  <CharactersWithSpaces>28322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2024-05-15T23:01:00Z</dcterms:created>
  <dc:creator>Дмитрий Терентьев</dc:creator>
  <cp:lastModifiedBy>lobin</cp:lastModifiedBy>
  <dcterms:modified xsi:type="dcterms:W3CDTF">2026-05-26T20:56:23Z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C9ED50E5357442BD8E85EF05FE8D62C6_12</vt:lpwstr>
  </property>
  <property fmtid="{D5CDD505-2E9C-101B-9397-08002B2CF9AE}" pid="4" name="KSOTemplateDocerSaveRecord">
    <vt:lpwstr>eyJoZGlkIjoiNGRhYTVjOGQ1NjkyZDM0OTc1NTZhYTBjNmE3OTQ2ZWEiLCJ1c2VySWQiOiI4NDIyODU0NzM1NDIifQ==</vt:lpwstr>
  </property>
</Properties>
</file>