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602E">
      <w:pPr>
        <w:pStyle w:val="2"/>
        <w:keepNext/>
        <w:pageBreakBefore w:val="0"/>
        <w:spacing w:before="0" w:after="240" w:line="360" w:lineRule="auto"/>
        <w:ind w:left="0" w:right="0" w:firstLine="0"/>
        <w:jc w:val="center"/>
      </w:pPr>
      <w:bookmarkStart w:id="0" w:name="_Toc21"/>
      <w:bookmarkEnd w:id="0"/>
      <w:bookmarkStart w:id="1" w:name="_Toc58"/>
      <w:r>
        <w:rPr>
          <w:rFonts w:ascii="Times New Roman" w:hAnsi="Times New Roman" w:eastAsia="Times New Roman" w:cs="Times New Roman"/>
          <w:b/>
          <w:sz w:val="36"/>
        </w:rPr>
        <w:t>СОДЕРЖАНИЕ</w:t>
      </w:r>
      <w:bookmarkEnd w:id="1"/>
    </w:p>
    <w:p w14:paraId="3772FD98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_Toc58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СОДЕРЖАНИЕ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7B303A2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_Toc17881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ВВЕДЕНИЕ</w:t>
      </w:r>
      <w:r>
        <w:tab/>
      </w:r>
      <w:r>
        <w:fldChar w:fldCharType="begin"/>
      </w:r>
      <w:r>
        <w:instrText xml:space="preserve"> PAGEREF _Toc17881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09037DD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_Toc29927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 ТЕОРЕТИЧЕСКАЯ ЧАСТЬ</w:t>
      </w:r>
      <w:r>
        <w:tab/>
      </w:r>
      <w:r>
        <w:fldChar w:fldCharType="begin"/>
      </w:r>
      <w:r>
        <w:instrText xml:space="preserve"> PAGEREF _Toc29927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EDA297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_Toc26159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1.1 Анализ предметной области</w:t>
      </w:r>
      <w:r>
        <w:tab/>
      </w:r>
      <w:r>
        <w:fldChar w:fldCharType="begin"/>
      </w:r>
      <w:r>
        <w:instrText xml:space="preserve"> PAGEREF _Toc26159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5C82C6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_Toc23664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1.2 Анализ аналогов разрабатываемого решения</w:t>
      </w:r>
      <w:r>
        <w:tab/>
      </w:r>
      <w:r>
        <w:fldChar w:fldCharType="begin"/>
      </w:r>
      <w:r>
        <w:instrText xml:space="preserve"> PAGEREF _Toc23664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FCD28B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_Toc2834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1.3 Описание требований к разрабатываемому решению</w:t>
      </w:r>
      <w:r>
        <w:tab/>
      </w:r>
      <w:r>
        <w:fldChar w:fldCharType="begin"/>
      </w:r>
      <w:r>
        <w:instrText xml:space="preserve"> PAGEREF _Toc2834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0F175D4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_Toc15334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 ТЕХНОЛОГИЧЕСКАЯ ЧАСТЬ</w:t>
      </w:r>
      <w:r>
        <w:tab/>
      </w:r>
      <w:r>
        <w:fldChar w:fldCharType="begin"/>
      </w:r>
      <w:r>
        <w:instrText xml:space="preserve"> PAGEREF _Toc15334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B1017E0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_Toc24686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2.1 Выбор инструментов и/или средств для реализации проекта</w:t>
      </w:r>
      <w:r>
        <w:tab/>
      </w:r>
      <w:r>
        <w:fldChar w:fldCharType="begin"/>
      </w:r>
      <w:r>
        <w:instrText xml:space="preserve"> PAGEREF _Toc24686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D1BD70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_Toc17980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2.2 Разработка проекта решения</w:t>
      </w:r>
      <w:r>
        <w:tab/>
      </w:r>
      <w:r>
        <w:fldChar w:fldCharType="begin"/>
      </w:r>
      <w:r>
        <w:instrText xml:space="preserve"> PAGEREF _Toc17980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417F47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_Toc29008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 ПРАКТИЧЕСКАЯ ЧАСТЬ</w:t>
      </w:r>
      <w:r>
        <w:tab/>
      </w:r>
      <w:r>
        <w:fldChar w:fldCharType="begin"/>
      </w:r>
      <w:r>
        <w:instrText xml:space="preserve"> PAGEREF _Toc29008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560E066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_Toc5770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3.1 Разработка составных элементов</w:t>
      </w:r>
      <w:r>
        <w:tab/>
      </w:r>
      <w:r>
        <w:fldChar w:fldCharType="begin"/>
      </w:r>
      <w:r>
        <w:instrText xml:space="preserve"> PAGEREF _Toc5770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1FFFF5A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_Toc16299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3.2 Установка и настройка</w:t>
      </w:r>
      <w:r>
        <w:tab/>
      </w:r>
      <w:r>
        <w:fldChar w:fldCharType="begin"/>
      </w:r>
      <w:r>
        <w:instrText xml:space="preserve"> PAGEREF _Toc16299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38DE92A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_Toc5448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3.3 Тестирование</w:t>
      </w:r>
      <w:r>
        <w:tab/>
      </w:r>
      <w:r>
        <w:fldChar w:fldCharType="begin"/>
      </w:r>
      <w:r>
        <w:instrText xml:space="preserve"> PAGEREF _Toc5448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8AD097D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_Toc3875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3.4 Ввод в эксплуатацию</w:t>
      </w:r>
      <w:r>
        <w:tab/>
      </w:r>
      <w:r>
        <w:fldChar w:fldCharType="begin"/>
      </w:r>
      <w:r>
        <w:instrText xml:space="preserve"> PAGEREF _Toc3875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F435B8B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_Toc10351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3.5 Разработка сопроводительной документации</w:t>
      </w:r>
      <w:r>
        <w:tab/>
      </w:r>
      <w:r>
        <w:fldChar w:fldCharType="begin"/>
      </w:r>
      <w:r>
        <w:instrText xml:space="preserve"> PAGEREF _Toc10351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2BD6ED9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_Toc8996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ЗАКЛЮЧЕНИЕ</w:t>
      </w:r>
      <w:r>
        <w:tab/>
      </w:r>
      <w:r>
        <w:fldChar w:fldCharType="begin"/>
      </w:r>
      <w:r>
        <w:instrText xml:space="preserve"> PAGEREF _Toc8996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7E13B48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_Toc3497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_Toc3497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300FB02">
      <w:pPr>
        <w:widowControl/>
        <w:spacing w:before="0" w:after="0" w:line="360" w:lineRule="auto"/>
        <w:ind w:left="0" w:right="0" w:firstLine="709"/>
        <w:jc w:val="both"/>
      </w:pPr>
      <w:r>
        <w:fldChar w:fldCharType="end"/>
      </w:r>
    </w:p>
    <w:p w14:paraId="283D458A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2" w:name="_Toc1525"/>
      <w:bookmarkEnd w:id="2"/>
      <w:bookmarkStart w:id="3" w:name="_Toc17881"/>
      <w:r>
        <w:rPr>
          <w:rFonts w:ascii="Times New Roman" w:hAnsi="Times New Roman" w:eastAsia="Times New Roman" w:cs="Times New Roman"/>
          <w:b/>
          <w:sz w:val="36"/>
        </w:rPr>
        <w:t>ВВЕДЕНИЕ</w:t>
      </w:r>
      <w:bookmarkEnd w:id="3"/>
    </w:p>
    <w:p w14:paraId="5AD5A74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Современные предприятия работают с большим количеством материальных ценностей, поставщиков, единиц измерения и первичных учетных документов. При ручном ведении складского учета возрастает риск ошибок в реквизитах поставщиков, кодах материалов, количестве, цене и итоговой стоимости поступления. Ошибки в таких данных напрямую влияют на управленческие решения, планирование закупок, финансовую отчетность и контроль остатков.</w:t>
      </w:r>
    </w:p>
    <w:p w14:paraId="21FF336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Актуальность темы определяется необходимостью автоматизации типовых операций складского учета: прихода, расхода, контроля остатков, администрирования пользователей и получения быстрых отчетов по поставщикам и материалам. Веб-приложение позволяет вынести пользовательский интерфейс в браузер, централизовать серверную обработку запросов и хранить данные в реляционной базе, где целостность обеспечивается ограничениями, внешними ключами, процедурами и триггерами.</w:t>
      </w:r>
    </w:p>
    <w:p w14:paraId="5A9D141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работы: разработка программного продукта назначения программы «Складской учет материалов».</w:t>
      </w:r>
    </w:p>
    <w:p w14:paraId="0C4514D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достижения поставленной цели необходимо решить следующие задачи:</w:t>
      </w:r>
    </w:p>
    <w:p w14:paraId="4F087E37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1.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провести анализ предметной области складского учета материалов;</w:t>
      </w:r>
    </w:p>
    <w:p w14:paraId="087D0C96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2.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проанализировать аналоги разрабатываемого решения;</w:t>
      </w:r>
    </w:p>
    <w:p w14:paraId="45C86DFD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3.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описать требования к разрабатываемому решению;</w:t>
      </w:r>
    </w:p>
    <w:p w14:paraId="5840A7C0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4.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выбрать инструменты и средства для реализации проекта;</w:t>
      </w:r>
    </w:p>
    <w:p w14:paraId="01256A8D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5.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разработать проект решения, включая структуру системы, данные и основные сценарии;</w:t>
      </w:r>
    </w:p>
    <w:p w14:paraId="3EBA42CA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6.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разработать программный продукт;</w:t>
      </w:r>
    </w:p>
    <w:p w14:paraId="01BD821C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7.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провести функциональное тестирование приложения;</w:t>
      </w:r>
    </w:p>
    <w:p w14:paraId="79D0A6D4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8.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составить отчет по работе и подготовить материалы к защите.</w:t>
      </w:r>
    </w:p>
    <w:p w14:paraId="31CA623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Объектом исследования является автоматизация процесса складского учета материалов на предприятии. Предметом исследования является веб-приложение складского учета материалов, реализующее работу со справочниками, приходными и расходными операциями, остатками, поставщиками, отчетами и пользовательским доступом с ролью администратора.</w:t>
      </w:r>
    </w:p>
    <w:p w14:paraId="01F9429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обеспечения: разделению ответственности между клиентом, сервером и базой данных, типизации моделей, проверке входных данных и функциональному тестированию.</w:t>
      </w:r>
    </w:p>
    <w:p w14:paraId="28660EB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Информационной базой исследования являются открытые источники, официальная документация применяемых технологий, материалы курса «Создание программного обеспечения», доступные через систему дистанционного обучения РТУ МИРЭА, а также исходный код разработанного приложения.</w:t>
      </w:r>
    </w:p>
    <w:p w14:paraId="6C56D7A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данном отчете представлен процесс разработки программного продукта, в том числе теоретический обзор предметной области, анализ аналогов, технологическое проектирование системы, описание программной реализации, результаты тестирования, порядок установки и сопроводительная документация.</w:t>
      </w:r>
    </w:p>
    <w:p w14:paraId="18DFCB6B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4" w:name="_Toc8983"/>
      <w:bookmarkEnd w:id="4"/>
      <w:bookmarkStart w:id="5" w:name="_Toc29927"/>
      <w:r>
        <w:rPr>
          <w:rFonts w:ascii="Times New Roman" w:hAnsi="Times New Roman" w:eastAsia="Times New Roman" w:cs="Times New Roman"/>
          <w:b/>
          <w:sz w:val="36"/>
        </w:rPr>
        <w:t>1 ТЕОРЕТИЧЕСКАЯ ЧАСТЬ</w:t>
      </w:r>
      <w:bookmarkEnd w:id="5"/>
    </w:p>
    <w:p w14:paraId="2F88E5F7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6" w:name="_Toc18271"/>
      <w:bookmarkStart w:id="7" w:name="_Toc26159"/>
      <w:r>
        <w:rPr>
          <w:rFonts w:ascii="Times New Roman" w:hAnsi="Times New Roman" w:eastAsia="Times New Roman" w:cs="Times New Roman"/>
          <w:b/>
          <w:sz w:val="32"/>
        </w:rPr>
        <w:t>1.1 Анализ предметной области</w:t>
      </w:r>
      <w:bookmarkEnd w:id="6"/>
      <w:bookmarkEnd w:id="7"/>
    </w:p>
    <w:p w14:paraId="25B161A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Складской учет материалов является частью общего учета материально-производственных запасов организации. В рамках рассматриваемой предметной области фиксируются сведения о материалах, единицах измерения, поставщиках, сопроводительных документах, приходных и расходных операциях. Каждая приходная операция связана с материалом, поставщиком, датой поступления, документом, количеством и ценой, а расходная операция - с направлением отправки, материалом, единицей измерения, количеством и расходным документом.</w:t>
      </w:r>
    </w:p>
    <w:p w14:paraId="3828B33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Ключевая особенность предметной области состоит в большом количестве взаимосвязанных справочников и необходимости контролировать движение материалов. Материал имеет код, код класса, код группы, наименование и счет учета. Поставщик имеет код, наименование, ИНН, юридический адрес, банковский адрес и расчетный счет. Единицы измерения зависят от материала, приходная операция увеличивает остаток, а расходная операция уменьшает доступное количество на складе.</w:t>
      </w:r>
    </w:p>
    <w:p w14:paraId="6075192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отсутствии автоматизированной системы пользователь вынужден хранить сведения в таблицах или бумажных документах. Такой подход допускает дублирование поставщиков, ошибочные коды материалов, неверное сопоставление единиц измерения и арифметические ошибки при расчете итоговой стоимости. Кроме того, ручная подготовка отчетов по поставщикам выбранного материала требует дополнительных операций фильтрации и группировки.</w:t>
      </w:r>
    </w:p>
    <w:p w14:paraId="0761D54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Разрабатываемое приложение решает указанные проблемы за счет централизованного хранения данных и программной проверки операций. База данных контролирует существование материалов, поставщиков, типов документов и единиц измерения через внешние ключи. Серверная часть дополнительно проверяет бизнес-условия: соответствие счета материала справочнику и невозможность списания количества, превышающего остаток. Клиентская часть предоставляет формы, таблицы, отчеты, раздел расхода и администрирование пользователей, рассчитанные на повседневную работу склада.</w:t>
      </w:r>
    </w:p>
    <w:p w14:paraId="4F9841E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Основной информационный процесс системы начинается с авторизации пользователя, после чего приложение загружает справочники, список складских приходов, журнал расходов и текущие остатки. Пользователь может найти материал, добавить приходную операцию, оформить расход со склада, получить количество поставщиков выбранного материала, открыть отчет по поставщикам и рассчитать количество поставщиков по банковскому адресу. Администратор дополнительно управляет учетными записями пользователей.</w:t>
      </w:r>
    </w:p>
    <w:p w14:paraId="3D2754EC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8" w:name="_Toc23664"/>
      <w:bookmarkStart w:id="9" w:name="_Toc4019"/>
      <w:r>
        <w:rPr>
          <w:rFonts w:ascii="Times New Roman" w:hAnsi="Times New Roman" w:eastAsia="Times New Roman" w:cs="Times New Roman"/>
          <w:b/>
          <w:sz w:val="32"/>
        </w:rPr>
        <w:t>1.2 Анализ аналогов разрабатываемого решения</w:t>
      </w:r>
      <w:bookmarkEnd w:id="8"/>
      <w:bookmarkEnd w:id="9"/>
    </w:p>
    <w:p w14:paraId="51DAC9C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автоматизации складского учета применяются как крупные корпоративные системы, так и облачные сервисы и табличные редакторы. Наиболее распространенными вариантами являются внедрение универсальной учетной системы, использование готового облачного сервиса либо ведение данных в электронных таблицах.</w:t>
      </w:r>
    </w:p>
    <w:p w14:paraId="116BE87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Система «1С:Предприятие» является промышленной платформой для управленческого, бухгалтерского и складского учета, применяется в организациях разного масштаба и имеет множество типовых конфигураций [7]. Ее преимуществами являются развитая функциональность, поддержка регламентированного учета и широкий рынок специалистов. Ограничением для учебного проекта являются избыточность, необходимость настройки конфигурации и зависимость от платформенной экосистемы.</w:t>
      </w:r>
    </w:p>
    <w:p w14:paraId="4FB1022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Сервис «МойСклад» ориентирован на онлайн-управление торговлей, закупками, остатками, документами и поставщиками [8]. Он удобен для малого и среднего бизнеса, быстро запускается и уже содержит типовые бизнес-сценарии. Однако при использовании готового сервиса сложнее продемонстрировать собственное проектирование модели данных, серверной логики, процедур базы данных и клиентского интерфейса.</w:t>
      </w:r>
    </w:p>
    <w:p w14:paraId="5168425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Табличные редакторы, например Microsoft Excel или Google Sheets, доступны и просты в освоении, но плохо подходят для контроля сложных связей между справочниками. В таблицах легко изменить ячейку без проверки ссылочной целостности, ввести произвольную единицу измерения или нарушить правило расчета итоговой суммы. Кроме того, табличный подход затрудняет разграничение доступа и поддержку серверного API.</w:t>
      </w:r>
    </w:p>
    <w:p w14:paraId="742BE01A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1.1 — Сравнение вариантов решения задачи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0"/>
        <w:gridCol w:w="1928"/>
        <w:gridCol w:w="1928"/>
        <w:gridCol w:w="1928"/>
      </w:tblGrid>
      <w:tr w14:paraId="6C3C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18BBA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  <w:vAlign w:val="center"/>
          </w:tcPr>
          <w:p w14:paraId="100B0E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1С:Предприятие</w:t>
            </w:r>
          </w:p>
        </w:tc>
        <w:tc>
          <w:tcPr>
            <w:tcW w:w="1928" w:type="dxa"/>
            <w:vAlign w:val="center"/>
          </w:tcPr>
          <w:p w14:paraId="0CF54F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МойСклад</w:t>
            </w:r>
          </w:p>
        </w:tc>
        <w:tc>
          <w:tcPr>
            <w:tcW w:w="1928" w:type="dxa"/>
            <w:vAlign w:val="center"/>
          </w:tcPr>
          <w:p w14:paraId="28129F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Табличный редактор</w:t>
            </w:r>
          </w:p>
        </w:tc>
        <w:tc>
          <w:tcPr>
            <w:tcW w:w="1928" w:type="dxa"/>
            <w:vAlign w:val="center"/>
          </w:tcPr>
          <w:p w14:paraId="6292225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Разрабатываемое приложение</w:t>
            </w:r>
          </w:p>
        </w:tc>
      </w:tr>
      <w:tr w14:paraId="515E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B0CBD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Назначение</w:t>
            </w:r>
          </w:p>
        </w:tc>
        <w:tc>
          <w:tcPr>
            <w:tcW w:w="1928" w:type="dxa"/>
            <w:vAlign w:val="center"/>
          </w:tcPr>
          <w:p w14:paraId="55EC3C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Комплексный учет предприятия</w:t>
            </w:r>
          </w:p>
        </w:tc>
        <w:tc>
          <w:tcPr>
            <w:tcW w:w="1928" w:type="dxa"/>
            <w:vAlign w:val="center"/>
          </w:tcPr>
          <w:p w14:paraId="3F54CC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Облачный учет торговли и склада</w:t>
            </w:r>
          </w:p>
        </w:tc>
        <w:tc>
          <w:tcPr>
            <w:tcW w:w="1928" w:type="dxa"/>
            <w:vAlign w:val="center"/>
          </w:tcPr>
          <w:p w14:paraId="42B47D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Ручное хранение таблиц</w:t>
            </w:r>
          </w:p>
        </w:tc>
        <w:tc>
          <w:tcPr>
            <w:tcW w:w="1928" w:type="dxa"/>
            <w:vAlign w:val="center"/>
          </w:tcPr>
          <w:p w14:paraId="4F7CBF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Учебная система под заданную предметную модель</w:t>
            </w:r>
          </w:p>
        </w:tc>
      </w:tr>
      <w:tr w14:paraId="05B2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DE7F7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Гибкость модели данных</w:t>
            </w:r>
          </w:p>
        </w:tc>
        <w:tc>
          <w:tcPr>
            <w:tcW w:w="1928" w:type="dxa"/>
            <w:vAlign w:val="center"/>
          </w:tcPr>
          <w:p w14:paraId="521D92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Высокая, но требует настройки</w:t>
            </w:r>
          </w:p>
        </w:tc>
        <w:tc>
          <w:tcPr>
            <w:tcW w:w="1928" w:type="dxa"/>
            <w:vAlign w:val="center"/>
          </w:tcPr>
          <w:p w14:paraId="728A40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Ограничена возможностями сервиса</w:t>
            </w:r>
          </w:p>
        </w:tc>
        <w:tc>
          <w:tcPr>
            <w:tcW w:w="1928" w:type="dxa"/>
            <w:vAlign w:val="center"/>
          </w:tcPr>
          <w:p w14:paraId="535DC3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Формально свободная, но без строгих связей</w:t>
            </w:r>
          </w:p>
        </w:tc>
        <w:tc>
          <w:tcPr>
            <w:tcW w:w="1928" w:type="dxa"/>
            <w:vAlign w:val="center"/>
          </w:tcPr>
          <w:p w14:paraId="2AF278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Полностью соответствует заданию проекта</w:t>
            </w:r>
          </w:p>
        </w:tc>
      </w:tr>
      <w:tr w14:paraId="5BC5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BCD37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целостности</w:t>
            </w:r>
          </w:p>
        </w:tc>
        <w:tc>
          <w:tcPr>
            <w:tcW w:w="1928" w:type="dxa"/>
            <w:vAlign w:val="center"/>
          </w:tcPr>
          <w:p w14:paraId="3F6733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Реализуется платформой</w:t>
            </w:r>
          </w:p>
        </w:tc>
        <w:tc>
          <w:tcPr>
            <w:tcW w:w="1928" w:type="dxa"/>
            <w:vAlign w:val="center"/>
          </w:tcPr>
          <w:p w14:paraId="182C32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Реализуется сервисом</w:t>
            </w:r>
          </w:p>
        </w:tc>
        <w:tc>
          <w:tcPr>
            <w:tcW w:w="1928" w:type="dxa"/>
            <w:vAlign w:val="center"/>
          </w:tcPr>
          <w:p w14:paraId="291FD9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Зависит от дисциплины пользователя</w:t>
            </w:r>
          </w:p>
        </w:tc>
        <w:tc>
          <w:tcPr>
            <w:tcW w:w="1928" w:type="dxa"/>
            <w:vAlign w:val="center"/>
          </w:tcPr>
          <w:p w14:paraId="1FEFA6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Внешние ключи, проверки, процедура и триггеры PostgreSQL</w:t>
            </w:r>
          </w:p>
        </w:tc>
      </w:tr>
      <w:tr w14:paraId="4D5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BC28A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Демонстрация разработки</w:t>
            </w:r>
          </w:p>
        </w:tc>
        <w:tc>
          <w:tcPr>
            <w:tcW w:w="1928" w:type="dxa"/>
            <w:vAlign w:val="center"/>
          </w:tcPr>
          <w:p w14:paraId="78303F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Скрыта за платформой</w:t>
            </w:r>
          </w:p>
        </w:tc>
        <w:tc>
          <w:tcPr>
            <w:tcW w:w="1928" w:type="dxa"/>
            <w:vAlign w:val="center"/>
          </w:tcPr>
          <w:p w14:paraId="46EC9D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Скрыта за готовым сервисом</w:t>
            </w:r>
          </w:p>
        </w:tc>
        <w:tc>
          <w:tcPr>
            <w:tcW w:w="1928" w:type="dxa"/>
            <w:vAlign w:val="center"/>
          </w:tcPr>
          <w:p w14:paraId="51C4AC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показывает серверную архитектуру</w:t>
            </w:r>
          </w:p>
        </w:tc>
        <w:tc>
          <w:tcPr>
            <w:tcW w:w="1928" w:type="dxa"/>
            <w:vAlign w:val="center"/>
          </w:tcPr>
          <w:p w14:paraId="2D4A35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Показывает клиент, API, репозиторий и базу данных</w:t>
            </w:r>
          </w:p>
        </w:tc>
      </w:tr>
      <w:tr w14:paraId="549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955D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Вывод</w:t>
            </w:r>
          </w:p>
        </w:tc>
        <w:tc>
          <w:tcPr>
            <w:tcW w:w="1928" w:type="dxa"/>
            <w:vAlign w:val="center"/>
          </w:tcPr>
          <w:p w14:paraId="5355B8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для промышленного внедрения</w:t>
            </w:r>
          </w:p>
        </w:tc>
        <w:tc>
          <w:tcPr>
            <w:tcW w:w="1928" w:type="dxa"/>
            <w:vAlign w:val="center"/>
          </w:tcPr>
          <w:p w14:paraId="7E8F64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для быстрого запуска бизнеса</w:t>
            </w:r>
          </w:p>
        </w:tc>
        <w:tc>
          <w:tcPr>
            <w:tcW w:w="1928" w:type="dxa"/>
            <w:vAlign w:val="center"/>
          </w:tcPr>
          <w:p w14:paraId="527187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только для простого учета</w:t>
            </w:r>
          </w:p>
        </w:tc>
        <w:tc>
          <w:tcPr>
            <w:tcW w:w="1928" w:type="dxa"/>
            <w:vAlign w:val="center"/>
          </w:tcPr>
          <w:p w14:paraId="67E799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Целесообразно для курсового проекта</w:t>
            </w:r>
          </w:p>
        </w:tc>
      </w:tr>
    </w:tbl>
    <w:p w14:paraId="2217682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Итогом анализа является вывод о необходимости разработки собственного решения. Такой вариант позволяет реализовать именно те процессы, которые требуются в проекте: авторизацию сотрудника, роль администратора, справочники материалов и поставщиков, добавление складского прихода, оформление расхода со склада, расчет остатков, отчет по поставщикам материала и расчет количества поставщиков по банковскому адресу.</w:t>
      </w:r>
    </w:p>
    <w:p w14:paraId="24ED057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визуального сравнения аналогов были рассмотрены официальные страницы и интерфейсные фрагменты распространенных решений, применяемых для складского и товарного учета. Ниже приведены скриншоты конкурирующих систем и сервисов.</w:t>
      </w:r>
    </w:p>
    <w:p w14:paraId="6BCA1EAA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0C0B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1.1 — Страница сервиса «МойСклад» для складского учета</w:t>
      </w:r>
    </w:p>
    <w:p w14:paraId="30ACDD76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https://www.moysklad.ru/reshenija/uchet-tovarov/</w:t>
      </w:r>
    </w:p>
    <w:p w14:paraId="217D7289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274510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C30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1.2 — Фрагмент интерфейса «1С:Управление торговлей 8»</w:t>
      </w:r>
    </w:p>
    <w:p w14:paraId="7CDE54A1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https://v8.1c.ru/trade/upravlenie-skladom-i-zapasami/</w:t>
      </w:r>
    </w:p>
    <w:p w14:paraId="7A7E7930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42B4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1.3 — Страница Saby Retail для автоматизации магазина</w:t>
      </w:r>
    </w:p>
    <w:p w14:paraId="44B87906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https://saby.ru/retail</w:t>
      </w:r>
    </w:p>
    <w:p w14:paraId="2141E2D3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0836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1.4 — Страница сервиса «Контур.Маркет»</w:t>
      </w:r>
    </w:p>
    <w:p w14:paraId="3330A014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https://i.vkontur.ru/market</w:t>
      </w:r>
    </w:p>
    <w:p w14:paraId="2D015A8B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0" w:name="_Toc2834"/>
      <w:bookmarkStart w:id="11" w:name="_Toc24229"/>
      <w:r>
        <w:rPr>
          <w:rFonts w:ascii="Times New Roman" w:hAnsi="Times New Roman" w:eastAsia="Times New Roman" w:cs="Times New Roman"/>
          <w:b/>
          <w:sz w:val="32"/>
        </w:rPr>
        <w:t>1.3 Описание требований к разрабатываемому решению</w:t>
      </w:r>
      <w:bookmarkEnd w:id="10"/>
      <w:bookmarkEnd w:id="11"/>
    </w:p>
    <w:p w14:paraId="24FE14D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Требования к системе сформированы на основе анализа предметной области и возможностей реализованного программного продукта. Они разделены на функциональные, нефункциональные и требования к данным.</w:t>
      </w:r>
    </w:p>
    <w:p w14:paraId="7D0E9904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1.2 — Требования к разрабатываемому решению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D17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60544B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Номер</w:t>
            </w:r>
          </w:p>
        </w:tc>
        <w:tc>
          <w:tcPr>
            <w:tcW w:w="3213" w:type="dxa"/>
            <w:vAlign w:val="center"/>
          </w:tcPr>
          <w:p w14:paraId="08CA8C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3213" w:type="dxa"/>
            <w:vAlign w:val="center"/>
          </w:tcPr>
          <w:p w14:paraId="03FBBC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 реализации</w:t>
            </w:r>
          </w:p>
        </w:tc>
      </w:tr>
      <w:tr w14:paraId="7FA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499A3C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w="3213" w:type="dxa"/>
            <w:vAlign w:val="center"/>
          </w:tcPr>
          <w:p w14:paraId="1BCF241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w="3213" w:type="dxa"/>
            <w:vAlign w:val="center"/>
          </w:tcPr>
          <w:p w14:paraId="272EB3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войти по почте и паролю либо зарегистрироваться по коду приглашения; администратор должен иметь расширенный доступ к управлению пользователями.</w:t>
            </w:r>
          </w:p>
        </w:tc>
      </w:tr>
      <w:tr w14:paraId="3A9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3EC50F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w="3213" w:type="dxa"/>
            <w:vAlign w:val="center"/>
          </w:tcPr>
          <w:p w14:paraId="54506A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Просмотр материалов</w:t>
            </w:r>
          </w:p>
        </w:tc>
        <w:tc>
          <w:tcPr>
            <w:tcW w:w="3213" w:type="dxa"/>
            <w:vAlign w:val="center"/>
          </w:tcPr>
          <w:p w14:paraId="0CD75A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отображать справочник материалов с кодом, классом, группой, названием и счетом.</w:t>
            </w:r>
          </w:p>
        </w:tc>
      </w:tr>
      <w:tr w14:paraId="0FF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CA282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w="3213" w:type="dxa"/>
            <w:vAlign w:val="center"/>
          </w:tcPr>
          <w:p w14:paraId="127BEB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материалов</w:t>
            </w:r>
          </w:p>
        </w:tc>
        <w:tc>
          <w:tcPr>
            <w:tcW w:w="3213" w:type="dxa"/>
            <w:vAlign w:val="center"/>
          </w:tcPr>
          <w:p w14:paraId="53D759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Интерфейс должен поддерживать поиск по коду, названию, классу, группе и счету материала.</w:t>
            </w:r>
          </w:p>
        </w:tc>
      </w:tr>
      <w:tr w14:paraId="16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837DD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w="3213" w:type="dxa"/>
            <w:vAlign w:val="center"/>
          </w:tcPr>
          <w:p w14:paraId="0B0B6B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Просмотр поставщиков</w:t>
            </w:r>
          </w:p>
        </w:tc>
        <w:tc>
          <w:tcPr>
            <w:tcW w:w="3213" w:type="dxa"/>
            <w:vAlign w:val="center"/>
          </w:tcPr>
          <w:p w14:paraId="13E096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хранить и отображать поставщиков с ИНН, юридическим адресом, банковским адресом и счетом.</w:t>
            </w:r>
          </w:p>
        </w:tc>
      </w:tr>
      <w:tr w14:paraId="540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7B1EF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w="3213" w:type="dxa"/>
            <w:vAlign w:val="center"/>
          </w:tcPr>
          <w:p w14:paraId="60F377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единицы хранения</w:t>
            </w:r>
          </w:p>
        </w:tc>
        <w:tc>
          <w:tcPr>
            <w:tcW w:w="3213" w:type="dxa"/>
            <w:vAlign w:val="center"/>
          </w:tcPr>
          <w:p w14:paraId="60D934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ввести номер ордера, дату, поставщика, документ, материал, единицу измерения, количество и цену.</w:t>
            </w:r>
          </w:p>
        </w:tc>
      </w:tr>
      <w:tr w14:paraId="6A49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B417F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w="3213" w:type="dxa"/>
            <w:vAlign w:val="center"/>
          </w:tcPr>
          <w:p w14:paraId="28A0CF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итоговой стоимости</w:t>
            </w:r>
          </w:p>
        </w:tc>
        <w:tc>
          <w:tcPr>
            <w:tcW w:w="3213" w:type="dxa"/>
            <w:vAlign w:val="center"/>
          </w:tcPr>
          <w:p w14:paraId="1CA484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Итоговая стоимость должна рассчитываться как произведение количества и цены единицы.</w:t>
            </w:r>
          </w:p>
        </w:tc>
      </w:tr>
      <w:tr w14:paraId="23E5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FA1D4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w="3213" w:type="dxa"/>
            <w:vAlign w:val="center"/>
          </w:tcPr>
          <w:p w14:paraId="6A6FA4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Проверка справочников</w:t>
            </w:r>
          </w:p>
        </w:tc>
        <w:tc>
          <w:tcPr>
            <w:tcW w:w="3213" w:type="dxa"/>
            <w:vAlign w:val="center"/>
          </w:tcPr>
          <w:p w14:paraId="772392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отклонять приход с неизвестным поставщиком, материалом, документом или единицей измерения.</w:t>
            </w:r>
          </w:p>
        </w:tc>
      </w:tr>
      <w:tr w14:paraId="6F5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1D8CD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w="3213" w:type="dxa"/>
            <w:vAlign w:val="center"/>
          </w:tcPr>
          <w:p w14:paraId="7001E3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остатка при расходе</w:t>
            </w:r>
          </w:p>
        </w:tc>
        <w:tc>
          <w:tcPr>
            <w:tcW w:w="3213" w:type="dxa"/>
            <w:vAlign w:val="center"/>
          </w:tcPr>
          <w:p w14:paraId="092FAE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Счет материала в приходе должен соответствовать счету из справочника материалов; расход не должен превышать доступный остаток.</w:t>
            </w:r>
          </w:p>
        </w:tc>
      </w:tr>
      <w:tr w14:paraId="653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F87F6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w="3213" w:type="dxa"/>
            <w:vAlign w:val="center"/>
          </w:tcPr>
          <w:p w14:paraId="2E3FB7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3213" w:type="dxa"/>
            <w:vAlign w:val="center"/>
          </w:tcPr>
          <w:p w14:paraId="55A767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показывать список поставщиков выбранного материала, суммарное количество и сумму поставок.</w:t>
            </w:r>
          </w:p>
        </w:tc>
      </w:tr>
      <w:tr w14:paraId="232B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B8691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w="3213" w:type="dxa"/>
            <w:vAlign w:val="center"/>
          </w:tcPr>
          <w:p w14:paraId="15925E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3213" w:type="dxa"/>
            <w:vAlign w:val="center"/>
          </w:tcPr>
          <w:p w14:paraId="56ECE9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считать количество поставщиков, имеющих заданный банковский адрес.</w:t>
            </w:r>
          </w:p>
        </w:tc>
      </w:tr>
      <w:tr w14:paraId="4210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59352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w="3213" w:type="dxa"/>
            <w:vAlign w:val="center"/>
          </w:tcPr>
          <w:p w14:paraId="6B933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Адаптивный интерфейс</w:t>
            </w:r>
          </w:p>
        </w:tc>
        <w:tc>
          <w:tcPr>
            <w:tcW w:w="3213" w:type="dxa"/>
            <w:vAlign w:val="center"/>
          </w:tcPr>
          <w:p w14:paraId="7A9F58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Приложение должно корректно отображаться на экранах разной ширины.</w:t>
            </w:r>
          </w:p>
        </w:tc>
      </w:tr>
      <w:tr w14:paraId="597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B8110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w="3213" w:type="dxa"/>
            <w:vAlign w:val="center"/>
          </w:tcPr>
          <w:p w14:paraId="37669B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Темная и светлая тема</w:t>
            </w:r>
          </w:p>
        </w:tc>
        <w:tc>
          <w:tcPr>
            <w:tcW w:w="3213" w:type="dxa"/>
            <w:vAlign w:val="center"/>
          </w:tcPr>
          <w:p w14:paraId="45161F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иметь возможность переключать визуальную тему интерфейса.</w:t>
            </w:r>
          </w:p>
        </w:tc>
      </w:tr>
      <w:tr w14:paraId="1E69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BBFDA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w="3213" w:type="dxa"/>
            <w:vAlign w:val="center"/>
          </w:tcPr>
          <w:p w14:paraId="35A2AF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Разделение клиентской и серверной части</w:t>
            </w:r>
          </w:p>
        </w:tc>
        <w:tc>
          <w:tcPr>
            <w:tcW w:w="3213" w:type="dxa"/>
            <w:vAlign w:val="center"/>
          </w:tcPr>
          <w:p w14:paraId="6C1099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Клиент должен взаимодействовать с сервером через REST API.</w:t>
            </w:r>
          </w:p>
        </w:tc>
      </w:tr>
      <w:tr w14:paraId="3E0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F131B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w="3213" w:type="dxa"/>
            <w:vAlign w:val="center"/>
          </w:tcPr>
          <w:p w14:paraId="5D9B71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Постоянное хранение данных</w:t>
            </w:r>
          </w:p>
        </w:tc>
        <w:tc>
          <w:tcPr>
            <w:tcW w:w="3213" w:type="dxa"/>
            <w:vAlign w:val="center"/>
          </w:tcPr>
          <w:p w14:paraId="25F399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 наличии строки подключения данные должны храниться в PostgreSQL.</w:t>
            </w:r>
          </w:p>
        </w:tc>
      </w:tr>
    </w:tbl>
    <w:p w14:paraId="0A00C4E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Нефункциональные требования включают понятность интерфейса, контролируемую обработку ошибок, расширяемость серверной архитектуры, переносимость клиентской части и возможность запуска проекта одной командой из корневой папки. Требования к данным предполагают уникальность кодов справочников, положительные значения количества и цены, наличие связей между приходами, расходами, материалами, поставщиками, типами документов и единицами измерения, а также контроль невозможности отрицательного остатка.</w:t>
      </w:r>
    </w:p>
    <w:p w14:paraId="3E3D691A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12" w:name="_Toc25521"/>
      <w:bookmarkEnd w:id="12"/>
      <w:bookmarkStart w:id="13" w:name="_Toc15334"/>
      <w:r>
        <w:rPr>
          <w:rFonts w:ascii="Times New Roman" w:hAnsi="Times New Roman" w:eastAsia="Times New Roman" w:cs="Times New Roman"/>
          <w:b/>
          <w:sz w:val="36"/>
        </w:rPr>
        <w:t>2 ТЕХНОЛОГИЧЕСКАЯ ЧАСТЬ</w:t>
      </w:r>
      <w:bookmarkEnd w:id="13"/>
    </w:p>
    <w:p w14:paraId="613F9CB9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4" w:name="_Toc466"/>
      <w:bookmarkStart w:id="15" w:name="_Toc24686"/>
      <w:r>
        <w:rPr>
          <w:rFonts w:ascii="Times New Roman" w:hAnsi="Times New Roman" w:eastAsia="Times New Roman" w:cs="Times New Roman"/>
          <w:b/>
          <w:sz w:val="32"/>
        </w:rPr>
        <w:t>2.1 Выбор инструментов и/или средств для реализации проекта</w:t>
      </w:r>
      <w:bookmarkEnd w:id="14"/>
      <w:bookmarkEnd w:id="15"/>
    </w:p>
    <w:p w14:paraId="083846D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проекте использована клиент-серверная архитектура: браузерное приложение отвечает за пользовательский интерфейс, серверное API реализует обработку запросов, а база данных хранит справочники, приходные операции, расходные операции и сведения для расчета остатков. Такой подход соответствует характеру предметной области, поскольку складские данные должны быть централизованы и доступны нескольким рабочим местам.</w:t>
      </w:r>
    </w:p>
    <w:p w14:paraId="5D1E64F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серверной части выбран ASP.NET Core. Данная платформа поддерживает создание Web API на основе контроллеров, маршрутизацию HTTP-запросов, middleware-конвейер, встроенные механизмы аутентификации и авторизации, а также генерацию OpenAPI-описания в режиме разработки [1]. В проекте сервер реализован на C# и .NET, что обеспечивает строгую типизацию моделей и удобную обработку бизнес-ошибок.</w:t>
      </w:r>
    </w:p>
    <w:p w14:paraId="7961C89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клиентской части выбран React. Компонентная модель React хорошо подходит для интерфейса, состоящего из форм, таблиц, отчетов, переключателей состояния и динамической загрузки данных. В приложении используются хуки useState, useEffect и useMemo, что соответствует официальным правилам разработки на React [2].</w:t>
      </w:r>
    </w:p>
    <w:p w14:paraId="7BB596C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хранения данных выбрана PostgreSQL. СУБД поддерживает реляционную модель, внешние ключи, ограничения CHECK, вычисляемые столбцы, SQL-функции, процедуры и триггеры [3]. Эти возможности важны для складского учета, поскольку позволяют проверять связи между справочниками, приходными и расходными операциями на уровне базы данных, а также контролировать остатки материалов.</w:t>
      </w:r>
    </w:p>
    <w:p w14:paraId="66B2B01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сборки клиентского приложения используется Vite, так как он обеспечивает быстрый запуск dev-сервера и современную сборку frontend-проекта [4]. Для взаимодействия ASP.NET Core с PostgreSQL используется Npgsql, официальный провайдер доступа к PostgreSQL для .NET [5]. Типизация клиентского кода выполнена с использованием TypeScript, что снижает риск ошибок при работе с объектами материалов, поставщиков и приходов [6].</w:t>
      </w:r>
    </w:p>
    <w:p w14:paraId="26FEC720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2.1 — Выбранные инструменты разработки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86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A9F24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Компонент</w:t>
            </w:r>
          </w:p>
        </w:tc>
        <w:tc>
          <w:tcPr>
            <w:tcW w:w="3213" w:type="dxa"/>
            <w:vAlign w:val="center"/>
          </w:tcPr>
          <w:p w14:paraId="6C3832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  <w:vAlign w:val="center"/>
          </w:tcPr>
          <w:p w14:paraId="4F7529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Причина выбора</w:t>
            </w:r>
          </w:p>
        </w:tc>
      </w:tr>
      <w:tr w14:paraId="4B0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5527A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Серверная часть</w:t>
            </w:r>
          </w:p>
        </w:tc>
        <w:tc>
          <w:tcPr>
            <w:tcW w:w="3213" w:type="dxa"/>
            <w:vAlign w:val="center"/>
          </w:tcPr>
          <w:p w14:paraId="7A9CD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ASP.NET Core, C#</w:t>
            </w:r>
          </w:p>
        </w:tc>
        <w:tc>
          <w:tcPr>
            <w:tcW w:w="3213" w:type="dxa"/>
            <w:vAlign w:val="center"/>
          </w:tcPr>
          <w:p w14:paraId="5624A6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Типизированные контроллеры, middleware, OpenAPI, удобная интеграция с авторизацией.</w:t>
            </w:r>
          </w:p>
        </w:tc>
      </w:tr>
      <w:tr w14:paraId="208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D00BC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Клиентская часть</w:t>
            </w:r>
          </w:p>
        </w:tc>
        <w:tc>
          <w:tcPr>
            <w:tcW w:w="3213" w:type="dxa"/>
            <w:vAlign w:val="center"/>
          </w:tcPr>
          <w:p w14:paraId="7DC0CC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React, TypeScript</w:t>
            </w:r>
          </w:p>
        </w:tc>
        <w:tc>
          <w:tcPr>
            <w:tcW w:w="3213" w:type="dxa"/>
            <w:vAlign w:val="center"/>
          </w:tcPr>
          <w:p w14:paraId="2C31B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Компонентный интерфейс, хуки состояния, строгие типы для данных API.</w:t>
            </w:r>
          </w:p>
        </w:tc>
      </w:tr>
      <w:tr w14:paraId="1223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0520A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Сборка клиента</w:t>
            </w:r>
          </w:p>
        </w:tc>
        <w:tc>
          <w:tcPr>
            <w:tcW w:w="3213" w:type="dxa"/>
            <w:vAlign w:val="center"/>
          </w:tcPr>
          <w:p w14:paraId="4252BA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Vite</w:t>
            </w:r>
          </w:p>
        </w:tc>
        <w:tc>
          <w:tcPr>
            <w:tcW w:w="3213" w:type="dxa"/>
            <w:vAlign w:val="center"/>
          </w:tcPr>
          <w:p w14:paraId="1E6DD9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Быстрый локальный запуск, современная сборка и поддержка React.</w:t>
            </w:r>
          </w:p>
        </w:tc>
      </w:tr>
      <w:tr w14:paraId="5A38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99B30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База данных</w:t>
            </w:r>
          </w:p>
        </w:tc>
        <w:tc>
          <w:tcPr>
            <w:tcW w:w="3213" w:type="dxa"/>
            <w:vAlign w:val="center"/>
          </w:tcPr>
          <w:p w14:paraId="5F300E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PostgreSQL</w:t>
            </w:r>
          </w:p>
        </w:tc>
        <w:tc>
          <w:tcPr>
            <w:tcW w:w="3213" w:type="dxa"/>
            <w:vAlign w:val="center"/>
          </w:tcPr>
          <w:p w14:paraId="3DA721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Связанные таблицы, ограничения, функции, процедура и триггеры.</w:t>
            </w:r>
          </w:p>
        </w:tc>
      </w:tr>
      <w:tr w14:paraId="79A9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139F2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Доступ к БД</w:t>
            </w:r>
          </w:p>
        </w:tc>
        <w:tc>
          <w:tcPr>
            <w:tcW w:w="3213" w:type="dxa"/>
            <w:vAlign w:val="center"/>
          </w:tcPr>
          <w:p w14:paraId="35FCB8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Npgsql</w:t>
            </w:r>
          </w:p>
        </w:tc>
        <w:tc>
          <w:tcPr>
            <w:tcW w:w="3213" w:type="dxa"/>
            <w:vAlign w:val="center"/>
          </w:tcPr>
          <w:p w14:paraId="2E6A18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Провайдер PostgreSQL для .NET и параметризованные SQL-команды.</w:t>
            </w:r>
          </w:p>
        </w:tc>
      </w:tr>
      <w:tr w14:paraId="4550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80D98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Запуск проекта</w:t>
            </w:r>
          </w:p>
        </w:tc>
        <w:tc>
          <w:tcPr>
            <w:tcW w:w="3213" w:type="dxa"/>
            <w:vAlign w:val="center"/>
          </w:tcPr>
          <w:p w14:paraId="1EDD94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PowerShell, npm, dotnet CLI</w:t>
            </w:r>
          </w:p>
        </w:tc>
        <w:tc>
          <w:tcPr>
            <w:tcW w:w="3213" w:type="dxa"/>
            <w:vAlign w:val="center"/>
          </w:tcPr>
          <w:p w14:paraId="2EC179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Единая команда запуска клиента и API из корневой папки.</w:t>
            </w:r>
          </w:p>
        </w:tc>
      </w:tr>
    </w:tbl>
    <w:p w14:paraId="50BC0A70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6" w:name="_Toc17980"/>
      <w:bookmarkStart w:id="17" w:name="_Toc22226"/>
      <w:r>
        <w:rPr>
          <w:rFonts w:ascii="Times New Roman" w:hAnsi="Times New Roman" w:eastAsia="Times New Roman" w:cs="Times New Roman"/>
          <w:b/>
          <w:sz w:val="32"/>
        </w:rPr>
        <w:t>2.2 Разработка проекта решения</w:t>
      </w:r>
      <w:bookmarkEnd w:id="16"/>
      <w:bookmarkEnd w:id="17"/>
    </w:p>
    <w:p w14:paraId="70A591D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Проект решения построен по слоистой схеме. Клиентская часть отображает интерфейс и отправляет HTTP-запросы. Серверная часть принимает запросы через контроллеры, проверяет авторизацию, передает операции в репозиторий и возвращает JSON-ответы. Репозиторий скрывает детали хранения данных и может работать либо с PostgreSQL, либо с резервной in-memory реализацией при отсутствии строки подключения.</w:t>
      </w:r>
    </w:p>
    <w:p w14:paraId="36978DD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Серверное приложение состоит из нескольких основных частей: Program.cs настраивает сервисы, CORS, OpenAPI, аутентификацию и выбор репозитория; AuthController обрабатывает вход, регистрацию, получение текущего пользователя и администрирование учетных записей; WarehouseController предоставляет операции складского учета; модели из WarehouseModels.cs описывают материалы, поставщиков, адреса, документы, единицы измерения, приходы, расходы, остатки и ответы авторизации.</w:t>
      </w:r>
    </w:p>
    <w:p w14:paraId="4A7AC3D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Основные маршруты API: GET /api/warehouse/materials, GET /api/warehouse/suppliers, GET /api/warehouse/documents, GET /api/warehouse/measurement-units, GET /api/warehouse/storage-units, POST /api/warehouse/storage-units, GET /api/warehouse/shipments, POST /api/warehouse/shipments, GET /api/warehouse/stock-balances, GET /api/warehouse/materials/{materialCode}/supplier-count, GET /api/warehouse/materials/{materialCode}/suppliers, POST /api/warehouse/suppliers/bank-address-count. Для доступа к складским маршрутам требуется токен авторизации, а маршруты управления пользователями доступны только администратору.</w:t>
      </w:r>
    </w:p>
    <w:p w14:paraId="220DBC2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Физическая структура базы данных включает таблицы suppliers, materials, measurement_units, document_types, storage_units и shipments. В таблице storage_units итоговая стоимость total_price является вычисляемым столбцом. Процедура add_storage_unit добавляет приход и проверяет соответствие счета материала справочнику. Процедура add_shipment добавляет расход и проверяет, что списываемое количество не превышает доступный остаток. Функции count_suppliers_for_material, get_suppliers_for_material и count_suppliers_by_bank_address реализуют отчетные операции. Триггеры поддерживают каскадное изменение счета материала, удаление зависимых приходов и расходов при удалении единицы измерения и запрет удаления поставщика с приходами.</w:t>
      </w:r>
    </w:p>
    <w:p w14:paraId="49302F58">
      <w:pPr>
        <w:spacing w:before="0" w:after="0"/>
        <w:ind w:firstLine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17590" cy="3940175"/>
            <wp:effectExtent l="0" t="0" r="1651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A879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2.1 — Use Case диаграмма системы складского учета материалов</w:t>
      </w:r>
    </w:p>
    <w:p w14:paraId="0C92F44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Use Case диаграмма показывает, какие действия выполняет сотрудник склада в системе: вход и регистрацию, просмотр справочников, поиск материалов, добавление складского прихода, оформление расхода со склада, просмотр остатков и журналов операций, построение отчетов, расчет поставщиков по банковскому адресу, переключение темы и выход из системы. Для администратора дополнительно предусмотрено управление пользователями.</w:t>
      </w:r>
    </w:p>
    <w:p w14:paraId="56C77974">
      <w:pPr>
        <w:spacing w:before="0" w:after="0"/>
        <w:ind w:firstLine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6108065" cy="3560445"/>
            <wp:effectExtent l="0" t="0" r="6985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18B0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2.2 — UseMap пользовательских сценариев системы</w:t>
      </w:r>
    </w:p>
    <w:p w14:paraId="0AD963C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UseMap отражает карту основных переходов пользователя после авторизации: рабочий экран открывает обзор показателей, форму прихода, форму расхода, таблицу остатков, справочники и отчетные сценарии. Через эти разделы пользователь получает доступ к журналам операций, отчету по материалу и расчету поставщиков по банковскому адресу. Администратор из навигации переходит в раздел управления пользователями.</w:t>
      </w:r>
    </w:p>
    <w:p w14:paraId="763182DE">
      <w:pPr>
        <w:spacing w:before="0" w:after="0"/>
        <w:ind w:firstLine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6117590" cy="3581400"/>
            <wp:effectExtent l="0" t="0" r="1651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3A18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2.3 — Карта базы данных PostgreSQL</w:t>
      </w:r>
    </w:p>
    <w:p w14:paraId="16AB02F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Карта базы данных показывает таблицы suppliers, materials, measurement_units, document_types, storage_units и shipments, их первичные и внешние ключи, а также программные объекты PostgreSQL: функции, процедуры добавления прихода и расхода и триггеры контроля целостности.</w:t>
      </w:r>
    </w:p>
    <w:p w14:paraId="02756D52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18" w:name="_Toc25624"/>
      <w:bookmarkEnd w:id="18"/>
      <w:bookmarkStart w:id="19" w:name="_Toc29008"/>
      <w:r>
        <w:rPr>
          <w:rFonts w:ascii="Times New Roman" w:hAnsi="Times New Roman" w:eastAsia="Times New Roman" w:cs="Times New Roman"/>
          <w:b/>
          <w:sz w:val="36"/>
        </w:rPr>
        <w:t>3 ПРАКТИЧЕСКАЯ ЧАСТЬ</w:t>
      </w:r>
      <w:bookmarkEnd w:id="19"/>
    </w:p>
    <w:p w14:paraId="16E29464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0" w:name="_Toc5770"/>
      <w:bookmarkStart w:id="21" w:name="_Toc2089"/>
      <w:r>
        <w:rPr>
          <w:rFonts w:ascii="Times New Roman" w:hAnsi="Times New Roman" w:eastAsia="Times New Roman" w:cs="Times New Roman"/>
          <w:b/>
          <w:sz w:val="32"/>
        </w:rPr>
        <w:t>3.1 Разработка составных элементов</w:t>
      </w:r>
      <w:bookmarkEnd w:id="20"/>
      <w:bookmarkEnd w:id="21"/>
    </w:p>
    <w:p w14:paraId="63231A5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Разработка программного продукта выполнена в виде двух приложений и набора SQL-объектов базы данных. Клиентская часть находится в каталоге warehouse-client, серверная часть - в каталоге Warehouse.Api, схема базы данных - в файле database/warehouse.sql. Корневая команда npm run dev запускает обе части проекта через сценарий start.ps1.</w:t>
      </w:r>
    </w:p>
    <w:p w14:paraId="508C2B1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Клиентский компонент App.tsx содержит типы данных, состояние приложения, функции загрузки справочников, обработчики авторизации, добавления прихода, оформления расхода, администрирования пользователей и построения отчетов. Интерфейс состоит из экрана входа, боковой навигации, панели показателей склада, разделов прихода и расхода, таблицы остатков, справочников, журналов операций, отчета по поставщикам материала, формы расчета поставщиков по банковскому адресу и раздела администратора.</w:t>
      </w:r>
    </w:p>
    <w:p w14:paraId="239EF6B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Серверная часть реализует два контроллера. AuthController предоставляет вход, регистрацию по коду приглашения, получение текущего пользователя, просмотр списка пользователей и создание учетных записей администратором. WarehouseController предоставляет складские операции и защищен атрибутом Authorize. В AuthService реализовано хранение пользователей в памяти, роли employee и admin, хеширование паролей с солью, выдача токена и проверка токена в TokenAuthenticationHandler.</w:t>
      </w:r>
    </w:p>
    <w:p w14:paraId="1315CBF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Репозиторий IWarehouseRepository задает контракт складских операций: справочники, приходы, расходы, остатки и отчеты. In-memory реализация используется при пустой строке подключения и удобна для демонстрации без установленной СУБД. PostgresWarehouseRepository выполняет SQL-запросы через Npgsql, вызывает функции и процедуры PostgreSQL и преобразует строки результата в типизированные модели C#.</w:t>
      </w:r>
    </w:p>
    <w:p w14:paraId="58C6B19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PostgreSQL содержит справочники, таблицу приходных операций и таблицу расходных операций. Для исходной демонстрации добавлены три поставщика, три материала, несколько единиц измерения, типы документов, четыре прихода и два расхода. Такая начальная база позволяет проверить работу справочников, форм прихода и расхода, остатков и отчетов сразу после запуска.</w:t>
      </w:r>
    </w:p>
    <w:p w14:paraId="3919547D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2" w:name="_Toc16299"/>
      <w:bookmarkStart w:id="23" w:name="_Toc9788"/>
      <w:r>
        <w:rPr>
          <w:rFonts w:ascii="Times New Roman" w:hAnsi="Times New Roman" w:eastAsia="Times New Roman" w:cs="Times New Roman"/>
          <w:b/>
          <w:sz w:val="32"/>
        </w:rPr>
        <w:t>3.2 Установка и настройка</w:t>
      </w:r>
      <w:bookmarkEnd w:id="22"/>
      <w:bookmarkEnd w:id="23"/>
    </w:p>
    <w:p w14:paraId="18A88C2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запуска проекта необходимы Node.js с npm и установленный .NET SDK, соответствующий целевой платформе проекта. При использовании PostgreSQL дополнительно создается база данных, в которой выполняется сценарий database/warehouse.sql. Если строка подключения WarehouseDb в appsettings.json оставлена пустой, сервер использует in-memory хранилище и позволяет запустить демонстрацию без отдельной СУБД.</w:t>
      </w:r>
    </w:p>
    <w:p w14:paraId="5B13F8C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Порядок запуска проекта:</w:t>
      </w:r>
    </w:p>
    <w:p w14:paraId="4EA0BE1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корневую папку проекта;</w:t>
      </w:r>
    </w:p>
    <w:p w14:paraId="0B58D7C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выполнить команду npm run dev;</w:t>
      </w:r>
    </w:p>
    <w:p w14:paraId="76A2C50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дождаться запуска API на http://localhost:5064;</w:t>
      </w:r>
    </w:p>
    <w:p w14:paraId="00855D1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клиентское приложение по адресу http://localhost:5173;</w:t>
      </w:r>
    </w:p>
    <w:p w14:paraId="238D111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войти под тестовой учетной записью employee@warehouse.local с паролем Warehouse123! либо под учетной записью администратора admin@warehouse.local с паролем Admin123!; также доступна регистрация по коду INVITE-2026.</w:t>
      </w:r>
    </w:p>
    <w:p w14:paraId="4A034D1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Сценарий start.ps1 проверяет наличие npm и dotnet, при необходимости устанавливает зависимости клиентской части, выполняет восстановление пакетов backend-проекта, останавливает ранее запущенные процессы этого приложения и стартует API и Vite-клиент в скрытых фоновых окнах. Логи запуска сохраняются в каталоге .run.</w:t>
      </w:r>
    </w:p>
    <w:p w14:paraId="5FBFEEF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Основные параметры настройки хранятся в appsettings.json. В разделе Auth указаны демонстрационные учетные записи сотрудника и администратора, а также допустимые коды приглашения. В разделе ConnectionStrings указывается строка подключения WarehouseDb. Такой подход отделяет настройки окружения от исходного кода и позволяет запускать проект в разных режимах.</w:t>
      </w:r>
    </w:p>
    <w:p w14:paraId="7C31EE76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4" w:name="_Toc5448"/>
      <w:bookmarkStart w:id="25" w:name="_Toc9051"/>
      <w:r>
        <w:rPr>
          <w:rFonts w:ascii="Times New Roman" w:hAnsi="Times New Roman" w:eastAsia="Times New Roman" w:cs="Times New Roman"/>
          <w:b/>
          <w:sz w:val="32"/>
        </w:rPr>
        <w:t>3.3 Тестирование</w:t>
      </w:r>
      <w:bookmarkEnd w:id="24"/>
      <w:bookmarkEnd w:id="25"/>
    </w:p>
    <w:p w14:paraId="4E15A26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Функциональное тестирование проводилось по основным пользовательским сценариям. Проверялись авторизация, регистрация, загрузка справочников, работа поиска, добавление прихода, оформление расхода, контроль невозможности списания сверх остатка, работа админ-раздела, обработка ошибок валидации и построение отчетов. Отдельно проверялась сборка клиентской и серверной части стандартными средствами проекта.</w:t>
      </w:r>
    </w:p>
    <w:p w14:paraId="253C896B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3.1 — Функциональные тест-кейсы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322"/>
        <w:gridCol w:w="2983"/>
        <w:gridCol w:w="2310"/>
      </w:tblGrid>
      <w:tr w14:paraId="58C7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277AA6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Номер</w:t>
            </w:r>
          </w:p>
        </w:tc>
        <w:tc>
          <w:tcPr>
            <w:tcW w:w="2409" w:type="dxa"/>
            <w:vAlign w:val="center"/>
          </w:tcPr>
          <w:p w14:paraId="1759CB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Сценарий</w:t>
            </w:r>
          </w:p>
        </w:tc>
        <w:tc>
          <w:tcPr>
            <w:tcW w:w="2409" w:type="dxa"/>
            <w:vAlign w:val="center"/>
          </w:tcPr>
          <w:p w14:paraId="2E771C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</w:t>
            </w:r>
          </w:p>
        </w:tc>
        <w:tc>
          <w:tcPr>
            <w:tcW w:w="2409" w:type="dxa"/>
            <w:vAlign w:val="center"/>
          </w:tcPr>
          <w:p w14:paraId="012CEF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Ожидаемый результат</w:t>
            </w:r>
          </w:p>
        </w:tc>
      </w:tr>
      <w:tr w14:paraId="218E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8E23A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550B04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пользователя</w:t>
            </w:r>
          </w:p>
        </w:tc>
        <w:tc>
          <w:tcPr>
            <w:tcW w:w="2409" w:type="dxa"/>
            <w:vAlign w:val="center"/>
          </w:tcPr>
          <w:p w14:paraId="42177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employee@warehouse.local, Warehouse123!</w:t>
            </w:r>
          </w:p>
        </w:tc>
        <w:tc>
          <w:tcPr>
            <w:tcW w:w="2409" w:type="dxa"/>
            <w:vAlign w:val="center"/>
          </w:tcPr>
          <w:p w14:paraId="147AA4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попадает на рабочий экран склада.</w:t>
            </w:r>
          </w:p>
        </w:tc>
      </w:tr>
      <w:tr w14:paraId="78DA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D73AF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3F4AE1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Ошибочный вход</w:t>
            </w:r>
          </w:p>
        </w:tc>
        <w:tc>
          <w:tcPr>
            <w:tcW w:w="2409" w:type="dxa"/>
            <w:vAlign w:val="center"/>
          </w:tcPr>
          <w:p w14:paraId="1BD2B0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Неверный пароль</w:t>
            </w:r>
          </w:p>
        </w:tc>
        <w:tc>
          <w:tcPr>
            <w:tcW w:w="2409" w:type="dxa"/>
            <w:vAlign w:val="center"/>
          </w:tcPr>
          <w:p w14:paraId="795A7E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показывает сообщение об ошибке и не открывает складские данные.</w:t>
            </w:r>
          </w:p>
        </w:tc>
      </w:tr>
      <w:tr w14:paraId="2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E2028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79D94C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по приглашению</w:t>
            </w:r>
          </w:p>
        </w:tc>
        <w:tc>
          <w:tcPr>
            <w:tcW w:w="2409" w:type="dxa"/>
            <w:vAlign w:val="center"/>
          </w:tcPr>
          <w:p w14:paraId="25C622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Корректная почта, имя, пароль и INVITE-2026</w:t>
            </w:r>
          </w:p>
        </w:tc>
        <w:tc>
          <w:tcPr>
            <w:tcW w:w="2409" w:type="dxa"/>
            <w:vAlign w:val="center"/>
          </w:tcPr>
          <w:p w14:paraId="048E2D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Создается учетная запись и выдается токен доступа.</w:t>
            </w:r>
          </w:p>
        </w:tc>
      </w:tr>
      <w:tr w14:paraId="267E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CE89C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w="2409" w:type="dxa"/>
            <w:vAlign w:val="center"/>
          </w:tcPr>
          <w:p w14:paraId="30F8A2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Загрузка справочников</w:t>
            </w:r>
          </w:p>
        </w:tc>
        <w:tc>
          <w:tcPr>
            <w:tcW w:w="2409" w:type="dxa"/>
            <w:vAlign w:val="center"/>
          </w:tcPr>
          <w:p w14:paraId="6B46E3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Открытие рабочего экрана</w:t>
            </w:r>
          </w:p>
        </w:tc>
        <w:tc>
          <w:tcPr>
            <w:tcW w:w="2409" w:type="dxa"/>
            <w:vAlign w:val="center"/>
          </w:tcPr>
          <w:p w14:paraId="28D717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Отображаются материалы, поставщики, документы, единицы измерения, приходы, расходы и остатки.</w:t>
            </w:r>
          </w:p>
        </w:tc>
      </w:tr>
      <w:tr w14:paraId="1E67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C0830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0D9F30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материала</w:t>
            </w:r>
          </w:p>
        </w:tc>
        <w:tc>
          <w:tcPr>
            <w:tcW w:w="2409" w:type="dxa"/>
            <w:vAlign w:val="center"/>
          </w:tcPr>
          <w:p w14:paraId="370775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Фрагмент названия или кода материала</w:t>
            </w:r>
          </w:p>
        </w:tc>
        <w:tc>
          <w:tcPr>
            <w:tcW w:w="2409" w:type="dxa"/>
            <w:vAlign w:val="center"/>
          </w:tcPr>
          <w:p w14:paraId="64FD95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Таблица материалов показывает только подходящие строки.</w:t>
            </w:r>
          </w:p>
        </w:tc>
      </w:tr>
      <w:tr w14:paraId="49E4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60DB1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w="2409" w:type="dxa"/>
            <w:vAlign w:val="center"/>
          </w:tcPr>
          <w:p w14:paraId="66C466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прихода</w:t>
            </w:r>
          </w:p>
        </w:tc>
        <w:tc>
          <w:tcPr>
            <w:tcW w:w="2409" w:type="dxa"/>
            <w:vAlign w:val="center"/>
          </w:tcPr>
          <w:p w14:paraId="15CF23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 ордера, дата, поставщик, документ, материал, единица, количество и цена</w:t>
            </w:r>
          </w:p>
        </w:tc>
        <w:tc>
          <w:tcPr>
            <w:tcW w:w="2409" w:type="dxa"/>
            <w:vAlign w:val="center"/>
          </w:tcPr>
          <w:p w14:paraId="10643D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Приход добавляется, таблица обновляется, итоговая стоимость рассчитана.</w:t>
            </w:r>
          </w:p>
        </w:tc>
      </w:tr>
      <w:tr w14:paraId="6D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C9AB8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w="2409" w:type="dxa"/>
            <w:vAlign w:val="center"/>
          </w:tcPr>
          <w:p w14:paraId="4CC830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остатка при расходе</w:t>
            </w:r>
          </w:p>
        </w:tc>
        <w:tc>
          <w:tcPr>
            <w:tcW w:w="2409" w:type="dxa"/>
            <w:vAlign w:val="center"/>
          </w:tcPr>
          <w:p w14:paraId="4495C6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Количество расхода больше доступного остатка</w:t>
            </w:r>
          </w:p>
        </w:tc>
        <w:tc>
          <w:tcPr>
            <w:tcW w:w="2409" w:type="dxa"/>
            <w:vAlign w:val="center"/>
          </w:tcPr>
          <w:p w14:paraId="529C41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Сервер возвращает ошибку, расход не добавляется.</w:t>
            </w:r>
          </w:p>
        </w:tc>
      </w:tr>
      <w:tr w14:paraId="0B8B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426B0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w="2409" w:type="dxa"/>
            <w:vAlign w:val="center"/>
          </w:tcPr>
          <w:p w14:paraId="1F3771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2409" w:type="dxa"/>
            <w:vAlign w:val="center"/>
          </w:tcPr>
          <w:p w14:paraId="51AE50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Выбор MAT-001</w:t>
            </w:r>
          </w:p>
        </w:tc>
        <w:tc>
          <w:tcPr>
            <w:tcW w:w="2409" w:type="dxa"/>
            <w:vAlign w:val="center"/>
          </w:tcPr>
          <w:p w14:paraId="5D137A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Отображается количество поставщиков и список поставщиков с суммарными значениями.</w:t>
            </w:r>
          </w:p>
        </w:tc>
      </w:tr>
      <w:tr w14:paraId="67AF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74F3E1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w="2409" w:type="dxa"/>
            <w:vAlign w:val="center"/>
          </w:tcPr>
          <w:p w14:paraId="67D556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2409" w:type="dxa"/>
            <w:vAlign w:val="center"/>
          </w:tcPr>
          <w:p w14:paraId="2AFF1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101000, Москва, Мясницкая, 12</w:t>
            </w:r>
          </w:p>
        </w:tc>
        <w:tc>
          <w:tcPr>
            <w:tcW w:w="2409" w:type="dxa"/>
            <w:vAlign w:val="center"/>
          </w:tcPr>
          <w:p w14:paraId="2AE301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возвращает количество поставщиков с указанным банковским адресом.</w:t>
            </w:r>
          </w:p>
        </w:tc>
      </w:tr>
      <w:tr w14:paraId="5CAC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8035D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w="2409" w:type="dxa"/>
            <w:vAlign w:val="center"/>
          </w:tcPr>
          <w:p w14:paraId="4E57D7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Выход пользователя</w:t>
            </w:r>
          </w:p>
        </w:tc>
        <w:tc>
          <w:tcPr>
            <w:tcW w:w="2409" w:type="dxa"/>
            <w:vAlign w:val="center"/>
          </w:tcPr>
          <w:p w14:paraId="44647A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Нажатие кнопки «Выйти»</w:t>
            </w:r>
          </w:p>
        </w:tc>
        <w:tc>
          <w:tcPr>
            <w:tcW w:w="2409" w:type="dxa"/>
            <w:vAlign w:val="center"/>
          </w:tcPr>
          <w:p w14:paraId="62CC87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Токен удаляется, пользователь возвращается на экран входа.</w:t>
            </w:r>
          </w:p>
        </w:tc>
      </w:tr>
    </w:tbl>
    <w:p w14:paraId="63C35D6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результатам тестирования основные требования были выполнены. Приложение корректно разделяет доступ к складским маршрутам и админ-разделу, загружает справочники, выполняет валидацию данных, добавляет приходы, оформляет расходы, контролирует остатки, рассчитывает итоговые показатели и обновляет пользовательский интерфейс после операций.</w:t>
      </w:r>
    </w:p>
    <w:p w14:paraId="49BF9693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6" w:name="_Toc3875"/>
      <w:bookmarkStart w:id="27" w:name="_Toc870"/>
      <w:r>
        <w:rPr>
          <w:rFonts w:ascii="Times New Roman" w:hAnsi="Times New Roman" w:eastAsia="Times New Roman" w:cs="Times New Roman"/>
          <w:b/>
          <w:sz w:val="32"/>
        </w:rPr>
        <w:t>3.4 Ввод в эксплуатацию</w:t>
      </w:r>
      <w:bookmarkEnd w:id="26"/>
      <w:bookmarkEnd w:id="27"/>
    </w:p>
    <w:p w14:paraId="264704F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Ввод приложения в эксплуатацию предполагает подготовку серверного окружения, настройку базы данных и публикацию клиентской части. На этапе учебной демонстрации приложение запускается локально: API доступен на порту 5064, клиентское приложение - на порту 5173. Для промышленного режима необходимо разместить API на сервере, настроить HTTPS, указать постоянную строку подключения к PostgreSQL и собрать клиентскую часть командой npm run build.</w:t>
      </w:r>
    </w:p>
    <w:p w14:paraId="4428D58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Первоначальное наполнение базы выполняется SQL-сценарием database/warehouse.sql. После выполнения сценария создается схема warehouse, таблицы, функции, процедуры, триггеры и демонстрационные записи. Далее администратор может заменить демонстрационные данные фактическими справочниками предприятия.</w:t>
      </w:r>
    </w:p>
    <w:p w14:paraId="136826F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безопасной эксплуатации необходимо заменить демонстрационный пароль, задать собственные коды приглашения, ограничить CORS доменом реального клиентского приложения и хранить строку подключения вне публичного исходного кода, например через переменные окружения или секреты окружения развертывания.</w:t>
      </w:r>
    </w:p>
    <w:p w14:paraId="35721994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8" w:name="_Toc1219"/>
      <w:bookmarkStart w:id="29" w:name="_Toc10351"/>
      <w:r>
        <w:rPr>
          <w:rFonts w:ascii="Times New Roman" w:hAnsi="Times New Roman" w:eastAsia="Times New Roman" w:cs="Times New Roman"/>
          <w:b/>
          <w:sz w:val="32"/>
        </w:rPr>
        <w:t>3.5 Разработка сопроводительной документации</w:t>
      </w:r>
      <w:bookmarkEnd w:id="28"/>
      <w:bookmarkEnd w:id="29"/>
    </w:p>
    <w:p w14:paraId="0E6B260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Сопроводительная документация включает инструкцию пользователя, описание настройки и перечень основных файлов проекта. Инструкция пользователя предназначена для сотрудника склада, который выполняет вход, просматривает материалы, добавляет приходные операции, оформляет расход со склада, контролирует остатки и формирует отчеты. Для администратора дополнительно предусмотрено создание пользователей и назначение роли.</w:t>
      </w:r>
    </w:p>
    <w:p w14:paraId="7FD5E9B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Инструкция по эксплуатации:</w:t>
      </w:r>
    </w:p>
    <w:p w14:paraId="4A38815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запустить проект командой npm run dev из корневой папки;</w:t>
      </w:r>
    </w:p>
    <w:p w14:paraId="752EDA2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в браузере http://localhost:5173;</w:t>
      </w:r>
    </w:p>
    <w:p w14:paraId="0C2F77F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войти под существующей учетной записью или зарегистрироваться по коду приглашения;</w:t>
      </w:r>
    </w:p>
    <w:p w14:paraId="144EDB4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просмотра материалов открыть раздел «Справочники» и воспользоваться поиском по материалам;</w:t>
      </w:r>
    </w:p>
    <w:p w14:paraId="5F3D59D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добавления прихода открыть раздел «Приход», заполнить форму нового прихода и нажать кнопку «Добавить»;</w:t>
      </w:r>
    </w:p>
    <w:p w14:paraId="5825E22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оформления расхода открыть раздел «Расход», выбрать материал, единицу измерения, направление отправки, количество и нажать кнопку «Отправить»;</w:t>
      </w:r>
    </w:p>
    <w:p w14:paraId="4FA23AA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контроля остатков использовать таблицу «Остатки» в разделе «Расход»;</w:t>
      </w:r>
    </w:p>
    <w:p w14:paraId="530F4E5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просмотра отчетов открыть раздел «Отчеты», выбрать материал или заполнить банковский адрес; администратор может открыть раздел «Админ» и создать пользователя; для завершения работы нажать кнопку «Выйти».</w:t>
      </w:r>
    </w:p>
    <w:p w14:paraId="05D5354C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3.2 — Основные файлы проекта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86"/>
      </w:tblGrid>
      <w:tr w14:paraId="73F7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C86E7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Файл или каталог</w:t>
            </w:r>
          </w:p>
        </w:tc>
        <w:tc>
          <w:tcPr>
            <w:tcW w:w="4819" w:type="dxa"/>
            <w:vAlign w:val="center"/>
          </w:tcPr>
          <w:p w14:paraId="279FBA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</w:tr>
      <w:tr w14:paraId="323F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B78F2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warehouse-client/src/App.tsx</w:t>
            </w:r>
          </w:p>
        </w:tc>
        <w:tc>
          <w:tcPr>
            <w:tcW w:w="4819" w:type="dxa"/>
            <w:vAlign w:val="center"/>
          </w:tcPr>
          <w:p w14:paraId="1AD16C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Главный React-компонент, состояние интерфейса, формы прихода и расхода, таблицы, авторизация, администрирование и вызовы API.</w:t>
            </w:r>
          </w:p>
        </w:tc>
      </w:tr>
      <w:tr w14:paraId="4389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57362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warehouse-client/src/App.css</w:t>
            </w:r>
          </w:p>
        </w:tc>
        <w:tc>
          <w:tcPr>
            <w:tcW w:w="4819" w:type="dxa"/>
            <w:vAlign w:val="center"/>
          </w:tcPr>
          <w:p w14:paraId="7BBF5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Стили интерфейса, адаптивная верстка, светлая и темная тема.</w:t>
            </w:r>
          </w:p>
        </w:tc>
      </w:tr>
      <w:tr w14:paraId="134B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2E81AD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Warehouse.Api/Program.cs</w:t>
            </w:r>
          </w:p>
        </w:tc>
        <w:tc>
          <w:tcPr>
            <w:tcW w:w="4819" w:type="dxa"/>
            <w:vAlign w:val="center"/>
          </w:tcPr>
          <w:p w14:paraId="228AF8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Настройка серверного приложения, сервисов, CORS, аутентификации и маршрутизации.</w:t>
            </w:r>
          </w:p>
        </w:tc>
      </w:tr>
      <w:tr w14:paraId="75EB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12ABD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Warehouse.Api/Controllers/AuthController.cs</w:t>
            </w:r>
          </w:p>
        </w:tc>
        <w:tc>
          <w:tcPr>
            <w:tcW w:w="4819" w:type="dxa"/>
            <w:vAlign w:val="center"/>
          </w:tcPr>
          <w:p w14:paraId="437129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Маршруты входа, регистрации, получения текущего пользователя и администрирования учетных записей.</w:t>
            </w:r>
          </w:p>
        </w:tc>
      </w:tr>
      <w:tr w14:paraId="73DE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35F3D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Warehouse.Api/Controllers/WarehouseController.cs</w:t>
            </w:r>
          </w:p>
        </w:tc>
        <w:tc>
          <w:tcPr>
            <w:tcW w:w="4819" w:type="dxa"/>
            <w:vAlign w:val="center"/>
          </w:tcPr>
          <w:p w14:paraId="4D7385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Маршруты складского учета, приходов, расходов, остатков и отчетов.</w:t>
            </w:r>
          </w:p>
        </w:tc>
      </w:tr>
      <w:tr w14:paraId="741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6C4FF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Warehouse.Api/Services/AuthService.cs</w:t>
            </w:r>
          </w:p>
        </w:tc>
        <w:tc>
          <w:tcPr>
            <w:tcW w:w="4819" w:type="dxa"/>
            <w:vAlign w:val="center"/>
          </w:tcPr>
          <w:p w14:paraId="0CFD90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Пользователи, роли, хеширование паролей, токены и обработчик аутентификации.</w:t>
            </w:r>
          </w:p>
        </w:tc>
      </w:tr>
      <w:tr w14:paraId="43ED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3BC9F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Warehouse.Api/Services/WarehouseRepository.cs</w:t>
            </w:r>
          </w:p>
        </w:tc>
        <w:tc>
          <w:tcPr>
            <w:tcW w:w="4819" w:type="dxa"/>
            <w:vAlign w:val="center"/>
          </w:tcPr>
          <w:p w14:paraId="6AB4C5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Контракт репозитория и in-memory реализация для демонстрации.</w:t>
            </w:r>
          </w:p>
        </w:tc>
      </w:tr>
      <w:tr w14:paraId="4FA8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92AF2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Warehouse.Api/Services/PostgresWarehouseRepository.cs</w:t>
            </w:r>
          </w:p>
        </w:tc>
        <w:tc>
          <w:tcPr>
            <w:tcW w:w="4819" w:type="dxa"/>
            <w:vAlign w:val="center"/>
          </w:tcPr>
          <w:p w14:paraId="41B9AA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Реализация репозитория для PostgreSQL через Npgsql.</w:t>
            </w:r>
          </w:p>
        </w:tc>
      </w:tr>
      <w:tr w14:paraId="0533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3A3A7F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Warehouse.Api/Models/WarehouseModels.cs</w:t>
            </w:r>
          </w:p>
        </w:tc>
        <w:tc>
          <w:tcPr>
            <w:tcW w:w="4819" w:type="dxa"/>
            <w:vAlign w:val="center"/>
          </w:tcPr>
          <w:p w14:paraId="59F84A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Типизированные модели предметной области, приходов, расходов, остатков и авторизации.</w:t>
            </w:r>
          </w:p>
        </w:tc>
      </w:tr>
      <w:tr w14:paraId="1E8B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C88D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database/warehouse.sql</w:t>
            </w:r>
          </w:p>
        </w:tc>
        <w:tc>
          <w:tcPr>
            <w:tcW w:w="4819" w:type="dxa"/>
            <w:vAlign w:val="center"/>
          </w:tcPr>
          <w:p w14:paraId="6C692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Создание схемы базы данных, таблиц приходов и расходов, функций, процедур, триггеров и начальных данных.</w:t>
            </w:r>
          </w:p>
        </w:tc>
      </w:tr>
      <w:tr w14:paraId="1EA5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CE7BC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start.ps1</w:t>
            </w:r>
          </w:p>
        </w:tc>
        <w:tc>
          <w:tcPr>
            <w:tcW w:w="4819" w:type="dxa"/>
            <w:vAlign w:val="center"/>
          </w:tcPr>
          <w:p w14:paraId="489482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Автоматический запуск backend и frontend частей проекта.</w:t>
            </w:r>
          </w:p>
        </w:tc>
      </w:tr>
    </w:tbl>
    <w:p w14:paraId="257BB08C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30" w:name="_Toc25892"/>
      <w:bookmarkEnd w:id="30"/>
      <w:bookmarkStart w:id="31" w:name="_Toc8996"/>
      <w:r>
        <w:rPr>
          <w:rFonts w:ascii="Times New Roman" w:hAnsi="Times New Roman" w:eastAsia="Times New Roman" w:cs="Times New Roman"/>
          <w:b/>
          <w:sz w:val="36"/>
        </w:rPr>
        <w:t>ЗАКЛЮЧЕНИЕ</w:t>
      </w:r>
      <w:bookmarkEnd w:id="31"/>
    </w:p>
    <w:p w14:paraId="307037C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результате выполнения курсовой работы была описана программируемая система складского учета материалов, рассмотрены существующие решения-аналоги по теме, сформированы требования к разрабатываемому решению, выбран технологический стек, спроектирована архитектура приложения и разработан программный продукт.</w:t>
      </w:r>
    </w:p>
    <w:p w14:paraId="3DA03AE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Практическая реализация включает React-клиент, ASP.NET Core Web API, модуль авторизации, репозиторий данных и схему PostgreSQL. Система позволяет выполнять вход и регистрацию пользователя, просматривать справочники материалов и поставщиков, добавлять складские приходы, оформлять расход материалов со склада, контролировать текущие остатки, управлять пользователями в роли администратора, рассчитывать итоговую стоимость, формировать отчет по поставщикам выбранного материала и определять количество поставщиков по банковскому адресу.</w:t>
      </w:r>
    </w:p>
    <w:p w14:paraId="5AF92C5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Поставленные задачи выполнены: предметная область проанализирована, аналоги рассмотрены, требования описаны, инструменты выбраны и обоснованы, проект решения представлен диаграммами и описанием структуры, основные составные элементы реализованы, подготовлена инструкция по установке, тестированию и эксплуатации.</w:t>
      </w:r>
    </w:p>
    <w:p w14:paraId="3BBFBB5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Перспективы развития продукта могут состоять в редактировании справочников через интерфейс, журналировании действий пользователей, экспорте отчетов в XLSX или PDF, подключении промышленной базы данных предприятия, расширении аналитики по остаткам и интеграции с внешними учетными системами.</w:t>
      </w:r>
    </w:p>
    <w:p w14:paraId="6227AEA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Практическая и исследовательская значимость работы заключается не только в получении непосредственного опыта разработки веб-приложения, но и в изучении общего контекста процесса создания программного продукта: анализа требований, проектирования, выбора технологий, реализации, тестирования, настройки и подготовки сопроводительной документации.</w:t>
      </w:r>
    </w:p>
    <w:p w14:paraId="618E39B8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32" w:name="_Toc31689"/>
      <w:bookmarkEnd w:id="32"/>
      <w:bookmarkStart w:id="33" w:name="_Toc3497"/>
      <w:r>
        <w:rPr>
          <w:rFonts w:ascii="Times New Roman" w:hAnsi="Times New Roman" w:eastAsia="Times New Roman" w:cs="Times New Roman"/>
          <w:b/>
          <w:sz w:val="36"/>
        </w:rPr>
        <w:t>СПИСОК ИСПОЛЬЗОВАННЫХ ИСТОЧНИКОВ</w:t>
      </w:r>
      <w:bookmarkEnd w:id="33"/>
    </w:p>
    <w:p w14:paraId="67A08B2C">
      <w:pPr>
        <w:widowControl/>
        <w:spacing w:before="0" w:after="0" w:line="360" w:lineRule="auto"/>
        <w:ind w:left="0" w:right="0" w:firstLine="709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1. Microsoft Learn. Create web APIs with ASP.NET Core [Электронный ресурс].</w:t>
      </w:r>
      <w:r>
        <w:rPr>
          <w:rFonts w:hint="default" w:cs="Times New Roman"/>
          <w:b w:val="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8"/>
        </w:rPr>
        <w:t>URL:</w:t>
      </w:r>
      <w:r>
        <w:rPr>
          <w:rFonts w:hint="default" w:cs="Times New Roman"/>
          <w:b w:val="0"/>
          <w:sz w:val="28"/>
          <w:lang w:val="en-US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8"/>
        </w:rPr>
        <w:t>https://learn.microsoft.com/en-us/aspnet/core/web</w:t>
      </w:r>
      <w:r>
        <w:rPr>
          <w:rFonts w:hint="default" w:cs="Times New Roman"/>
          <w:b w:val="0"/>
          <w:sz w:val="28"/>
          <w:lang w:val="en-US"/>
        </w:rPr>
        <w:t xml:space="preserve"> -</w:t>
      </w:r>
      <w:bookmarkStart w:id="34" w:name="_GoBack"/>
      <w:bookmarkEnd w:id="34"/>
      <w:r>
        <w:rPr>
          <w:rFonts w:ascii="Times New Roman" w:hAnsi="Times New Roman" w:eastAsia="Times New Roman" w:cs="Times New Roman"/>
          <w:b w:val="0"/>
          <w:sz w:val="28"/>
        </w:rPr>
        <w:t>api/?view=aspnetcore-10.0 (дата обращения: 19.05.2026).</w:t>
      </w:r>
    </w:p>
    <w:p w14:paraId="1C4FC2D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React Documentation. React Reference Overview [Электронный ресурс]. URL: https://react.dev/reference/react (дата обращения: 19.05.2026).</w:t>
      </w:r>
    </w:p>
    <w:p w14:paraId="661D071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PostgreSQL Documentation. PostgreSQL 18 Documentation [Электронный ресурс]. URL: https://www.postgresql.org/docs/current/ (дата обращения: 19.05.2026).</w:t>
      </w:r>
    </w:p>
    <w:p w14:paraId="54F5D62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Vite Documentation. Getting Started [Электронный ресурс]. URL: https://vite.dev/guide/ (дата обращения: 19.05.2026).</w:t>
      </w:r>
    </w:p>
    <w:p w14:paraId="429C7D6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Npgsql Documentation. Basic Usage [Электронный ресурс]. URL: https://www.npgsql.org/doc/basic-usage.html (дата обращения: 19.05.2026).</w:t>
      </w:r>
    </w:p>
    <w:p w14:paraId="41B3ACE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6. TypeScript Documentation [Электронный ресурс]. URL: https://www.typescriptlang.org/docs/ (дата обращения: 19.05.2026).</w:t>
      </w:r>
    </w:p>
    <w:p w14:paraId="2AF8F0E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7. Система программ 1С:Предприятие, официальный сайт [Электронный ресурс]. URL: https://v8.1c.ru/ (дата обращения: 19.05.2026).</w:t>
      </w:r>
    </w:p>
    <w:p w14:paraId="6A59D39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8. МойСклад. Облачная ERP-система [Электронный ресурс]. URL: https://www.moysklad.ru/ (дата обращения: 19.05.2026).</w:t>
      </w:r>
    </w:p>
    <w:p w14:paraId="678354D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9. Saby Retail. Автоматизация магазина - программа для магазина розничной торговли [Электронный ресурс]. URL: https://saby.ru/retail (дата обращения: 19.05.2026).</w:t>
      </w:r>
    </w:p>
    <w:p w14:paraId="6F7D3A4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10. Контур.Маркет. Товарный учет онлайн [Электронный ресурс]. URL: https://i.vkontur.ru/market (дата обращения: 19.05.2026).</w:t>
      </w:r>
    </w:p>
    <w:p w14:paraId="5B8712D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11. 1С:Управление торговлей 8. Управление складом и запасами [Электронный ресурс]. URL: https://v8.1c.ru/trade/upravlenie-skladom-i-zapasami/ (дата обращения: 19.05.2026).</w:t>
      </w:r>
    </w:p>
    <w:p w14:paraId="6BECD87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12. МойСклад. Учет товаров на складе [Электронный ресурс]. URL: https://www.moysklad.ru/reshenija/uchet-tovarov/ (дата обращения: 19.05.2026).</w:t>
      </w:r>
    </w:p>
    <w:sectPr>
      <w:footerReference r:id="rId6" w:type="first"/>
      <w:footerReference r:id="rId5" w:type="default"/>
      <w:pgSz w:w="11906" w:h="16838"/>
      <w:pgMar w:top="1134" w:right="567" w:bottom="1134" w:left="1701" w:header="680" w:footer="68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A986">
    <w:pPr>
      <w:jc w:val="center"/>
    </w:pPr>
    <w:r>
      <w:rPr>
        <w:rFonts w:ascii="Times New Roman" w:hAnsi="Times New Roman" w:eastAsia="Times New Roman" w:cs="Times New Roman"/>
        <w:sz w:val="28"/>
      </w:rPr>
      <w:fldChar w:fldCharType="begin"/>
    </w:r>
    <w:r>
      <w:rPr>
        <w:rFonts w:ascii="Times New Roman" w:hAnsi="Times New Roman" w:eastAsia="Times New Roman" w:cs="Times New Roman"/>
        <w:sz w:val="28"/>
      </w:rPr>
      <w:instrText xml:space="preserve">PAGE</w:instrText>
    </w:r>
    <w:r>
      <w:rPr>
        <w:rFonts w:ascii="Times New Roman" w:hAnsi="Times New Roman" w:eastAsia="Times New Roman" w:cs="Times New Roman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F1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446792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6E58"/>
    <w:multiLevelType w:val="multilevel"/>
    <w:tmpl w:val="1D946E58"/>
    <w:lvl w:ilvl="0" w:tentative="0">
      <w:start w:val="1"/>
      <w:numFmt w:val="decimal"/>
      <w:pStyle w:val="34"/>
      <w:lvlText w:val="%1."/>
      <w:lvlJc w:val="left"/>
      <w:pPr>
        <w:ind w:left="1276" w:hanging="567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37753"/>
    <w:rsid w:val="001E31C3"/>
    <w:rsid w:val="00237170"/>
    <w:rsid w:val="00B00B61"/>
    <w:rsid w:val="00B014F2"/>
    <w:rsid w:val="00F1131F"/>
    <w:rsid w:val="01654AA3"/>
    <w:rsid w:val="0E2B1B43"/>
    <w:rsid w:val="15DF3522"/>
    <w:rsid w:val="2C226433"/>
    <w:rsid w:val="3DFA7897"/>
    <w:rsid w:val="42715D3E"/>
    <w:rsid w:val="430A1E1E"/>
    <w:rsid w:val="4EE90172"/>
    <w:rsid w:val="5FFA4B83"/>
    <w:rsid w:val="65752C9E"/>
    <w:rsid w:val="6CF81176"/>
    <w:rsid w:val="730F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sz w:val="32"/>
      <w:szCs w:val="26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b/>
      <w:sz w:val="28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4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5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Верхний колонтитул Знак"/>
    <w:basedOn w:val="8"/>
    <w:link w:val="12"/>
    <w:qFormat/>
    <w:uiPriority w:val="99"/>
  </w:style>
  <w:style w:type="character" w:customStyle="1" w:styleId="25">
    <w:name w:val="Нижний колонтитул Знак"/>
    <w:basedOn w:val="8"/>
    <w:link w:val="17"/>
    <w:qFormat/>
    <w:uiPriority w:val="99"/>
  </w:style>
  <w:style w:type="paragraph" w:styleId="2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7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caps/>
      <w:sz w:val="36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spacing w:line="240" w:lineRule="auto"/>
      <w:ind w:firstLine="0"/>
      <w:outlineLvl w:val="9"/>
    </w:pPr>
    <w:rPr>
      <w:rFonts w:ascii="Times New Roman" w:hAnsi="Times New Roman" w:eastAsia="Times New Roman" w:cs="Times New Roman"/>
      <w:sz w:val="28"/>
    </w:rPr>
  </w:style>
  <w:style w:type="character" w:customStyle="1" w:styleId="29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8"/>
    <w:semiHidden/>
    <w:qFormat/>
    <w:uiPriority w:val="99"/>
    <w:rPr>
      <w:color w:val="808080"/>
    </w:rPr>
  </w:style>
  <w:style w:type="character" w:customStyle="1" w:styleId="31">
    <w:name w:val="Заголовок 3 Знак"/>
    <w:basedOn w:val="8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paragraph" w:customStyle="1" w:styleId="33">
    <w:name w:val="ИП_Названия таблиц"/>
    <w:basedOn w:val="1"/>
    <w:link w:val="35"/>
    <w:qFormat/>
    <w:uiPriority w:val="0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34">
    <w:name w:val="ИП_Нумерованный список"/>
    <w:basedOn w:val="1"/>
    <w:link w:val="38"/>
    <w:qFormat/>
    <w:uiPriority w:val="0"/>
    <w:pPr>
      <w:numPr>
        <w:ilvl w:val="0"/>
        <w:numId w:val="1"/>
      </w:numPr>
      <w:tabs>
        <w:tab w:val="left" w:pos="1276"/>
      </w:tabs>
    </w:pPr>
  </w:style>
  <w:style w:type="character" w:customStyle="1" w:styleId="35">
    <w:name w:val="ИП_Названия таблиц Знак"/>
    <w:basedOn w:val="8"/>
    <w:link w:val="33"/>
    <w:qFormat/>
    <w:uiPriority w:val="0"/>
    <w:rPr>
      <w:rFonts w:ascii="Times New Roman" w:hAnsi="Times New Roman" w:cs="Times New Roman"/>
      <w:i/>
      <w:sz w:val="24"/>
      <w:szCs w:val="28"/>
    </w:rPr>
  </w:style>
  <w:style w:type="paragraph" w:customStyle="1" w:styleId="36">
    <w:name w:val="ИП_Маркированный список"/>
    <w:basedOn w:val="26"/>
    <w:link w:val="40"/>
    <w:qFormat/>
    <w:uiPriority w:val="0"/>
    <w:pPr>
      <w:tabs>
        <w:tab w:val="left" w:pos="720"/>
        <w:tab w:val="left" w:pos="1276"/>
      </w:tabs>
      <w:ind w:left="0"/>
    </w:pPr>
  </w:style>
  <w:style w:type="character" w:customStyle="1" w:styleId="37">
    <w:name w:val="Абзац списка Знак"/>
    <w:basedOn w:val="8"/>
    <w:link w:val="26"/>
    <w:qFormat/>
    <w:uiPriority w:val="34"/>
    <w:rPr>
      <w:rFonts w:ascii="Times New Roman" w:hAnsi="Times New Roman" w:cs="Times New Roman"/>
      <w:sz w:val="28"/>
      <w:szCs w:val="28"/>
    </w:rPr>
  </w:style>
  <w:style w:type="character" w:customStyle="1" w:styleId="38">
    <w:name w:val="ИП_Нумерованный список Знак"/>
    <w:basedOn w:val="37"/>
    <w:link w:val="34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39">
    <w:name w:val="ИП_Текст в таблицах"/>
    <w:basedOn w:val="1"/>
    <w:link w:val="42"/>
    <w:qFormat/>
    <w:uiPriority w:val="0"/>
    <w:pPr>
      <w:spacing w:line="240" w:lineRule="auto"/>
      <w:ind w:firstLine="0"/>
    </w:pPr>
    <w:rPr>
      <w:color w:val="000000"/>
      <w:sz w:val="24"/>
    </w:rPr>
  </w:style>
  <w:style w:type="character" w:customStyle="1" w:styleId="40">
    <w:name w:val="ИП_Маркированный список Знак"/>
    <w:basedOn w:val="37"/>
    <w:link w:val="3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41">
    <w:name w:val="ИП_Названия рисунков"/>
    <w:basedOn w:val="1"/>
    <w:link w:val="44"/>
    <w:qFormat/>
    <w:uiPriority w:val="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42">
    <w:name w:val="ИП_Текст в таблицах Знак"/>
    <w:basedOn w:val="8"/>
    <w:link w:val="39"/>
    <w:qFormat/>
    <w:uiPriority w:val="0"/>
    <w:rPr>
      <w:rFonts w:ascii="Times New Roman" w:hAnsi="Times New Roman" w:eastAsia="Times New Roman" w:cs="Times New Roman"/>
      <w:color w:val="000000"/>
      <w:kern w:val="0"/>
      <w:sz w:val="24"/>
      <w:szCs w:val="28"/>
      <w:lang w:eastAsia="ru-RU"/>
    </w:rPr>
  </w:style>
  <w:style w:type="paragraph" w:customStyle="1" w:styleId="43">
    <w:name w:val="ИП_Листинг кода"/>
    <w:basedOn w:val="1"/>
    <w:link w:val="46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44">
    <w:name w:val="ИП_Названия рисунков Знак"/>
    <w:basedOn w:val="8"/>
    <w:link w:val="41"/>
    <w:qFormat/>
    <w:uiPriority w:val="0"/>
    <w:rPr>
      <w:rFonts w:ascii="Times New Roman" w:hAnsi="Times New Roman" w:cs="Times New Roman"/>
      <w:b/>
      <w:sz w:val="24"/>
      <w:szCs w:val="28"/>
    </w:rPr>
  </w:style>
  <w:style w:type="paragraph" w:customStyle="1" w:styleId="45">
    <w:name w:val="ИП_Название листинга"/>
    <w:basedOn w:val="1"/>
    <w:link w:val="48"/>
    <w:qFormat/>
    <w:uiPriority w:val="0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46">
    <w:name w:val="ИП_Листинг кода Знак"/>
    <w:basedOn w:val="8"/>
    <w:link w:val="43"/>
    <w:qFormat/>
    <w:uiPriority w:val="0"/>
    <w:rPr>
      <w:rFonts w:ascii="Courier New" w:hAnsi="Courier New" w:cs="Courier New"/>
      <w:sz w:val="20"/>
      <w:szCs w:val="28"/>
    </w:rPr>
  </w:style>
  <w:style w:type="paragraph" w:customStyle="1" w:styleId="47">
    <w:name w:val="ИП_Заголовки приложений"/>
    <w:basedOn w:val="3"/>
    <w:link w:val="49"/>
    <w:qFormat/>
    <w:uiPriority w:val="0"/>
    <w:pPr>
      <w:jc w:val="center"/>
    </w:pPr>
  </w:style>
  <w:style w:type="character" w:customStyle="1" w:styleId="48">
    <w:name w:val="ИП_Название листинга Знак"/>
    <w:basedOn w:val="8"/>
    <w:link w:val="45"/>
    <w:qFormat/>
    <w:uiPriority w:val="0"/>
    <w:rPr>
      <w:rFonts w:ascii="Times New Roman" w:hAnsi="Times New Roman" w:cs="Times New Roman"/>
      <w:i/>
      <w:sz w:val="24"/>
      <w:szCs w:val="28"/>
    </w:rPr>
  </w:style>
  <w:style w:type="character" w:customStyle="1" w:styleId="49">
    <w:name w:val="ИП_Заголовки приложений Знак"/>
    <w:basedOn w:val="32"/>
    <w:link w:val="47"/>
    <w:qFormat/>
    <w:uiPriority w:val="0"/>
    <w:rPr>
      <w:rFonts w:ascii="Times New Roman" w:hAnsi="Times New Roman" w:eastAsiaTheme="majorEastAsia" w:cstheme="majorBidi"/>
      <w:sz w:val="32"/>
      <w:szCs w:val="26"/>
    </w:rPr>
  </w:style>
  <w:style w:type="table" w:customStyle="1" w:styleId="50">
    <w:name w:val="_Style 49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5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_Style 51"/>
    <w:basedOn w:val="2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3507</Words>
  <Characters>27590</Characters>
  <Lines>148</Lines>
  <Paragraphs>41</Paragraphs>
  <TotalTime>52</TotalTime>
  <ScaleCrop>false</ScaleCrop>
  <LinksUpToDate>false</LinksUpToDate>
  <CharactersWithSpaces>30796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2024-05-15T23:01:00Z</dcterms:created>
  <dc:creator>Дмитрий Терентьев</dc:creator>
  <cp:lastModifiedBy>Саша Лобин</cp:lastModifiedBy>
  <dcterms:modified xsi:type="dcterms:W3CDTF">2026-05-27T09:43:43Z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C9ED50E5357442BD8E85EF05FE8D62C6_12</vt:lpwstr>
  </property>
  <property fmtid="{D5CDD505-2E9C-101B-9397-08002B2CF9AE}" pid="4" name="KSOTemplateDocerSaveRecord">
    <vt:lpwstr>eyJoZGlkIjoiYWVhYjk4ZTY2ODk4YmQ0ODJlYTUzZTA2NjdmZDRhMDIiLCJ1c2VySWQiOiI4NDIyODU0NzM1NDIifQ==</vt:lpwstr>
  </property>
</Properties>
</file>