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A365D"/>
          <w:sz w:val="44"/>
        </w:rPr>
        <w:t>Project Antigravity: Multi-Language &amp; Multi-Environment Web Benchmark</w:t>
      </w:r>
    </w:p>
    <w:p>
      <w:pPr>
        <w:spacing w:after="400"/>
        <w:jc w:val="center"/>
      </w:pPr>
      <w:r>
        <w:rPr>
          <w:rFonts w:ascii="Calibri" w:hAnsi="Calibri"/>
          <w:i/>
          <w:color w:val="4A5568"/>
          <w:sz w:val="24"/>
        </w:rPr>
        <w:t>Comprehensive Project Overview, Methodology, and Performance Insights Explained in Plain English</w:t>
      </w:r>
    </w:p>
    <w:p>
      <w:pPr>
        <w:spacing w:after="280"/>
        <w:jc w:val="center"/>
      </w:pPr>
      <w:r>
        <w:rPr>
          <w:color w:val="CBD5E1"/>
          <w:sz w:val="24"/>
        </w:rPr>
        <w:t>――――――――――――――――――――――――――――――――――――――――――――――――</w:t>
      </w:r>
    </w:p>
    <w:p>
      <w:pPr>
        <w:pStyle w:val="Heading1"/>
        <w:spacing w:before="280" w:after="120"/>
      </w:pPr>
      <w:r>
        <w:t>1. Executive Summary: What is this project?</w:t>
      </w:r>
    </w:p>
    <w:p>
      <w:pPr>
        <w:spacing w:line="276" w:lineRule="auto" w:after="160"/>
      </w:pPr>
      <w:r>
        <w:t>Modern backend development offers dozens of programming languages and frameworks, each claiming to be the fastest, most scalable, and most efficient. However, most public benchmarks test simple 'Hello World' endpoints in isolation, which completely fails to reflect real-world production realities where servers interact with relational databases, manage connection pools, process complex multi-table joins, and handle thousands of concurrent requests.</w:t>
      </w:r>
    </w:p>
    <w:p>
      <w:pPr>
        <w:spacing w:line="276" w:lineRule="auto" w:after="240"/>
      </w:pPr>
      <w:r>
        <w:t>This project, titled Project Antigravity (Programming-Benchmark), is an open-source, deterministic, and scientifically rigorous performance benchmark suite. It measures the true throughput, latency, concurrency limits, and resource efficiency of 5 major programming languages and web frameworks under realistic database-driven workloads across both Bare Metal (host OS) and Docker Containerized environments.</w:t>
      </w:r>
    </w:p>
    <w:tbl>
      <w:tblPr>
        <w:tblW w:type="auto" w:w="0"/>
        <w:jc w:val="center"/>
        <w:tblLook w:firstColumn="1" w:firstRow="1" w:lastColumn="0" w:lastRow="0" w:noHBand="0" w:noVBand="1" w:val="04A0"/>
      </w:tblPr>
      <w:tblGrid>
        <w:gridCol w:w="9360"/>
      </w:tblGrid>
      <w:tr>
        <w:tc>
          <w:tcPr>
            <w:tcW w:type="dxa" w:w="9360"/>
            <w:shd w:fill="EDF2F7"/>
            <w:tcMar>
              <w:top w:w="140" w:type="dxa"/>
              <w:bottom w:w="140" w:type="dxa"/>
              <w:left w:w="180" w:type="dxa"/>
              <w:right w:w="180" w:type="dxa"/>
            </w:tcMar>
            <w:tcBorders>
              <w:top w:val="none"/>
              <w:left w:val="single" w:sz="36" w:space="0" w:color="2B6CB0"/>
              <w:bottom w:val="none"/>
              <w:right w:val="none"/>
            </w:tcBorders>
          </w:tcPr>
          <w:p>
            <w:pPr>
              <w:spacing w:after="80"/>
            </w:pPr>
            <w:r>
              <w:rPr>
                <w:b/>
                <w:color w:val="1A365D"/>
                <w:sz w:val="21"/>
              </w:rPr>
              <w:t>📌 CORE PROJECT SUMMARY AT A GLANCE</w:t>
              <w:br/>
            </w:r>
          </w:p>
          <w:p>
            <w:pPr>
              <w:spacing w:after="60"/>
            </w:pPr>
            <w:r>
              <w:rPr>
                <w:color w:val="2D3748"/>
                <w:sz w:val="19"/>
              </w:rPr>
              <w:t>• 5 Programming Languages Tested: Python (FastAPI), Node.js (Fastify), PHP (Swoole), Go (Fiber), and Java (Spring Boot).</w:t>
            </w:r>
          </w:p>
          <w:p>
            <w:pPr>
              <w:spacing w:after="60"/>
            </w:pPr>
            <w:r>
              <w:rPr>
                <w:color w:val="2D3748"/>
                <w:sz w:val="19"/>
              </w:rPr>
              <w:t>• 2 Operating Environments: Bare Metal (Direct OS) vs. Docker Containerized (Virtual/Isolated).</w:t>
            </w:r>
          </w:p>
          <w:p>
            <w:pPr>
              <w:spacing w:after="60"/>
            </w:pPr>
            <w:r>
              <w:rPr>
                <w:color w:val="2D3748"/>
                <w:sz w:val="19"/>
              </w:rPr>
              <w:t>• 3 Real-World Load Tiers: Light (100 conns), High-Load (1,000 conns), and Extreme Stress (10,000 conns).</w:t>
            </w:r>
          </w:p>
          <w:p>
            <w:pPr>
              <w:spacing w:after="60"/>
            </w:pPr>
            <w:r>
              <w:rPr>
                <w:color w:val="2D3748"/>
                <w:sz w:val="19"/>
              </w:rPr>
              <w:t>• Realistic Workloads: Single-table reads, 2 to 4-table SQL JOINs, Indexed vs. Non-Indexed queries, and Multi-table Write/Insert Transactions.</w:t>
            </w:r>
          </w:p>
        </w:tc>
      </w:tr>
    </w:tbl>
    <w:p/>
    <w:p>
      <w:pPr>
        <w:pStyle w:val="Heading1"/>
        <w:spacing w:before="280" w:after="120"/>
      </w:pPr>
      <w:r>
        <w:t>2. Why Did We Build This? (The Core Goals &amp; Problems Solved)</w:t>
      </w:r>
    </w:p>
    <w:p>
      <w:pPr>
        <w:spacing w:after="160"/>
      </w:pPr>
      <w:r>
        <w:t>When software architects and engineering teams choose a technology stack for high-throughput web APIs or microservices, they face several critical questions that standard benchmarks fail to answer:</w:t>
      </w:r>
    </w:p>
    <w:p>
      <w:pPr>
        <w:spacing w:after="120"/>
      </w:pPr>
      <w:r>
        <w:rPr>
          <w:b/>
          <w:color w:val="1A365D"/>
        </w:rPr>
        <w:t xml:space="preserve">• The 'Hello World' Trap: </w:t>
      </w:r>
      <w:r>
        <w:t>In real production, servers spend 80-90% of their time waiting for database I/O, serializing JSON, and managing connection pools—not calculating synthetic loops. This suite tests real MySQL database I/O with realistic datasets (10,000+ rows).</w:t>
      </w:r>
    </w:p>
    <w:p>
      <w:pPr>
        <w:spacing w:after="120"/>
      </w:pPr>
      <w:r>
        <w:rPr>
          <w:b/>
          <w:color w:val="1A365D"/>
        </w:rPr>
        <w:t xml:space="preserve">• The Docker Virtualization Tax: </w:t>
      </w:r>
      <w:r>
        <w:t>How much performance do we actually lose when containerizing our applications in Docker vs running on bare metal? This project tests both environments side-by-side using identical hardware and configurations to measure the exact containerization overhead.</w:t>
      </w:r>
    </w:p>
    <w:p>
      <w:pPr>
        <w:spacing w:after="120"/>
      </w:pPr>
      <w:r>
        <w:rPr>
          <w:b/>
          <w:color w:val="1A365D"/>
        </w:rPr>
        <w:t xml:space="preserve">• Database Index Impact Under Extreme Load: </w:t>
      </w:r>
      <w:r>
        <w:t>What happens when developers forget to add secondary indexes on foreign keys? We directly compare queries with and without database indexes across 100 to 10,000 concurrent connections.</w:t>
      </w:r>
    </w:p>
    <w:p>
      <w:pPr>
        <w:spacing w:after="120"/>
      </w:pPr>
      <w:r>
        <w:rPr>
          <w:b/>
          <w:color w:val="1A365D"/>
        </w:rPr>
        <w:t xml:space="preserve">• Concurrency Breakdown Limits: </w:t>
      </w:r>
      <w:r>
        <w:t>Where do frameworks break? Which frameworks handle 10,000 simultaneous connections gracefully, and which ones drop connections or crash with socket errors?</w:t>
      </w:r>
    </w:p>
    <w:p>
      <w:pPr>
        <w:spacing w:after="120"/>
      </w:pPr>
      <w:r>
        <w:rPr>
          <w:b/>
          <w:color w:val="1A365D"/>
        </w:rPr>
        <w:t xml:space="preserve">• Fairness &amp; Standardization: </w:t>
      </w:r>
      <w:r>
        <w:t>Most comparisons are flawed because connection pool sizes, worker counts, or JIT warmups differ. This project standardizes connection pools, enforces process isolation, implements 3-second warmup phases, and resets databases between tests.</w:t>
      </w:r>
    </w:p>
    <w:p/>
    <w:p>
      <w:pPr>
        <w:pStyle w:val="Heading1"/>
        <w:spacing w:before="280" w:after="120"/>
      </w:pPr>
      <w:r>
        <w:t>3. Evaluated Technologies &amp; System Architecture</w:t>
      </w:r>
    </w:p>
    <w:p>
      <w:pPr>
        <w:spacing w:after="160"/>
      </w:pPr>
      <w:r>
        <w:t>To ensure a fair and direct comparison, we selected the leading high-performance asynchronous or concurrent web framework for each of the top 5 backend languages: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440"/>
            <w:shd w:fill="1A365D"/>
            <w:tcMar>
              <w:top w:w="140" w:type="dxa"/>
              <w:bottom w:w="140" w:type="dxa"/>
              <w:left w:w="160" w:type="dxa"/>
              <w:right w:w="160" w:type="dxa"/>
            </w:tcMar>
          </w:tcPr>
          <w:p>
            <w:pPr>
              <w:jc w:val="left"/>
            </w:pPr>
            <w:r>
              <w:rPr>
                <w:rFonts w:ascii="Calibri" w:hAnsi="Calibri"/>
                <w:b/>
                <w:color w:val="FFFFFF"/>
                <w:sz w:val="20"/>
              </w:rPr>
              <w:t>Language</w:t>
            </w:r>
          </w:p>
        </w:tc>
        <w:tc>
          <w:tcPr>
            <w:tcW w:type="dxa" w:w="2016"/>
            <w:shd w:fill="1A365D"/>
            <w:tcMar>
              <w:top w:w="140" w:type="dxa"/>
              <w:bottom w:w="140" w:type="dxa"/>
              <w:left w:w="160" w:type="dxa"/>
              <w:right w:w="160" w:type="dxa"/>
            </w:tcMar>
          </w:tcPr>
          <w:p>
            <w:pPr>
              <w:jc w:val="left"/>
            </w:pPr>
            <w:r>
              <w:rPr>
                <w:rFonts w:ascii="Calibri" w:hAnsi="Calibri"/>
                <w:b/>
                <w:color w:val="FFFFFF"/>
                <w:sz w:val="20"/>
              </w:rPr>
              <w:t>Framework</w:t>
            </w:r>
          </w:p>
        </w:tc>
        <w:tc>
          <w:tcPr>
            <w:tcW w:type="dxa" w:w="2592"/>
            <w:shd w:fill="1A365D"/>
            <w:tcMar>
              <w:top w:w="140" w:type="dxa"/>
              <w:bottom w:w="140" w:type="dxa"/>
              <w:left w:w="160" w:type="dxa"/>
              <w:right w:w="160" w:type="dxa"/>
            </w:tcMar>
          </w:tcPr>
          <w:p>
            <w:pPr>
              <w:jc w:val="left"/>
            </w:pPr>
            <w:r>
              <w:rPr>
                <w:rFonts w:ascii="Calibri" w:hAnsi="Calibri"/>
                <w:b/>
                <w:color w:val="FFFFFF"/>
                <w:sz w:val="20"/>
              </w:rPr>
              <w:t>Database Driver / Client</w:t>
            </w:r>
          </w:p>
        </w:tc>
        <w:tc>
          <w:tcPr>
            <w:tcW w:type="dxa" w:w="2592"/>
            <w:shd w:fill="1A365D"/>
            <w:tcMar>
              <w:top w:w="140" w:type="dxa"/>
              <w:bottom w:w="140" w:type="dxa"/>
              <w:left w:w="160" w:type="dxa"/>
              <w:right w:w="160" w:type="dxa"/>
            </w:tcMar>
          </w:tcPr>
          <w:p>
            <w:pPr>
              <w:jc w:val="left"/>
            </w:pPr>
            <w:r>
              <w:rPr>
                <w:rFonts w:ascii="Calibri" w:hAnsi="Calibri"/>
                <w:b/>
                <w:color w:val="FFFFFF"/>
                <w:sz w:val="20"/>
              </w:rPr>
              <w:t>Concurrency Model</w:t>
            </w:r>
          </w:p>
        </w:tc>
        <w:tc>
          <w:tcPr>
            <w:tcW w:type="dxa" w:w="1152"/>
            <w:shd w:fill="1A365D"/>
            <w:tcMar>
              <w:top w:w="140" w:type="dxa"/>
              <w:bottom w:w="140" w:type="dxa"/>
              <w:left w:w="160" w:type="dxa"/>
              <w:right w:w="160" w:type="dxa"/>
            </w:tcMar>
          </w:tcPr>
          <w:p>
            <w:pPr>
              <w:jc w:val="left"/>
            </w:pPr>
            <w:r>
              <w:rPr>
                <w:rFonts w:ascii="Calibri" w:hAnsi="Calibri"/>
                <w:b/>
                <w:color w:val="FFFFFF"/>
                <w:sz w:val="20"/>
              </w:rPr>
              <w:t>Default Port</w:t>
            </w:r>
          </w:p>
        </w:tc>
      </w:tr>
      <w:tr>
        <w:tc>
          <w:tcPr>
            <w:tcW w:type="dxa" w:w="1440"/>
            <w:shd w:fill="FFFFFF"/>
            <w:tcMar>
              <w:top w:w="100" w:type="dxa"/>
              <w:bottom w:w="100" w:type="dxa"/>
              <w:left w:w="150" w:type="dxa"/>
              <w:right w:w="150" w:type="dxa"/>
            </w:tcMar>
          </w:tcPr>
          <w:p>
            <w:pPr>
              <w:jc w:val="left"/>
            </w:pPr>
            <w:r>
              <w:rPr>
                <w:rFonts w:ascii="Calibri" w:hAnsi="Calibri"/>
                <w:color w:val="2D3748"/>
                <w:sz w:val="19"/>
              </w:rPr>
              <w:t>Python</w:t>
            </w:r>
          </w:p>
        </w:tc>
        <w:tc>
          <w:tcPr>
            <w:tcW w:type="dxa" w:w="2016"/>
            <w:shd w:fill="FFFFFF"/>
            <w:tcMar>
              <w:top w:w="100" w:type="dxa"/>
              <w:bottom w:w="100" w:type="dxa"/>
              <w:left w:w="150" w:type="dxa"/>
              <w:right w:w="150" w:type="dxa"/>
            </w:tcMar>
          </w:tcPr>
          <w:p>
            <w:pPr>
              <w:jc w:val="left"/>
            </w:pPr>
            <w:r>
              <w:rPr>
                <w:rFonts w:ascii="Calibri" w:hAnsi="Calibri"/>
                <w:color w:val="2D3748"/>
                <w:sz w:val="19"/>
              </w:rPr>
              <w:t>FastAPI + Uvicorn</w:t>
            </w:r>
          </w:p>
        </w:tc>
        <w:tc>
          <w:tcPr>
            <w:tcW w:type="dxa" w:w="2592"/>
            <w:shd w:fill="FFFFFF"/>
            <w:tcMar>
              <w:top w:w="100" w:type="dxa"/>
              <w:bottom w:w="100" w:type="dxa"/>
              <w:left w:w="150" w:type="dxa"/>
              <w:right w:w="150" w:type="dxa"/>
            </w:tcMar>
          </w:tcPr>
          <w:p>
            <w:pPr>
              <w:jc w:val="left"/>
            </w:pPr>
            <w:r>
              <w:rPr>
                <w:rFonts w:ascii="Calibri" w:hAnsi="Calibri"/>
                <w:color w:val="2D3748"/>
                <w:sz w:val="19"/>
              </w:rPr>
              <w:t>aiomysql (Async Pool)</w:t>
            </w:r>
          </w:p>
        </w:tc>
        <w:tc>
          <w:tcPr>
            <w:tcW w:type="dxa" w:w="2592"/>
            <w:shd w:fill="FFFFFF"/>
            <w:tcMar>
              <w:top w:w="100" w:type="dxa"/>
              <w:bottom w:w="100" w:type="dxa"/>
              <w:left w:w="150" w:type="dxa"/>
              <w:right w:w="150" w:type="dxa"/>
            </w:tcMar>
          </w:tcPr>
          <w:p>
            <w:pPr>
              <w:jc w:val="left"/>
            </w:pPr>
            <w:r>
              <w:rPr>
                <w:rFonts w:ascii="Calibri" w:hAnsi="Calibri"/>
                <w:color w:val="2D3748"/>
                <w:sz w:val="19"/>
              </w:rPr>
              <w:t>Multi-process Async Event Loop</w:t>
            </w:r>
          </w:p>
        </w:tc>
        <w:tc>
          <w:tcPr>
            <w:tcW w:type="dxa" w:w="1152"/>
            <w:shd w:fill="FFFFFF"/>
            <w:tcMar>
              <w:top w:w="100" w:type="dxa"/>
              <w:bottom w:w="100" w:type="dxa"/>
              <w:left w:w="150" w:type="dxa"/>
              <w:right w:w="150" w:type="dxa"/>
            </w:tcMar>
          </w:tcPr>
          <w:p>
            <w:pPr>
              <w:jc w:val="left"/>
            </w:pPr>
            <w:r>
              <w:rPr>
                <w:rFonts w:ascii="Calibri" w:hAnsi="Calibri"/>
                <w:color w:val="2D3748"/>
                <w:sz w:val="19"/>
              </w:rPr>
              <w:t>8001</w:t>
            </w:r>
          </w:p>
        </w:tc>
      </w:tr>
      <w:tr>
        <w:tc>
          <w:tcPr>
            <w:tcW w:type="dxa" w:w="1440"/>
            <w:shd w:fill="F7FAFC"/>
            <w:tcMar>
              <w:top w:w="100" w:type="dxa"/>
              <w:bottom w:w="100" w:type="dxa"/>
              <w:left w:w="150" w:type="dxa"/>
              <w:right w:w="150" w:type="dxa"/>
            </w:tcMar>
          </w:tcPr>
          <w:p>
            <w:pPr>
              <w:jc w:val="left"/>
            </w:pPr>
            <w:r>
              <w:rPr>
                <w:rFonts w:ascii="Calibri" w:hAnsi="Calibri"/>
                <w:color w:val="2D3748"/>
                <w:sz w:val="19"/>
              </w:rPr>
              <w:t>Node.js</w:t>
            </w:r>
          </w:p>
        </w:tc>
        <w:tc>
          <w:tcPr>
            <w:tcW w:type="dxa" w:w="2016"/>
            <w:shd w:fill="F7FAFC"/>
            <w:tcMar>
              <w:top w:w="100" w:type="dxa"/>
              <w:bottom w:w="100" w:type="dxa"/>
              <w:left w:w="150" w:type="dxa"/>
              <w:right w:w="150" w:type="dxa"/>
            </w:tcMar>
          </w:tcPr>
          <w:p>
            <w:pPr>
              <w:jc w:val="left"/>
            </w:pPr>
            <w:r>
              <w:rPr>
                <w:rFonts w:ascii="Calibri" w:hAnsi="Calibri"/>
                <w:color w:val="2D3748"/>
                <w:sz w:val="19"/>
              </w:rPr>
              <w:t>Fastify</w:t>
            </w:r>
          </w:p>
        </w:tc>
        <w:tc>
          <w:tcPr>
            <w:tcW w:type="dxa" w:w="2592"/>
            <w:shd w:fill="F7FAFC"/>
            <w:tcMar>
              <w:top w:w="100" w:type="dxa"/>
              <w:bottom w:w="100" w:type="dxa"/>
              <w:left w:w="150" w:type="dxa"/>
              <w:right w:w="150" w:type="dxa"/>
            </w:tcMar>
          </w:tcPr>
          <w:p>
            <w:pPr>
              <w:jc w:val="left"/>
            </w:pPr>
            <w:r>
              <w:rPr>
                <w:rFonts w:ascii="Calibri" w:hAnsi="Calibri"/>
                <w:color w:val="2D3748"/>
                <w:sz w:val="19"/>
              </w:rPr>
              <w:t>mysql2/promise (Pool)</w:t>
            </w:r>
          </w:p>
        </w:tc>
        <w:tc>
          <w:tcPr>
            <w:tcW w:type="dxa" w:w="2592"/>
            <w:shd w:fill="F7FAFC"/>
            <w:tcMar>
              <w:top w:w="100" w:type="dxa"/>
              <w:bottom w:w="100" w:type="dxa"/>
              <w:left w:w="150" w:type="dxa"/>
              <w:right w:w="150" w:type="dxa"/>
            </w:tcMar>
          </w:tcPr>
          <w:p>
            <w:pPr>
              <w:jc w:val="left"/>
            </w:pPr>
            <w:r>
              <w:rPr>
                <w:rFonts w:ascii="Calibri" w:hAnsi="Calibri"/>
                <w:color w:val="2D3748"/>
                <w:sz w:val="19"/>
              </w:rPr>
              <w:t>Multi-core Cluster + Event Loop</w:t>
            </w:r>
          </w:p>
        </w:tc>
        <w:tc>
          <w:tcPr>
            <w:tcW w:type="dxa" w:w="1152"/>
            <w:shd w:fill="F7FAFC"/>
            <w:tcMar>
              <w:top w:w="100" w:type="dxa"/>
              <w:bottom w:w="100" w:type="dxa"/>
              <w:left w:w="150" w:type="dxa"/>
              <w:right w:w="150" w:type="dxa"/>
            </w:tcMar>
          </w:tcPr>
          <w:p>
            <w:pPr>
              <w:jc w:val="left"/>
            </w:pPr>
            <w:r>
              <w:rPr>
                <w:rFonts w:ascii="Calibri" w:hAnsi="Calibri"/>
                <w:color w:val="2D3748"/>
                <w:sz w:val="19"/>
              </w:rPr>
              <w:t>8002</w:t>
            </w:r>
          </w:p>
        </w:tc>
      </w:tr>
      <w:tr>
        <w:tc>
          <w:tcPr>
            <w:tcW w:type="dxa" w:w="1440"/>
            <w:shd w:fill="FFFFFF"/>
            <w:tcMar>
              <w:top w:w="100" w:type="dxa"/>
              <w:bottom w:w="100" w:type="dxa"/>
              <w:left w:w="150" w:type="dxa"/>
              <w:right w:w="150" w:type="dxa"/>
            </w:tcMar>
          </w:tcPr>
          <w:p>
            <w:pPr>
              <w:jc w:val="left"/>
            </w:pPr>
            <w:r>
              <w:rPr>
                <w:rFonts w:ascii="Calibri" w:hAnsi="Calibri"/>
                <w:color w:val="2D3748"/>
                <w:sz w:val="19"/>
              </w:rPr>
              <w:t>PHP</w:t>
            </w:r>
          </w:p>
        </w:tc>
        <w:tc>
          <w:tcPr>
            <w:tcW w:type="dxa" w:w="2016"/>
            <w:shd w:fill="FFFFFF"/>
            <w:tcMar>
              <w:top w:w="100" w:type="dxa"/>
              <w:bottom w:w="100" w:type="dxa"/>
              <w:left w:w="150" w:type="dxa"/>
              <w:right w:w="150" w:type="dxa"/>
            </w:tcMar>
          </w:tcPr>
          <w:p>
            <w:pPr>
              <w:jc w:val="left"/>
            </w:pPr>
            <w:r>
              <w:rPr>
                <w:rFonts w:ascii="Calibri" w:hAnsi="Calibri"/>
                <w:color w:val="2D3748"/>
                <w:sz w:val="19"/>
              </w:rPr>
              <w:t>Swoole</w:t>
            </w:r>
          </w:p>
        </w:tc>
        <w:tc>
          <w:tcPr>
            <w:tcW w:type="dxa" w:w="2592"/>
            <w:shd w:fill="FFFFFF"/>
            <w:tcMar>
              <w:top w:w="100" w:type="dxa"/>
              <w:bottom w:w="100" w:type="dxa"/>
              <w:left w:w="150" w:type="dxa"/>
              <w:right w:w="150" w:type="dxa"/>
            </w:tcMar>
          </w:tcPr>
          <w:p>
            <w:pPr>
              <w:jc w:val="left"/>
            </w:pPr>
            <w:r>
              <w:rPr>
                <w:rFonts w:ascii="Calibri" w:hAnsi="Calibri"/>
                <w:color w:val="2D3748"/>
                <w:sz w:val="19"/>
              </w:rPr>
              <w:t>PDO_MySQL (PDOPool)</w:t>
            </w:r>
          </w:p>
        </w:tc>
        <w:tc>
          <w:tcPr>
            <w:tcW w:type="dxa" w:w="2592"/>
            <w:shd w:fill="FFFFFF"/>
            <w:tcMar>
              <w:top w:w="100" w:type="dxa"/>
              <w:bottom w:w="100" w:type="dxa"/>
              <w:left w:w="150" w:type="dxa"/>
              <w:right w:w="150" w:type="dxa"/>
            </w:tcMar>
          </w:tcPr>
          <w:p>
            <w:pPr>
              <w:jc w:val="left"/>
            </w:pPr>
            <w:r>
              <w:rPr>
                <w:rFonts w:ascii="Calibri" w:hAnsi="Calibri"/>
                <w:color w:val="2D3748"/>
                <w:sz w:val="19"/>
              </w:rPr>
              <w:t>C-based Coroutine Event Loop</w:t>
            </w:r>
          </w:p>
        </w:tc>
        <w:tc>
          <w:tcPr>
            <w:tcW w:type="dxa" w:w="1152"/>
            <w:shd w:fill="FFFFFF"/>
            <w:tcMar>
              <w:top w:w="100" w:type="dxa"/>
              <w:bottom w:w="100" w:type="dxa"/>
              <w:left w:w="150" w:type="dxa"/>
              <w:right w:w="150" w:type="dxa"/>
            </w:tcMar>
          </w:tcPr>
          <w:p>
            <w:pPr>
              <w:jc w:val="left"/>
            </w:pPr>
            <w:r>
              <w:rPr>
                <w:rFonts w:ascii="Calibri" w:hAnsi="Calibri"/>
                <w:color w:val="2D3748"/>
                <w:sz w:val="19"/>
              </w:rPr>
              <w:t>8003</w:t>
            </w:r>
          </w:p>
        </w:tc>
      </w:tr>
      <w:tr>
        <w:tc>
          <w:tcPr>
            <w:tcW w:type="dxa" w:w="1440"/>
            <w:shd w:fill="F7FAFC"/>
            <w:tcMar>
              <w:top w:w="100" w:type="dxa"/>
              <w:bottom w:w="100" w:type="dxa"/>
              <w:left w:w="150" w:type="dxa"/>
              <w:right w:w="150" w:type="dxa"/>
            </w:tcMar>
          </w:tcPr>
          <w:p>
            <w:pPr>
              <w:jc w:val="left"/>
            </w:pPr>
            <w:r>
              <w:rPr>
                <w:rFonts w:ascii="Calibri" w:hAnsi="Calibri"/>
                <w:color w:val="2D3748"/>
                <w:sz w:val="19"/>
              </w:rPr>
              <w:t>Go</w:t>
            </w:r>
          </w:p>
        </w:tc>
        <w:tc>
          <w:tcPr>
            <w:tcW w:type="dxa" w:w="2016"/>
            <w:shd w:fill="F7FAFC"/>
            <w:tcMar>
              <w:top w:w="100" w:type="dxa"/>
              <w:bottom w:w="100" w:type="dxa"/>
              <w:left w:w="150" w:type="dxa"/>
              <w:right w:w="150" w:type="dxa"/>
            </w:tcMar>
          </w:tcPr>
          <w:p>
            <w:pPr>
              <w:jc w:val="left"/>
            </w:pPr>
            <w:r>
              <w:rPr>
                <w:rFonts w:ascii="Calibri" w:hAnsi="Calibri"/>
                <w:color w:val="2D3748"/>
                <w:sz w:val="19"/>
              </w:rPr>
              <w:t>Fiber (v2)</w:t>
            </w:r>
          </w:p>
        </w:tc>
        <w:tc>
          <w:tcPr>
            <w:tcW w:type="dxa" w:w="2592"/>
            <w:shd w:fill="F7FAFC"/>
            <w:tcMar>
              <w:top w:w="100" w:type="dxa"/>
              <w:bottom w:w="100" w:type="dxa"/>
              <w:left w:w="150" w:type="dxa"/>
              <w:right w:w="150" w:type="dxa"/>
            </w:tcMar>
          </w:tcPr>
          <w:p>
            <w:pPr>
              <w:jc w:val="left"/>
            </w:pPr>
            <w:r>
              <w:rPr>
                <w:rFonts w:ascii="Calibri" w:hAnsi="Calibri"/>
                <w:color w:val="2D3748"/>
                <w:sz w:val="19"/>
              </w:rPr>
              <w:t>database/sql (go-sql-driver)</w:t>
            </w:r>
          </w:p>
        </w:tc>
        <w:tc>
          <w:tcPr>
            <w:tcW w:type="dxa" w:w="2592"/>
            <w:shd w:fill="F7FAFC"/>
            <w:tcMar>
              <w:top w:w="100" w:type="dxa"/>
              <w:bottom w:w="100" w:type="dxa"/>
              <w:left w:w="150" w:type="dxa"/>
              <w:right w:w="150" w:type="dxa"/>
            </w:tcMar>
          </w:tcPr>
          <w:p>
            <w:pPr>
              <w:jc w:val="left"/>
            </w:pPr>
            <w:r>
              <w:rPr>
                <w:rFonts w:ascii="Calibri" w:hAnsi="Calibri"/>
                <w:color w:val="2D3748"/>
                <w:sz w:val="19"/>
              </w:rPr>
              <w:t>Lightweight Goroutines</w:t>
            </w:r>
          </w:p>
        </w:tc>
        <w:tc>
          <w:tcPr>
            <w:tcW w:type="dxa" w:w="1152"/>
            <w:shd w:fill="F7FAFC"/>
            <w:tcMar>
              <w:top w:w="100" w:type="dxa"/>
              <w:bottom w:w="100" w:type="dxa"/>
              <w:left w:w="150" w:type="dxa"/>
              <w:right w:w="150" w:type="dxa"/>
            </w:tcMar>
          </w:tcPr>
          <w:p>
            <w:pPr>
              <w:jc w:val="left"/>
            </w:pPr>
            <w:r>
              <w:rPr>
                <w:rFonts w:ascii="Calibri" w:hAnsi="Calibri"/>
                <w:color w:val="2D3748"/>
                <w:sz w:val="19"/>
              </w:rPr>
              <w:t>8004</w:t>
            </w:r>
          </w:p>
        </w:tc>
      </w:tr>
      <w:tr>
        <w:tc>
          <w:tcPr>
            <w:tcW w:type="dxa" w:w="1440"/>
            <w:shd w:fill="FFFFFF"/>
            <w:tcMar>
              <w:top w:w="100" w:type="dxa"/>
              <w:bottom w:w="100" w:type="dxa"/>
              <w:left w:w="150" w:type="dxa"/>
              <w:right w:w="150" w:type="dxa"/>
            </w:tcMar>
          </w:tcPr>
          <w:p>
            <w:pPr>
              <w:jc w:val="left"/>
            </w:pPr>
            <w:r>
              <w:rPr>
                <w:rFonts w:ascii="Calibri" w:hAnsi="Calibri"/>
                <w:color w:val="2D3748"/>
                <w:sz w:val="19"/>
              </w:rPr>
              <w:t>Java</w:t>
            </w:r>
          </w:p>
        </w:tc>
        <w:tc>
          <w:tcPr>
            <w:tcW w:type="dxa" w:w="2016"/>
            <w:shd w:fill="FFFFFF"/>
            <w:tcMar>
              <w:top w:w="100" w:type="dxa"/>
              <w:bottom w:w="100" w:type="dxa"/>
              <w:left w:w="150" w:type="dxa"/>
              <w:right w:w="150" w:type="dxa"/>
            </w:tcMar>
          </w:tcPr>
          <w:p>
            <w:pPr>
              <w:jc w:val="left"/>
            </w:pPr>
            <w:r>
              <w:rPr>
                <w:rFonts w:ascii="Calibri" w:hAnsi="Calibri"/>
                <w:color w:val="2D3748"/>
                <w:sz w:val="19"/>
              </w:rPr>
              <w:t>Spring Boot (v3)</w:t>
            </w:r>
          </w:p>
        </w:tc>
        <w:tc>
          <w:tcPr>
            <w:tcW w:type="dxa" w:w="2592"/>
            <w:shd w:fill="FFFFFF"/>
            <w:tcMar>
              <w:top w:w="100" w:type="dxa"/>
              <w:bottom w:w="100" w:type="dxa"/>
              <w:left w:w="150" w:type="dxa"/>
              <w:right w:w="150" w:type="dxa"/>
            </w:tcMar>
          </w:tcPr>
          <w:p>
            <w:pPr>
              <w:jc w:val="left"/>
            </w:pPr>
            <w:r>
              <w:rPr>
                <w:rFonts w:ascii="Calibri" w:hAnsi="Calibri"/>
                <w:color w:val="2D3748"/>
                <w:sz w:val="19"/>
              </w:rPr>
              <w:t>JdbcTemplate + HikariCP</w:t>
            </w:r>
          </w:p>
        </w:tc>
        <w:tc>
          <w:tcPr>
            <w:tcW w:type="dxa" w:w="2592"/>
            <w:shd w:fill="FFFFFF"/>
            <w:tcMar>
              <w:top w:w="100" w:type="dxa"/>
              <w:bottom w:w="100" w:type="dxa"/>
              <w:left w:w="150" w:type="dxa"/>
              <w:right w:w="150" w:type="dxa"/>
            </w:tcMar>
          </w:tcPr>
          <w:p>
            <w:pPr>
              <w:jc w:val="left"/>
            </w:pPr>
            <w:r>
              <w:rPr>
                <w:rFonts w:ascii="Calibri" w:hAnsi="Calibri"/>
                <w:color w:val="2D3748"/>
                <w:sz w:val="19"/>
              </w:rPr>
              <w:t>Multi-threaded JVM Pool</w:t>
            </w:r>
          </w:p>
        </w:tc>
        <w:tc>
          <w:tcPr>
            <w:tcW w:type="dxa" w:w="1152"/>
            <w:shd w:fill="FFFFFF"/>
            <w:tcMar>
              <w:top w:w="100" w:type="dxa"/>
              <w:bottom w:w="100" w:type="dxa"/>
              <w:left w:w="150" w:type="dxa"/>
              <w:right w:w="150" w:type="dxa"/>
            </w:tcMar>
          </w:tcPr>
          <w:p>
            <w:pPr>
              <w:jc w:val="left"/>
            </w:pPr>
            <w:r>
              <w:rPr>
                <w:rFonts w:ascii="Calibri" w:hAnsi="Calibri"/>
                <w:color w:val="2D3748"/>
                <w:sz w:val="19"/>
              </w:rPr>
              <w:t>8005</w:t>
            </w:r>
          </w:p>
        </w:tc>
      </w:tr>
    </w:tbl>
    <w:p/>
    <w:p>
      <w:pPr>
        <w:pStyle w:val="Heading1"/>
        <w:spacing w:before="280" w:after="120"/>
      </w:pPr>
      <w:r>
        <w:t>4. Test Scenarios and Load Testing Tiers</w:t>
      </w:r>
    </w:p>
    <w:p>
      <w:pPr>
        <w:spacing w:after="120"/>
      </w:pPr>
      <w:r>
        <w:t>The benchmark evaluates two primary types of operations across multiple difficulty levels:</w:t>
      </w:r>
    </w:p>
    <w:p>
      <w:pPr>
        <w:spacing w:after="80"/>
      </w:pPr>
      <w:r>
        <w:rPr>
          <w:b/>
          <w:color w:val="2B6CB0"/>
        </w:rPr>
        <w:t>A. Read / GET Benchmark Suites (Raw SQL):</w:t>
        <w:br/>
      </w:r>
      <w:r>
        <w:t>1. /raw/1table: Single-table query (SELECT * FROM users LIMIT 100)</w:t>
        <w:br/>
        <w:t>2. /raw/2join: 2-table JOIN query (users + profiles)</w:t>
        <w:br/>
        <w:t>3. /raw/3join: 3-table JOIN query (users + profiles + orders)</w:t>
        <w:br/>
        <w:t>4. /raw/4join: 4-table JOIN query (users + profiles + orders + order_items)</w:t>
        <w:br/>
        <w:t>Tested in two database states: (1) No Indexes (table scan stress) and (2) With Indexes (optimized B-Tree lookups).</w:t>
      </w:r>
    </w:p>
    <w:p>
      <w:pPr>
        <w:spacing w:after="160"/>
      </w:pPr>
      <w:r>
        <w:rPr>
          <w:b/>
          <w:color w:val="2B6CB0"/>
        </w:rPr>
        <w:t>B. Write / POST Benchmark Suite (Database Transactions):</w:t>
        <w:br/>
      </w:r>
      <w:r>
        <w:t>1. /raw/post/1table: Single-table insert into users table.</w:t>
        <w:br/>
        <w:t>2. /raw/post/2table: Transactional insert creating a user and linked profile record.</w:t>
        <w:br/>
        <w:t>3. /raw/post/3table: Transactional insert creating user + profile + order.</w:t>
        <w:br/>
        <w:t>4. /raw/post/4table: Transactional insert creating user + profile + order + multiple order items.</w:t>
      </w:r>
    </w:p>
    <w:p>
      <w:pPr>
        <w:spacing w:after="120"/>
      </w:pPr>
      <w:r>
        <w:t>All suites are evaluated across 5 standardized production load scenarios using the wrk load generator:</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304"/>
            <w:shd w:fill="1A365D"/>
            <w:tcMar>
              <w:top w:w="140" w:type="dxa"/>
              <w:bottom w:w="140" w:type="dxa"/>
              <w:left w:w="160" w:type="dxa"/>
              <w:right w:w="160" w:type="dxa"/>
            </w:tcMar>
          </w:tcPr>
          <w:p>
            <w:pPr>
              <w:jc w:val="left"/>
            </w:pPr>
            <w:r>
              <w:rPr>
                <w:rFonts w:ascii="Calibri" w:hAnsi="Calibri"/>
                <w:b/>
                <w:color w:val="FFFFFF"/>
                <w:sz w:val="20"/>
              </w:rPr>
              <w:t>Scenario</w:t>
            </w:r>
          </w:p>
        </w:tc>
        <w:tc>
          <w:tcPr>
            <w:tcW w:type="dxa" w:w="2880"/>
            <w:shd w:fill="1A365D"/>
            <w:tcMar>
              <w:top w:w="140" w:type="dxa"/>
              <w:bottom w:w="140" w:type="dxa"/>
              <w:left w:w="160" w:type="dxa"/>
              <w:right w:w="160" w:type="dxa"/>
            </w:tcMar>
          </w:tcPr>
          <w:p>
            <w:pPr>
              <w:jc w:val="left"/>
            </w:pPr>
            <w:r>
              <w:rPr>
                <w:rFonts w:ascii="Calibri" w:hAnsi="Calibri"/>
                <w:b/>
                <w:color w:val="FFFFFF"/>
                <w:sz w:val="20"/>
              </w:rPr>
              <w:t>Typical Website</w:t>
            </w:r>
          </w:p>
        </w:tc>
        <w:tc>
          <w:tcPr>
            <w:tcW w:type="dxa" w:w="1296"/>
            <w:shd w:fill="1A365D"/>
            <w:tcMar>
              <w:top w:w="140" w:type="dxa"/>
              <w:bottom w:w="140" w:type="dxa"/>
              <w:left w:w="160" w:type="dxa"/>
              <w:right w:w="160" w:type="dxa"/>
            </w:tcMar>
          </w:tcPr>
          <w:p>
            <w:pPr>
              <w:jc w:val="left"/>
            </w:pPr>
            <w:r>
              <w:rPr>
                <w:rFonts w:ascii="Calibri" w:hAnsi="Calibri"/>
                <w:b/>
                <w:color w:val="FFFFFF"/>
                <w:sz w:val="20"/>
              </w:rPr>
              <w:t>Threads (-t)</w:t>
            </w:r>
          </w:p>
        </w:tc>
        <w:tc>
          <w:tcPr>
            <w:tcW w:type="dxa" w:w="1584"/>
            <w:shd w:fill="1A365D"/>
            <w:tcMar>
              <w:top w:w="140" w:type="dxa"/>
              <w:bottom w:w="140" w:type="dxa"/>
              <w:left w:w="160" w:type="dxa"/>
              <w:right w:w="160" w:type="dxa"/>
            </w:tcMar>
          </w:tcPr>
          <w:p>
            <w:pPr>
              <w:jc w:val="left"/>
            </w:pPr>
            <w:r>
              <w:rPr>
                <w:rFonts w:ascii="Calibri" w:hAnsi="Calibri"/>
                <w:b/>
                <w:color w:val="FFFFFF"/>
                <w:sz w:val="20"/>
              </w:rPr>
              <w:t>Connections (-c)</w:t>
            </w:r>
          </w:p>
        </w:tc>
        <w:tc>
          <w:tcPr>
            <w:tcW w:type="dxa" w:w="1296"/>
            <w:shd w:fill="1A365D"/>
            <w:tcMar>
              <w:top w:w="140" w:type="dxa"/>
              <w:bottom w:w="140" w:type="dxa"/>
              <w:left w:w="160" w:type="dxa"/>
              <w:right w:w="160" w:type="dxa"/>
            </w:tcMar>
          </w:tcPr>
          <w:p>
            <w:pPr>
              <w:jc w:val="left"/>
            </w:pPr>
            <w:r>
              <w:rPr>
                <w:rFonts w:ascii="Calibri" w:hAnsi="Calibri"/>
                <w:b/>
                <w:color w:val="FFFFFF"/>
                <w:sz w:val="20"/>
              </w:rPr>
              <w:t>Duration (-d)</w:t>
            </w:r>
          </w:p>
        </w:tc>
      </w:tr>
      <w:tr>
        <w:tc>
          <w:tcPr>
            <w:tcW w:type="dxa" w:w="2304"/>
            <w:shd w:fill="FFFFFF"/>
            <w:tcMar>
              <w:top w:w="100" w:type="dxa"/>
              <w:bottom w:w="100" w:type="dxa"/>
              <w:left w:w="150" w:type="dxa"/>
              <w:right w:w="150" w:type="dxa"/>
            </w:tcMar>
          </w:tcPr>
          <w:p>
            <w:pPr>
              <w:jc w:val="left"/>
            </w:pPr>
            <w:r>
              <w:rPr>
                <w:rFonts w:ascii="Calibri" w:hAnsi="Calibri"/>
                <w:color w:val="2D3748"/>
                <w:sz w:val="19"/>
              </w:rPr>
              <w:t>POC / Small internal system</w:t>
            </w:r>
          </w:p>
        </w:tc>
        <w:tc>
          <w:tcPr>
            <w:tcW w:type="dxa" w:w="2880"/>
            <w:shd w:fill="FFFFFF"/>
            <w:tcMar>
              <w:top w:w="100" w:type="dxa"/>
              <w:bottom w:w="100" w:type="dxa"/>
              <w:left w:w="150" w:type="dxa"/>
              <w:right w:w="150" w:type="dxa"/>
            </w:tcMar>
          </w:tcPr>
          <w:p>
            <w:pPr>
              <w:jc w:val="left"/>
            </w:pPr>
            <w:r>
              <w:rPr>
                <w:rFonts w:ascii="Calibri" w:hAnsi="Calibri"/>
                <w:color w:val="2D3748"/>
                <w:sz w:val="19"/>
              </w:rPr>
              <w:t>Thesis project, department website prototype</w:t>
            </w:r>
          </w:p>
        </w:tc>
        <w:tc>
          <w:tcPr>
            <w:tcW w:type="dxa" w:w="1296"/>
            <w:shd w:fill="FFFFFF"/>
            <w:tcMar>
              <w:top w:w="100" w:type="dxa"/>
              <w:bottom w:w="100" w:type="dxa"/>
              <w:left w:w="150" w:type="dxa"/>
              <w:right w:w="150" w:type="dxa"/>
            </w:tcMar>
          </w:tcPr>
          <w:p>
            <w:pPr>
              <w:jc w:val="left"/>
            </w:pPr>
            <w:r>
              <w:rPr>
                <w:rFonts w:ascii="Calibri" w:hAnsi="Calibri"/>
                <w:color w:val="2D3748"/>
                <w:sz w:val="19"/>
              </w:rPr>
              <w:t>2</w:t>
            </w:r>
          </w:p>
        </w:tc>
        <w:tc>
          <w:tcPr>
            <w:tcW w:type="dxa" w:w="1584"/>
            <w:shd w:fill="FFFFFF"/>
            <w:tcMar>
              <w:top w:w="100" w:type="dxa"/>
              <w:bottom w:w="100" w:type="dxa"/>
              <w:left w:w="150" w:type="dxa"/>
              <w:right w:w="150" w:type="dxa"/>
            </w:tcMar>
          </w:tcPr>
          <w:p>
            <w:pPr>
              <w:jc w:val="left"/>
            </w:pPr>
            <w:r>
              <w:rPr>
                <w:rFonts w:ascii="Calibri" w:hAnsi="Calibri"/>
                <w:color w:val="2D3748"/>
                <w:sz w:val="19"/>
              </w:rPr>
              <w:t>20</w:t>
            </w:r>
          </w:p>
        </w:tc>
        <w:tc>
          <w:tcPr>
            <w:tcW w:type="dxa" w:w="1296"/>
            <w:shd w:fill="FFFFFF"/>
            <w:tcMar>
              <w:top w:w="100" w:type="dxa"/>
              <w:bottom w:w="100" w:type="dxa"/>
              <w:left w:w="150" w:type="dxa"/>
              <w:right w:w="150" w:type="dxa"/>
            </w:tcMar>
          </w:tcPr>
          <w:p>
            <w:pPr>
              <w:jc w:val="left"/>
            </w:pPr>
            <w:r>
              <w:rPr>
                <w:rFonts w:ascii="Calibri" w:hAnsi="Calibri"/>
                <w:color w:val="2D3748"/>
                <w:sz w:val="19"/>
              </w:rPr>
              <w:t>30s</w:t>
            </w:r>
          </w:p>
        </w:tc>
      </w:tr>
      <w:tr>
        <w:tc>
          <w:tcPr>
            <w:tcW w:type="dxa" w:w="2304"/>
            <w:shd w:fill="F7FAFC"/>
            <w:tcMar>
              <w:top w:w="100" w:type="dxa"/>
              <w:bottom w:w="100" w:type="dxa"/>
              <w:left w:w="150" w:type="dxa"/>
              <w:right w:w="150" w:type="dxa"/>
            </w:tcMar>
          </w:tcPr>
          <w:p>
            <w:pPr>
              <w:jc w:val="left"/>
            </w:pPr>
            <w:r>
              <w:rPr>
                <w:rFonts w:ascii="Calibri" w:hAnsi="Calibri"/>
                <w:color w:val="2D3748"/>
                <w:sz w:val="19"/>
              </w:rPr>
              <w:t>Small production website</w:t>
            </w:r>
          </w:p>
        </w:tc>
        <w:tc>
          <w:tcPr>
            <w:tcW w:type="dxa" w:w="2880"/>
            <w:shd w:fill="F7FAFC"/>
            <w:tcMar>
              <w:top w:w="100" w:type="dxa"/>
              <w:bottom w:w="100" w:type="dxa"/>
              <w:left w:w="150" w:type="dxa"/>
              <w:right w:w="150" w:type="dxa"/>
            </w:tcMar>
          </w:tcPr>
          <w:p>
            <w:pPr>
              <w:jc w:val="left"/>
            </w:pPr>
            <w:r>
              <w:rPr>
                <w:rFonts w:ascii="Calibri" w:hAnsi="Calibri"/>
                <w:color w:val="2D3748"/>
                <w:sz w:val="19"/>
              </w:rPr>
              <w:t>Small company local business</w:t>
            </w:r>
          </w:p>
        </w:tc>
        <w:tc>
          <w:tcPr>
            <w:tcW w:type="dxa" w:w="1296"/>
            <w:shd w:fill="F7FAFC"/>
            <w:tcMar>
              <w:top w:w="100" w:type="dxa"/>
              <w:bottom w:w="100" w:type="dxa"/>
              <w:left w:w="150" w:type="dxa"/>
              <w:right w:w="150" w:type="dxa"/>
            </w:tcMar>
          </w:tcPr>
          <w:p>
            <w:pPr>
              <w:jc w:val="left"/>
            </w:pPr>
            <w:r>
              <w:rPr>
                <w:rFonts w:ascii="Calibri" w:hAnsi="Calibri"/>
                <w:color w:val="2D3748"/>
                <w:sz w:val="19"/>
              </w:rPr>
              <w:t>4</w:t>
            </w:r>
          </w:p>
        </w:tc>
        <w:tc>
          <w:tcPr>
            <w:tcW w:type="dxa" w:w="1584"/>
            <w:shd w:fill="F7FAFC"/>
            <w:tcMar>
              <w:top w:w="100" w:type="dxa"/>
              <w:bottom w:w="100" w:type="dxa"/>
              <w:left w:w="150" w:type="dxa"/>
              <w:right w:w="150" w:type="dxa"/>
            </w:tcMar>
          </w:tcPr>
          <w:p>
            <w:pPr>
              <w:jc w:val="left"/>
            </w:pPr>
            <w:r>
              <w:rPr>
                <w:rFonts w:ascii="Calibri" w:hAnsi="Calibri"/>
                <w:color w:val="2D3748"/>
                <w:sz w:val="19"/>
              </w:rPr>
              <w:t>100</w:t>
            </w:r>
          </w:p>
        </w:tc>
        <w:tc>
          <w:tcPr>
            <w:tcW w:type="dxa" w:w="1296"/>
            <w:shd w:fill="F7FAFC"/>
            <w:tcMar>
              <w:top w:w="100" w:type="dxa"/>
              <w:bottom w:w="100" w:type="dxa"/>
              <w:left w:w="150" w:type="dxa"/>
              <w:right w:w="150" w:type="dxa"/>
            </w:tcMar>
          </w:tcPr>
          <w:p>
            <w:pPr>
              <w:jc w:val="left"/>
            </w:pPr>
            <w:r>
              <w:rPr>
                <w:rFonts w:ascii="Calibri" w:hAnsi="Calibri"/>
                <w:color w:val="2D3748"/>
                <w:sz w:val="19"/>
              </w:rPr>
              <w:t>60s</w:t>
            </w:r>
          </w:p>
        </w:tc>
      </w:tr>
      <w:tr>
        <w:tc>
          <w:tcPr>
            <w:tcW w:type="dxa" w:w="2304"/>
            <w:shd w:fill="FFFFFF"/>
            <w:tcMar>
              <w:top w:w="100" w:type="dxa"/>
              <w:bottom w:w="100" w:type="dxa"/>
              <w:left w:w="150" w:type="dxa"/>
              <w:right w:w="150" w:type="dxa"/>
            </w:tcMar>
          </w:tcPr>
          <w:p>
            <w:pPr>
              <w:jc w:val="left"/>
            </w:pPr>
            <w:r>
              <w:rPr>
                <w:rFonts w:ascii="Calibri" w:hAnsi="Calibri"/>
                <w:color w:val="2D3748"/>
                <w:sz w:val="19"/>
              </w:rPr>
              <w:t>General web application</w:t>
            </w:r>
          </w:p>
        </w:tc>
        <w:tc>
          <w:tcPr>
            <w:tcW w:type="dxa" w:w="2880"/>
            <w:shd w:fill="FFFFFF"/>
            <w:tcMar>
              <w:top w:w="100" w:type="dxa"/>
              <w:bottom w:w="100" w:type="dxa"/>
              <w:left w:w="150" w:type="dxa"/>
              <w:right w:w="150" w:type="dxa"/>
            </w:tcMar>
          </w:tcPr>
          <w:p>
            <w:pPr>
              <w:jc w:val="left"/>
            </w:pPr>
            <w:r>
              <w:rPr>
                <w:rFonts w:ascii="Calibri" w:hAnsi="Calibri"/>
                <w:color w:val="2D3748"/>
                <w:sz w:val="19"/>
              </w:rPr>
              <w:t>University system e-commerce CMS</w:t>
            </w:r>
          </w:p>
        </w:tc>
        <w:tc>
          <w:tcPr>
            <w:tcW w:type="dxa" w:w="1296"/>
            <w:shd w:fill="FFFFFF"/>
            <w:tcMar>
              <w:top w:w="100" w:type="dxa"/>
              <w:bottom w:w="100" w:type="dxa"/>
              <w:left w:w="150" w:type="dxa"/>
              <w:right w:w="150" w:type="dxa"/>
            </w:tcMar>
          </w:tcPr>
          <w:p>
            <w:pPr>
              <w:jc w:val="left"/>
            </w:pPr>
            <w:r>
              <w:rPr>
                <w:rFonts w:ascii="Calibri" w:hAnsi="Calibri"/>
                <w:color w:val="2D3748"/>
                <w:sz w:val="19"/>
              </w:rPr>
              <w:t>8</w:t>
            </w:r>
          </w:p>
        </w:tc>
        <w:tc>
          <w:tcPr>
            <w:tcW w:type="dxa" w:w="1584"/>
            <w:shd w:fill="FFFFFF"/>
            <w:tcMar>
              <w:top w:w="100" w:type="dxa"/>
              <w:bottom w:w="100" w:type="dxa"/>
              <w:left w:w="150" w:type="dxa"/>
              <w:right w:w="150" w:type="dxa"/>
            </w:tcMar>
          </w:tcPr>
          <w:p>
            <w:pPr>
              <w:jc w:val="left"/>
            </w:pPr>
            <w:r>
              <w:rPr>
                <w:rFonts w:ascii="Calibri" w:hAnsi="Calibri"/>
                <w:color w:val="2D3748"/>
                <w:sz w:val="19"/>
              </w:rPr>
              <w:t>500</w:t>
            </w:r>
          </w:p>
        </w:tc>
        <w:tc>
          <w:tcPr>
            <w:tcW w:type="dxa" w:w="1296"/>
            <w:shd w:fill="FFFFFF"/>
            <w:tcMar>
              <w:top w:w="100" w:type="dxa"/>
              <w:bottom w:w="100" w:type="dxa"/>
              <w:left w:w="150" w:type="dxa"/>
              <w:right w:w="150" w:type="dxa"/>
            </w:tcMar>
          </w:tcPr>
          <w:p>
            <w:pPr>
              <w:jc w:val="left"/>
            </w:pPr>
            <w:r>
              <w:rPr>
                <w:rFonts w:ascii="Calibri" w:hAnsi="Calibri"/>
                <w:color w:val="2D3748"/>
                <w:sz w:val="19"/>
              </w:rPr>
              <w:t>60s</w:t>
            </w:r>
          </w:p>
        </w:tc>
      </w:tr>
      <w:tr>
        <w:tc>
          <w:tcPr>
            <w:tcW w:type="dxa" w:w="2304"/>
            <w:shd w:fill="F7FAFC"/>
            <w:tcMar>
              <w:top w:w="100" w:type="dxa"/>
              <w:bottom w:w="100" w:type="dxa"/>
              <w:left w:w="150" w:type="dxa"/>
              <w:right w:w="150" w:type="dxa"/>
            </w:tcMar>
          </w:tcPr>
          <w:p>
            <w:pPr>
              <w:jc w:val="left"/>
            </w:pPr>
            <w:r>
              <w:rPr>
                <w:rFonts w:ascii="Calibri" w:hAnsi="Calibri"/>
                <w:color w:val="2D3748"/>
                <w:sz w:val="19"/>
              </w:rPr>
              <w:t>High-density website</w:t>
            </w:r>
          </w:p>
        </w:tc>
        <w:tc>
          <w:tcPr>
            <w:tcW w:type="dxa" w:w="2880"/>
            <w:shd w:fill="F7FAFC"/>
            <w:tcMar>
              <w:top w:w="100" w:type="dxa"/>
              <w:bottom w:w="100" w:type="dxa"/>
              <w:left w:w="150" w:type="dxa"/>
              <w:right w:w="150" w:type="dxa"/>
            </w:tcMar>
          </w:tcPr>
          <w:p>
            <w:pPr>
              <w:jc w:val="left"/>
            </w:pPr>
            <w:r>
              <w:rPr>
                <w:rFonts w:ascii="Calibri" w:hAnsi="Calibri"/>
                <w:color w:val="2D3748"/>
                <w:sz w:val="19"/>
              </w:rPr>
              <w:t>Popular portals SaaS platforms</w:t>
            </w:r>
          </w:p>
        </w:tc>
        <w:tc>
          <w:tcPr>
            <w:tcW w:type="dxa" w:w="1296"/>
            <w:shd w:fill="F7FAFC"/>
            <w:tcMar>
              <w:top w:w="100" w:type="dxa"/>
              <w:bottom w:w="100" w:type="dxa"/>
              <w:left w:w="150" w:type="dxa"/>
              <w:right w:w="150" w:type="dxa"/>
            </w:tcMar>
          </w:tcPr>
          <w:p>
            <w:pPr>
              <w:jc w:val="left"/>
            </w:pPr>
            <w:r>
              <w:rPr>
                <w:rFonts w:ascii="Calibri" w:hAnsi="Calibri"/>
                <w:color w:val="2D3748"/>
                <w:sz w:val="19"/>
              </w:rPr>
              <w:t>8</w:t>
            </w:r>
          </w:p>
        </w:tc>
        <w:tc>
          <w:tcPr>
            <w:tcW w:type="dxa" w:w="1584"/>
            <w:shd w:fill="F7FAFC"/>
            <w:tcMar>
              <w:top w:w="100" w:type="dxa"/>
              <w:bottom w:w="100" w:type="dxa"/>
              <w:left w:w="150" w:type="dxa"/>
              <w:right w:w="150" w:type="dxa"/>
            </w:tcMar>
          </w:tcPr>
          <w:p>
            <w:pPr>
              <w:jc w:val="left"/>
            </w:pPr>
            <w:r>
              <w:rPr>
                <w:rFonts w:ascii="Calibri" w:hAnsi="Calibri"/>
                <w:color w:val="2D3748"/>
                <w:sz w:val="19"/>
              </w:rPr>
              <w:t>2,000</w:t>
            </w:r>
          </w:p>
        </w:tc>
        <w:tc>
          <w:tcPr>
            <w:tcW w:type="dxa" w:w="1296"/>
            <w:shd w:fill="F7FAFC"/>
            <w:tcMar>
              <w:top w:w="100" w:type="dxa"/>
              <w:bottom w:w="100" w:type="dxa"/>
              <w:left w:w="150" w:type="dxa"/>
              <w:right w:w="150" w:type="dxa"/>
            </w:tcMar>
          </w:tcPr>
          <w:p>
            <w:pPr>
              <w:jc w:val="left"/>
            </w:pPr>
            <w:r>
              <w:rPr>
                <w:rFonts w:ascii="Calibri" w:hAnsi="Calibri"/>
                <w:color w:val="2D3748"/>
                <w:sz w:val="19"/>
              </w:rPr>
              <w:t>120s</w:t>
            </w:r>
          </w:p>
        </w:tc>
      </w:tr>
      <w:tr>
        <w:tc>
          <w:tcPr>
            <w:tcW w:type="dxa" w:w="2304"/>
            <w:shd w:fill="FFFFFF"/>
            <w:tcMar>
              <w:top w:w="100" w:type="dxa"/>
              <w:bottom w:w="100" w:type="dxa"/>
              <w:left w:w="150" w:type="dxa"/>
              <w:right w:w="150" w:type="dxa"/>
            </w:tcMar>
          </w:tcPr>
          <w:p>
            <w:pPr>
              <w:jc w:val="left"/>
            </w:pPr>
            <w:r>
              <w:rPr>
                <w:rFonts w:ascii="Calibri" w:hAnsi="Calibri"/>
                <w:color w:val="2D3748"/>
                <w:sz w:val="19"/>
              </w:rPr>
              <w:t>Stress testing</w:t>
            </w:r>
          </w:p>
        </w:tc>
        <w:tc>
          <w:tcPr>
            <w:tcW w:type="dxa" w:w="2880"/>
            <w:shd w:fill="FFFFFF"/>
            <w:tcMar>
              <w:top w:w="100" w:type="dxa"/>
              <w:bottom w:w="100" w:type="dxa"/>
              <w:left w:w="150" w:type="dxa"/>
              <w:right w:w="150" w:type="dxa"/>
            </w:tcMar>
          </w:tcPr>
          <w:p>
            <w:pPr>
              <w:jc w:val="left"/>
            </w:pPr>
            <w:r>
              <w:rPr>
                <w:rFonts w:ascii="Calibri" w:hAnsi="Calibri"/>
                <w:color w:val="2D3748"/>
                <w:sz w:val="19"/>
              </w:rPr>
              <w:t>Find saturation point</w:t>
            </w:r>
          </w:p>
        </w:tc>
        <w:tc>
          <w:tcPr>
            <w:tcW w:type="dxa" w:w="1296"/>
            <w:shd w:fill="FFFFFF"/>
            <w:tcMar>
              <w:top w:w="100" w:type="dxa"/>
              <w:bottom w:w="100" w:type="dxa"/>
              <w:left w:w="150" w:type="dxa"/>
              <w:right w:w="150" w:type="dxa"/>
            </w:tcMar>
          </w:tcPr>
          <w:p>
            <w:pPr>
              <w:jc w:val="left"/>
            </w:pPr>
            <w:r>
              <w:rPr>
                <w:rFonts w:ascii="Calibri" w:hAnsi="Calibri"/>
                <w:color w:val="2D3748"/>
                <w:sz w:val="19"/>
              </w:rPr>
              <w:t>16</w:t>
            </w:r>
          </w:p>
        </w:tc>
        <w:tc>
          <w:tcPr>
            <w:tcW w:type="dxa" w:w="1584"/>
            <w:shd w:fill="FFFFFF"/>
            <w:tcMar>
              <w:top w:w="100" w:type="dxa"/>
              <w:bottom w:w="100" w:type="dxa"/>
              <w:left w:w="150" w:type="dxa"/>
              <w:right w:w="150" w:type="dxa"/>
            </w:tcMar>
          </w:tcPr>
          <w:p>
            <w:pPr>
              <w:jc w:val="left"/>
            </w:pPr>
            <w:r>
              <w:rPr>
                <w:rFonts w:ascii="Calibri" w:hAnsi="Calibri"/>
                <w:color w:val="2D3748"/>
                <w:sz w:val="19"/>
              </w:rPr>
              <w:t>10,000</w:t>
            </w:r>
          </w:p>
        </w:tc>
        <w:tc>
          <w:tcPr>
            <w:tcW w:type="dxa" w:w="1296"/>
            <w:shd w:fill="FFFFFF"/>
            <w:tcMar>
              <w:top w:w="100" w:type="dxa"/>
              <w:bottom w:w="100" w:type="dxa"/>
              <w:left w:w="150" w:type="dxa"/>
              <w:right w:w="150" w:type="dxa"/>
            </w:tcMar>
          </w:tcPr>
          <w:p>
            <w:pPr>
              <w:jc w:val="left"/>
            </w:pPr>
            <w:r>
              <w:rPr>
                <w:rFonts w:ascii="Calibri" w:hAnsi="Calibri"/>
                <w:color w:val="2D3748"/>
                <w:sz w:val="19"/>
              </w:rPr>
              <w:t>300s</w:t>
            </w:r>
          </w:p>
        </w:tc>
      </w:tr>
    </w:tbl>
    <w:p/>
    <w:p>
      <w:pPr>
        <w:pStyle w:val="Heading1"/>
        <w:spacing w:before="280" w:after="120"/>
      </w:pPr>
      <w:r>
        <w:t>5. Key Benchmark Results &amp; Discoveries in Plain English</w:t>
      </w:r>
    </w:p>
    <w:p>
      <w:pPr>
        <w:spacing w:after="160"/>
      </w:pPr>
      <w:r>
        <w:t>Based on extensive empirical testing on dedicated benchmark infrastructure, here is what the data reveals: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592"/>
            <w:shd w:fill="1A365D"/>
            <w:tcMar>
              <w:top w:w="140" w:type="dxa"/>
              <w:bottom w:w="140" w:type="dxa"/>
              <w:left w:w="160" w:type="dxa"/>
              <w:right w:w="160" w:type="dxa"/>
            </w:tcMar>
          </w:tcPr>
          <w:p>
            <w:pPr>
              <w:jc w:val="left"/>
            </w:pPr>
            <w:r>
              <w:rPr>
                <w:rFonts w:ascii="Calibri" w:hAnsi="Calibri"/>
                <w:b/>
                <w:color w:val="FFFFFF"/>
                <w:sz w:val="20"/>
              </w:rPr>
              <w:t>Suite &amp; Endpoint</w:t>
            </w:r>
          </w:p>
        </w:tc>
        <w:tc>
          <w:tcPr>
            <w:tcW w:type="dxa" w:w="1584"/>
            <w:shd w:fill="1A365D"/>
            <w:tcMar>
              <w:top w:w="140" w:type="dxa"/>
              <w:bottom w:w="140" w:type="dxa"/>
              <w:left w:w="160" w:type="dxa"/>
              <w:right w:w="160" w:type="dxa"/>
            </w:tcMar>
          </w:tcPr>
          <w:p>
            <w:pPr>
              <w:jc w:val="left"/>
            </w:pPr>
            <w:r>
              <w:rPr>
                <w:rFonts w:ascii="Calibri" w:hAnsi="Calibri"/>
                <w:b/>
                <w:color w:val="FFFFFF"/>
                <w:sz w:val="20"/>
              </w:rPr>
              <w:t>Go (Fiber)</w:t>
            </w:r>
          </w:p>
        </w:tc>
        <w:tc>
          <w:tcPr>
            <w:tcW w:type="dxa" w:w="1584"/>
            <w:shd w:fill="1A365D"/>
            <w:tcMar>
              <w:top w:w="140" w:type="dxa"/>
              <w:bottom w:w="140" w:type="dxa"/>
              <w:left w:w="160" w:type="dxa"/>
              <w:right w:w="160" w:type="dxa"/>
            </w:tcMar>
          </w:tcPr>
          <w:p>
            <w:pPr>
              <w:jc w:val="left"/>
            </w:pPr>
            <w:r>
              <w:rPr>
                <w:rFonts w:ascii="Calibri" w:hAnsi="Calibri"/>
                <w:b/>
                <w:color w:val="FFFFFF"/>
                <w:sz w:val="20"/>
              </w:rPr>
              <w:t>Java (Spring Boot)</w:t>
            </w:r>
          </w:p>
        </w:tc>
        <w:tc>
          <w:tcPr>
            <w:tcW w:type="dxa" w:w="1584"/>
            <w:shd w:fill="1A365D"/>
            <w:tcMar>
              <w:top w:w="140" w:type="dxa"/>
              <w:bottom w:w="140" w:type="dxa"/>
              <w:left w:w="160" w:type="dxa"/>
              <w:right w:w="160" w:type="dxa"/>
            </w:tcMar>
          </w:tcPr>
          <w:p>
            <w:pPr>
              <w:jc w:val="left"/>
            </w:pPr>
            <w:r>
              <w:rPr>
                <w:rFonts w:ascii="Calibri" w:hAnsi="Calibri"/>
                <w:b/>
                <w:color w:val="FFFFFF"/>
                <w:sz w:val="20"/>
              </w:rPr>
              <w:t>PHP (Swoole)</w:t>
            </w:r>
          </w:p>
        </w:tc>
        <w:tc>
          <w:tcPr>
            <w:tcW w:type="dxa" w:w="1584"/>
            <w:shd w:fill="1A365D"/>
            <w:tcMar>
              <w:top w:w="140" w:type="dxa"/>
              <w:bottom w:w="140" w:type="dxa"/>
              <w:left w:w="160" w:type="dxa"/>
              <w:right w:w="160" w:type="dxa"/>
            </w:tcMar>
          </w:tcPr>
          <w:p>
            <w:pPr>
              <w:jc w:val="left"/>
            </w:pPr>
            <w:r>
              <w:rPr>
                <w:rFonts w:ascii="Calibri" w:hAnsi="Calibri"/>
                <w:b/>
                <w:color w:val="FFFFFF"/>
                <w:sz w:val="20"/>
              </w:rPr>
              <w:t>Node.js (Fastify)</w:t>
            </w:r>
          </w:p>
        </w:tc>
        <w:tc>
          <w:tcPr>
            <w:tcW w:type="dxa" w:w="1584"/>
            <w:shd w:fill="1A365D"/>
            <w:tcMar>
              <w:top w:w="140" w:type="dxa"/>
              <w:bottom w:w="140" w:type="dxa"/>
              <w:left w:w="160" w:type="dxa"/>
              <w:right w:w="160" w:type="dxa"/>
            </w:tcMar>
          </w:tcPr>
          <w:p>
            <w:pPr>
              <w:jc w:val="left"/>
            </w:pPr>
            <w:r>
              <w:rPr>
                <w:rFonts w:ascii="Calibri" w:hAnsi="Calibri"/>
                <w:b/>
                <w:color w:val="FFFFFF"/>
                <w:sz w:val="20"/>
              </w:rPr>
              <w:t>Python (FastAPI)</w:t>
            </w:r>
          </w:p>
        </w:tc>
      </w:tr>
      <w:tr>
        <w:tc>
          <w:tcPr>
            <w:tcW w:type="dxa" w:w="2592"/>
            <w:shd w:fill="FFFFFF"/>
            <w:tcMar>
              <w:top w:w="100" w:type="dxa"/>
              <w:bottom w:w="100" w:type="dxa"/>
              <w:left w:w="150" w:type="dxa"/>
              <w:right w:w="150" w:type="dxa"/>
            </w:tcMar>
          </w:tcPr>
          <w:p>
            <w:pPr>
              <w:jc w:val="left"/>
            </w:pPr>
            <w:r>
              <w:rPr>
                <w:rFonts w:ascii="Calibri" w:hAnsi="Calibri"/>
                <w:color w:val="2D3748"/>
                <w:sz w:val="19"/>
              </w:rPr>
              <w:t>GET 1-Table (Bare Metal)</w:t>
            </w:r>
          </w:p>
        </w:tc>
        <w:tc>
          <w:tcPr>
            <w:tcW w:type="dxa" w:w="1584"/>
            <w:shd w:fill="FFFFFF"/>
            <w:tcMar>
              <w:top w:w="100" w:type="dxa"/>
              <w:bottom w:w="100" w:type="dxa"/>
              <w:left w:w="150" w:type="dxa"/>
              <w:right w:w="150" w:type="dxa"/>
            </w:tcMar>
          </w:tcPr>
          <w:p>
            <w:pPr>
              <w:jc w:val="left"/>
            </w:pPr>
            <w:r>
              <w:rPr>
                <w:rFonts w:ascii="Calibri" w:hAnsi="Calibri"/>
                <w:color w:val="2D3748"/>
                <w:sz w:val="19"/>
              </w:rPr>
              <w:t>11,928 req/s (9.3ms)</w:t>
            </w:r>
          </w:p>
        </w:tc>
        <w:tc>
          <w:tcPr>
            <w:tcW w:type="dxa" w:w="1584"/>
            <w:shd w:fill="FFFFFF"/>
            <w:tcMar>
              <w:top w:w="100" w:type="dxa"/>
              <w:bottom w:w="100" w:type="dxa"/>
              <w:left w:w="150" w:type="dxa"/>
              <w:right w:w="150" w:type="dxa"/>
            </w:tcMar>
          </w:tcPr>
          <w:p>
            <w:pPr>
              <w:jc w:val="left"/>
            </w:pPr>
            <w:r>
              <w:rPr>
                <w:rFonts w:ascii="Calibri" w:hAnsi="Calibri"/>
                <w:color w:val="2D3748"/>
                <w:sz w:val="19"/>
              </w:rPr>
              <w:t>11,958 req/s (8.4ms)</w:t>
            </w:r>
          </w:p>
        </w:tc>
        <w:tc>
          <w:tcPr>
            <w:tcW w:type="dxa" w:w="1584"/>
            <w:shd w:fill="FFFFFF"/>
            <w:tcMar>
              <w:top w:w="100" w:type="dxa"/>
              <w:bottom w:w="100" w:type="dxa"/>
              <w:left w:w="150" w:type="dxa"/>
              <w:right w:w="150" w:type="dxa"/>
            </w:tcMar>
          </w:tcPr>
          <w:p>
            <w:pPr>
              <w:jc w:val="left"/>
            </w:pPr>
            <w:r>
              <w:rPr>
                <w:rFonts w:ascii="Calibri" w:hAnsi="Calibri"/>
                <w:color w:val="2D3748"/>
                <w:sz w:val="19"/>
              </w:rPr>
              <w:t>15,762 req/s (7.3ms)</w:t>
            </w:r>
          </w:p>
        </w:tc>
        <w:tc>
          <w:tcPr>
            <w:tcW w:type="dxa" w:w="1584"/>
            <w:shd w:fill="FFFFFF"/>
            <w:tcMar>
              <w:top w:w="100" w:type="dxa"/>
              <w:bottom w:w="100" w:type="dxa"/>
              <w:left w:w="150" w:type="dxa"/>
              <w:right w:w="150" w:type="dxa"/>
            </w:tcMar>
          </w:tcPr>
          <w:p>
            <w:pPr>
              <w:jc w:val="left"/>
            </w:pPr>
            <w:r>
              <w:rPr>
                <w:rFonts w:ascii="Calibri" w:hAnsi="Calibri"/>
                <w:color w:val="2D3748"/>
                <w:sz w:val="19"/>
              </w:rPr>
              <w:t>7,017 req/s (16.3ms)</w:t>
            </w:r>
          </w:p>
        </w:tc>
        <w:tc>
          <w:tcPr>
            <w:tcW w:type="dxa" w:w="1584"/>
            <w:shd w:fill="FFFFFF"/>
            <w:tcMar>
              <w:top w:w="100" w:type="dxa"/>
              <w:bottom w:w="100" w:type="dxa"/>
              <w:left w:w="150" w:type="dxa"/>
              <w:right w:w="150" w:type="dxa"/>
            </w:tcMar>
          </w:tcPr>
          <w:p>
            <w:pPr>
              <w:jc w:val="left"/>
            </w:pPr>
            <w:r>
              <w:rPr>
                <w:rFonts w:ascii="Calibri" w:hAnsi="Calibri"/>
                <w:color w:val="2D3748"/>
                <w:sz w:val="19"/>
              </w:rPr>
              <w:t>1,624 req/s (61.2ms)</w:t>
            </w:r>
          </w:p>
        </w:tc>
      </w:tr>
      <w:tr>
        <w:tc>
          <w:tcPr>
            <w:tcW w:type="dxa" w:w="2592"/>
            <w:shd w:fill="F7FAFC"/>
            <w:tcMar>
              <w:top w:w="100" w:type="dxa"/>
              <w:bottom w:w="100" w:type="dxa"/>
              <w:left w:w="150" w:type="dxa"/>
              <w:right w:w="150" w:type="dxa"/>
            </w:tcMar>
          </w:tcPr>
          <w:p>
            <w:pPr>
              <w:jc w:val="left"/>
            </w:pPr>
            <w:r>
              <w:rPr>
                <w:rFonts w:ascii="Calibri" w:hAnsi="Calibri"/>
                <w:color w:val="2D3748"/>
                <w:sz w:val="19"/>
              </w:rPr>
              <w:t>GET 1-Table (Docker)</w:t>
            </w:r>
          </w:p>
        </w:tc>
        <w:tc>
          <w:tcPr>
            <w:tcW w:type="dxa" w:w="1584"/>
            <w:shd w:fill="F7FAFC"/>
            <w:tcMar>
              <w:top w:w="100" w:type="dxa"/>
              <w:bottom w:w="100" w:type="dxa"/>
              <w:left w:w="150" w:type="dxa"/>
              <w:right w:w="150" w:type="dxa"/>
            </w:tcMar>
          </w:tcPr>
          <w:p>
            <w:pPr>
              <w:jc w:val="left"/>
            </w:pPr>
            <w:r>
              <w:rPr>
                <w:rFonts w:ascii="Calibri" w:hAnsi="Calibri"/>
                <w:color w:val="2D3748"/>
                <w:sz w:val="19"/>
              </w:rPr>
              <w:t>10,988 req/s (10.7ms)</w:t>
            </w:r>
          </w:p>
        </w:tc>
        <w:tc>
          <w:tcPr>
            <w:tcW w:type="dxa" w:w="1584"/>
            <w:shd w:fill="F7FAFC"/>
            <w:tcMar>
              <w:top w:w="100" w:type="dxa"/>
              <w:bottom w:w="100" w:type="dxa"/>
              <w:left w:w="150" w:type="dxa"/>
              <w:right w:w="150" w:type="dxa"/>
            </w:tcMar>
          </w:tcPr>
          <w:p>
            <w:pPr>
              <w:jc w:val="left"/>
            </w:pPr>
            <w:r>
              <w:rPr>
                <w:rFonts w:ascii="Calibri" w:hAnsi="Calibri"/>
                <w:color w:val="2D3748"/>
                <w:sz w:val="19"/>
              </w:rPr>
              <w:t>9,232 req/s (12.2ms)</w:t>
            </w:r>
          </w:p>
        </w:tc>
        <w:tc>
          <w:tcPr>
            <w:tcW w:type="dxa" w:w="1584"/>
            <w:shd w:fill="F7FAFC"/>
            <w:tcMar>
              <w:top w:w="100" w:type="dxa"/>
              <w:bottom w:w="100" w:type="dxa"/>
              <w:left w:w="150" w:type="dxa"/>
              <w:right w:w="150" w:type="dxa"/>
            </w:tcMar>
          </w:tcPr>
          <w:p>
            <w:pPr>
              <w:jc w:val="left"/>
            </w:pPr>
            <w:r>
              <w:rPr>
                <w:rFonts w:ascii="Calibri" w:hAnsi="Calibri"/>
                <w:color w:val="2D3748"/>
                <w:sz w:val="19"/>
              </w:rPr>
              <w:t>16,003 req/s (6.9ms)</w:t>
            </w:r>
          </w:p>
        </w:tc>
        <w:tc>
          <w:tcPr>
            <w:tcW w:type="dxa" w:w="1584"/>
            <w:shd w:fill="F7FAFC"/>
            <w:tcMar>
              <w:top w:w="100" w:type="dxa"/>
              <w:bottom w:w="100" w:type="dxa"/>
              <w:left w:w="150" w:type="dxa"/>
              <w:right w:w="150" w:type="dxa"/>
            </w:tcMar>
          </w:tcPr>
          <w:p>
            <w:pPr>
              <w:jc w:val="left"/>
            </w:pPr>
            <w:r>
              <w:rPr>
                <w:rFonts w:ascii="Calibri" w:hAnsi="Calibri"/>
                <w:color w:val="2D3748"/>
                <w:sz w:val="19"/>
              </w:rPr>
              <w:t>2,042 req/s (49.2ms)</w:t>
            </w:r>
          </w:p>
        </w:tc>
        <w:tc>
          <w:tcPr>
            <w:tcW w:type="dxa" w:w="1584"/>
            <w:shd w:fill="F7FAFC"/>
            <w:tcMar>
              <w:top w:w="100" w:type="dxa"/>
              <w:bottom w:w="100" w:type="dxa"/>
              <w:left w:w="150" w:type="dxa"/>
              <w:right w:w="150" w:type="dxa"/>
            </w:tcMar>
          </w:tcPr>
          <w:p>
            <w:pPr>
              <w:jc w:val="left"/>
            </w:pPr>
            <w:r>
              <w:rPr>
                <w:rFonts w:ascii="Calibri" w:hAnsi="Calibri"/>
                <w:color w:val="2D3748"/>
                <w:sz w:val="19"/>
              </w:rPr>
              <w:t>2,516 req/s (40.0ms)</w:t>
            </w:r>
          </w:p>
        </w:tc>
      </w:tr>
      <w:tr>
        <w:tc>
          <w:tcPr>
            <w:tcW w:type="dxa" w:w="2592"/>
            <w:shd w:fill="FFFFFF"/>
            <w:tcMar>
              <w:top w:w="100" w:type="dxa"/>
              <w:bottom w:w="100" w:type="dxa"/>
              <w:left w:w="150" w:type="dxa"/>
              <w:right w:w="150" w:type="dxa"/>
            </w:tcMar>
          </w:tcPr>
          <w:p>
            <w:pPr>
              <w:jc w:val="left"/>
            </w:pPr>
            <w:r>
              <w:rPr>
                <w:rFonts w:ascii="Calibri" w:hAnsi="Calibri"/>
                <w:color w:val="2D3748"/>
                <w:sz w:val="19"/>
              </w:rPr>
              <w:t>GET 4-Join With Index (BME)</w:t>
            </w:r>
          </w:p>
        </w:tc>
        <w:tc>
          <w:tcPr>
            <w:tcW w:type="dxa" w:w="1584"/>
            <w:shd w:fill="FFFFFF"/>
            <w:tcMar>
              <w:top w:w="100" w:type="dxa"/>
              <w:bottom w:w="100" w:type="dxa"/>
              <w:left w:w="150" w:type="dxa"/>
              <w:right w:w="150" w:type="dxa"/>
            </w:tcMar>
          </w:tcPr>
          <w:p>
            <w:pPr>
              <w:jc w:val="left"/>
            </w:pPr>
            <w:r>
              <w:rPr>
                <w:rFonts w:ascii="Calibri" w:hAnsi="Calibri"/>
                <w:color w:val="2D3748"/>
                <w:sz w:val="19"/>
              </w:rPr>
              <w:t>3,700 req/s (28.4ms)</w:t>
            </w:r>
          </w:p>
        </w:tc>
        <w:tc>
          <w:tcPr>
            <w:tcW w:type="dxa" w:w="1584"/>
            <w:shd w:fill="FFFFFF"/>
            <w:tcMar>
              <w:top w:w="100" w:type="dxa"/>
              <w:bottom w:w="100" w:type="dxa"/>
              <w:left w:w="150" w:type="dxa"/>
              <w:right w:w="150" w:type="dxa"/>
            </w:tcMar>
          </w:tcPr>
          <w:p>
            <w:pPr>
              <w:jc w:val="left"/>
            </w:pPr>
            <w:r>
              <w:rPr>
                <w:rFonts w:ascii="Calibri" w:hAnsi="Calibri"/>
                <w:color w:val="2D3748"/>
                <w:sz w:val="19"/>
              </w:rPr>
              <w:t>3,646 req/s (28.3ms)</w:t>
            </w:r>
          </w:p>
        </w:tc>
        <w:tc>
          <w:tcPr>
            <w:tcW w:type="dxa" w:w="1584"/>
            <w:shd w:fill="FFFFFF"/>
            <w:tcMar>
              <w:top w:w="100" w:type="dxa"/>
              <w:bottom w:w="100" w:type="dxa"/>
              <w:left w:w="150" w:type="dxa"/>
              <w:right w:w="150" w:type="dxa"/>
            </w:tcMar>
          </w:tcPr>
          <w:p>
            <w:pPr>
              <w:jc w:val="left"/>
            </w:pPr>
            <w:r>
              <w:rPr>
                <w:rFonts w:ascii="Calibri" w:hAnsi="Calibri"/>
                <w:color w:val="2D3748"/>
                <w:sz w:val="19"/>
              </w:rPr>
              <w:t>3,990 req/s (30.4ms)</w:t>
            </w:r>
          </w:p>
        </w:tc>
        <w:tc>
          <w:tcPr>
            <w:tcW w:type="dxa" w:w="1584"/>
            <w:shd w:fill="FFFFFF"/>
            <w:tcMar>
              <w:top w:w="100" w:type="dxa"/>
              <w:bottom w:w="100" w:type="dxa"/>
              <w:left w:w="150" w:type="dxa"/>
              <w:right w:w="150" w:type="dxa"/>
            </w:tcMar>
          </w:tcPr>
          <w:p>
            <w:pPr>
              <w:jc w:val="left"/>
            </w:pPr>
            <w:r>
              <w:rPr>
                <w:rFonts w:ascii="Calibri" w:hAnsi="Calibri"/>
                <w:color w:val="2D3748"/>
                <w:sz w:val="19"/>
              </w:rPr>
              <w:t>3,821 req/s (27.9ms)</w:t>
            </w:r>
          </w:p>
        </w:tc>
        <w:tc>
          <w:tcPr>
            <w:tcW w:type="dxa" w:w="1584"/>
            <w:shd w:fill="FFFFFF"/>
            <w:tcMar>
              <w:top w:w="100" w:type="dxa"/>
              <w:bottom w:w="100" w:type="dxa"/>
              <w:left w:w="150" w:type="dxa"/>
              <w:right w:w="150" w:type="dxa"/>
            </w:tcMar>
          </w:tcPr>
          <w:p>
            <w:pPr>
              <w:jc w:val="left"/>
            </w:pPr>
            <w:r>
              <w:rPr>
                <w:rFonts w:ascii="Calibri" w:hAnsi="Calibri"/>
                <w:color w:val="2D3748"/>
                <w:sz w:val="19"/>
              </w:rPr>
              <w:t>1,483 req/s (67.0ms)</w:t>
            </w:r>
          </w:p>
        </w:tc>
      </w:tr>
      <w:tr>
        <w:tc>
          <w:tcPr>
            <w:tcW w:type="dxa" w:w="2592"/>
            <w:shd w:fill="F7FAFC"/>
            <w:tcMar>
              <w:top w:w="100" w:type="dxa"/>
              <w:bottom w:w="100" w:type="dxa"/>
              <w:left w:w="150" w:type="dxa"/>
              <w:right w:w="150" w:type="dxa"/>
            </w:tcMar>
          </w:tcPr>
          <w:p>
            <w:pPr>
              <w:jc w:val="left"/>
            </w:pPr>
            <w:r>
              <w:rPr>
                <w:rFonts w:ascii="Calibri" w:hAnsi="Calibri"/>
                <w:color w:val="2D3748"/>
                <w:sz w:val="19"/>
              </w:rPr>
              <w:t>POST 1-Table Insert (Docker)</w:t>
            </w:r>
          </w:p>
        </w:tc>
        <w:tc>
          <w:tcPr>
            <w:tcW w:type="dxa" w:w="1584"/>
            <w:shd w:fill="F7FAFC"/>
            <w:tcMar>
              <w:top w:w="100" w:type="dxa"/>
              <w:bottom w:w="100" w:type="dxa"/>
              <w:left w:w="150" w:type="dxa"/>
              <w:right w:w="150" w:type="dxa"/>
            </w:tcMar>
          </w:tcPr>
          <w:p>
            <w:pPr>
              <w:jc w:val="left"/>
            </w:pPr>
            <w:r>
              <w:rPr>
                <w:rFonts w:ascii="Calibri" w:hAnsi="Calibri"/>
                <w:color w:val="2D3748"/>
                <w:sz w:val="19"/>
              </w:rPr>
              <w:t>7,124 req/s (14.1ms)</w:t>
            </w:r>
          </w:p>
        </w:tc>
        <w:tc>
          <w:tcPr>
            <w:tcW w:type="dxa" w:w="1584"/>
            <w:shd w:fill="F7FAFC"/>
            <w:tcMar>
              <w:top w:w="100" w:type="dxa"/>
              <w:bottom w:w="100" w:type="dxa"/>
              <w:left w:w="150" w:type="dxa"/>
              <w:right w:w="150" w:type="dxa"/>
            </w:tcMar>
          </w:tcPr>
          <w:p>
            <w:pPr>
              <w:jc w:val="left"/>
            </w:pPr>
            <w:r>
              <w:rPr>
                <w:rFonts w:ascii="Calibri" w:hAnsi="Calibri"/>
                <w:color w:val="2D3748"/>
                <w:sz w:val="19"/>
              </w:rPr>
              <w:t>5,709 req/s (17.6ms)</w:t>
            </w:r>
          </w:p>
        </w:tc>
        <w:tc>
          <w:tcPr>
            <w:tcW w:type="dxa" w:w="1584"/>
            <w:shd w:fill="F7FAFC"/>
            <w:tcMar>
              <w:top w:w="100" w:type="dxa"/>
              <w:bottom w:w="100" w:type="dxa"/>
              <w:left w:w="150" w:type="dxa"/>
              <w:right w:w="150" w:type="dxa"/>
            </w:tcMar>
          </w:tcPr>
          <w:p>
            <w:pPr>
              <w:jc w:val="left"/>
            </w:pPr>
            <w:r>
              <w:rPr>
                <w:rFonts w:ascii="Calibri" w:hAnsi="Calibri"/>
                <w:color w:val="2D3748"/>
                <w:sz w:val="19"/>
              </w:rPr>
              <w:t>4,507 req/s (23.9ms)</w:t>
            </w:r>
          </w:p>
        </w:tc>
        <w:tc>
          <w:tcPr>
            <w:tcW w:type="dxa" w:w="1584"/>
            <w:shd w:fill="F7FAFC"/>
            <w:tcMar>
              <w:top w:w="100" w:type="dxa"/>
              <w:bottom w:w="100" w:type="dxa"/>
              <w:left w:w="150" w:type="dxa"/>
              <w:right w:w="150" w:type="dxa"/>
            </w:tcMar>
          </w:tcPr>
          <w:p>
            <w:pPr>
              <w:jc w:val="left"/>
            </w:pPr>
            <w:r>
              <w:rPr>
                <w:rFonts w:ascii="Calibri" w:hAnsi="Calibri"/>
                <w:color w:val="2D3748"/>
                <w:sz w:val="19"/>
              </w:rPr>
              <w:t>7,297 req/s (13.9ms)</w:t>
            </w:r>
          </w:p>
        </w:tc>
        <w:tc>
          <w:tcPr>
            <w:tcW w:type="dxa" w:w="1584"/>
            <w:shd w:fill="F7FAFC"/>
            <w:tcMar>
              <w:top w:w="100" w:type="dxa"/>
              <w:bottom w:w="100" w:type="dxa"/>
              <w:left w:w="150" w:type="dxa"/>
              <w:right w:w="150" w:type="dxa"/>
            </w:tcMar>
          </w:tcPr>
          <w:p>
            <w:pPr>
              <w:jc w:val="left"/>
            </w:pPr>
            <w:r>
              <w:rPr>
                <w:rFonts w:ascii="Calibri" w:hAnsi="Calibri"/>
                <w:color w:val="2D3748"/>
                <w:sz w:val="19"/>
              </w:rPr>
              <w:t>7,045 req/s (14.4ms)</w:t>
            </w:r>
          </w:p>
        </w:tc>
      </w:tr>
    </w:tbl>
    <w:p/>
    <w:p>
      <w:pPr>
        <w:spacing w:after="120"/>
      </w:pPr>
      <w:r>
        <w:rPr>
          <w:b/>
          <w:color w:val="2B6CB0"/>
        </w:rPr>
        <w:t xml:space="preserve">⭐ PHP Swoole is a Hidden Speed Demon: </w:t>
      </w:r>
      <w:r>
        <w:t>PHP with Swoole coroutines and PDOPool achieved the highest raw throughput on single-table reads (over 16,000 req/s with ~7ms latency), completely defying traditional beliefs that PHP is slow.</w:t>
      </w:r>
    </w:p>
    <w:p>
      <w:pPr>
        <w:spacing w:after="120"/>
      </w:pPr>
      <w:r>
        <w:rPr>
          <w:b/>
          <w:color w:val="2B6CB0"/>
        </w:rPr>
        <w:t xml:space="preserve">⭐ Go and Java Provide Unshakable Consistency: </w:t>
      </w:r>
      <w:r>
        <w:t>Go (Fiber) and Java (Spring Boot) consistently maintained elite performance (11,000+ req/s on reads and 7,000+ req/s on writes) with minimal latency jitter and near-zero connection errors.</w:t>
      </w:r>
    </w:p>
    <w:p>
      <w:pPr>
        <w:spacing w:after="120"/>
      </w:pPr>
      <w:r>
        <w:rPr>
          <w:b/>
          <w:color w:val="2B6CB0"/>
        </w:rPr>
        <w:t xml:space="preserve">⭐ The Virtualization Tax on Node.js: </w:t>
      </w:r>
      <w:r>
        <w:t>Node.js (Fastify) ran at 7,000+ req/s on Bare Metal, but dropped significantly inside Docker containers under high thread counts due to Linux bridge network packet translation overhead.</w:t>
      </w:r>
    </w:p>
    <w:p>
      <w:pPr>
        <w:spacing w:after="120"/>
      </w:pPr>
      <w:r>
        <w:rPr>
          <w:b/>
          <w:color w:val="2B6CB0"/>
        </w:rPr>
        <w:t xml:space="preserve">⭐ Database Indexes Are Essential Under Concurrency: </w:t>
      </w:r>
      <w:r>
        <w:t>In 3-table and 4-table joins without indexes, query throughput dropped from 3,800 req/s down to ~300 req/s, and average latency jumped from 28ms to 1,000ms+. Secondary indexes on join keys provided a 12x performance boost!</w:t>
      </w:r>
    </w:p>
    <w:p>
      <w:pPr>
        <w:spacing w:after="120"/>
      </w:pPr>
      <w:r>
        <w:rPr>
          <w:b/>
          <w:color w:val="2B6CB0"/>
        </w:rPr>
        <w:t xml:space="preserve">⭐ Python FastAPI is Optimized for Writes/Async: </w:t>
      </w:r>
      <w:r>
        <w:t>While Python lagged in CPU-bound heavy table scans, FastAPI with aiomysql performed exceptionally well in transactional write workloads (POST 1-table: 7,045 req/s), matching Go and Node.js.</w:t>
      </w:r>
    </w:p>
    <w:p/>
    <w:p>
      <w:pPr>
        <w:pStyle w:val="Heading1"/>
        <w:spacing w:before="280" w:after="120"/>
      </w:pPr>
      <w:r>
        <w:t>6. How to Run the Benchmarks Yourself</w:t>
      </w:r>
    </w:p>
    <w:p>
      <w:pPr>
        <w:spacing w:after="120"/>
      </w:pPr>
      <w:r>
        <w:t>Running the benchmarks requires only Python 3, Docker, wrk, and a local MySQL 8.0 instance:</w:t>
      </w:r>
    </w:p>
    <w:p>
      <w:pPr>
        <w:spacing w:after="80"/>
      </w:pPr>
      <w:r>
        <w:rPr>
          <w:b/>
          <w:color w:val="1A365D"/>
        </w:rPr>
        <w:t>▶ Step 1: Ensure Local MySQL is Running</w:t>
        <w:br/>
      </w:r>
      <w:r>
        <w:rPr>
          <w:color w:val="4A5568"/>
          <w:sz w:val="19"/>
        </w:rPr>
        <w:t xml:space="preserve">   Start a local MySQL 8.0 instance on port 3306 with credentials: user=admin, password=secret, database=benchmark_db.</w:t>
      </w:r>
    </w:p>
    <w:p>
      <w:pPr>
        <w:spacing w:after="80"/>
      </w:pPr>
      <w:r>
        <w:rPr>
          <w:b/>
          <w:color w:val="1A365D"/>
        </w:rPr>
        <w:t>▶ Step 2: Run Bare Metal Benchmarks</w:t>
        <w:br/>
      </w:r>
      <w:r>
        <w:rPr>
          <w:color w:val="4A5568"/>
          <w:sz w:val="19"/>
        </w:rPr>
        <w:t xml:space="preserve">   cd main_web_benchmark/GET/get_no_index &amp;&amp; python3 run_bme_wrk.py --tier all --runs 3</w:t>
      </w:r>
    </w:p>
    <w:p>
      <w:pPr>
        <w:spacing w:after="80"/>
      </w:pPr>
      <w:r>
        <w:rPr>
          <w:b/>
          <w:color w:val="1A365D"/>
        </w:rPr>
        <w:t>▶ Step 3: Run Docker Benchmarks</w:t>
        <w:br/>
      </w:r>
      <w:r>
        <w:rPr>
          <w:color w:val="4A5568"/>
          <w:sz w:val="19"/>
        </w:rPr>
        <w:t xml:space="preserve">   cd main_web_benchmark/GET/get_no_index &amp;&amp; python3 run_dkr_wrk.py --tier all --runs 3</w:t>
      </w:r>
    </w:p>
    <w:p>
      <w:pPr>
        <w:spacing w:after="80"/>
      </w:pPr>
      <w:r>
        <w:rPr>
          <w:b/>
          <w:color w:val="1A365D"/>
        </w:rPr>
        <w:t>▶ Step 4: View Averaged &amp; Raw Results</w:t>
        <w:br/>
      </w:r>
      <w:r>
        <w:rPr>
          <w:color w:val="4A5568"/>
          <w:sz w:val="19"/>
        </w:rPr>
        <w:t xml:space="preserve">   Averaged metrics are in bme_benchmark_results.json; full raw iteration data is saved in raw_results.json (and results/raw_results/).</w:t>
      </w:r>
    </w:p>
    <w:p>
      <w:pPr>
        <w:spacing w:after="80"/>
      </w:pPr>
      <w:r>
        <w:rPr>
          <w:b/>
          <w:color w:val="1A365D"/>
        </w:rPr>
        <w:t>▶ Step 5: Generate Comparison Tables</w:t>
        <w:br/>
      </w:r>
      <w:r>
        <w:rPr>
          <w:color w:val="4A5568"/>
          <w:sz w:val="19"/>
        </w:rPr>
        <w:t xml:space="preserve">   cd main_web_benchmark &amp;&amp; python3 compare_results.py GET/get_no_index/dkr_benchmark_results.json</w:t>
      </w:r>
    </w:p>
    <w:p/>
    <w:p>
      <w:pPr>
        <w:pStyle w:val="Heading1"/>
        <w:spacing w:before="280" w:after="120"/>
      </w:pPr>
      <w:r>
        <w:t>7. Who Benefits From This Project?</w:t>
      </w:r>
    </w:p>
    <w:p>
      <w:pPr>
        <w:spacing w:after="120"/>
      </w:pPr>
      <w:r>
        <w:rPr>
          <w:b/>
        </w:rPr>
        <w:t xml:space="preserve">👥 Software Architects &amp; Tech Leads: </w:t>
      </w:r>
      <w:r>
        <w:t>Provides empirical, reproducible data to justify technology stack choices rather than relying on internet hype or superficial synthetic benchmarks.</w:t>
      </w:r>
    </w:p>
    <w:p>
      <w:pPr>
        <w:spacing w:after="120"/>
      </w:pPr>
      <w:r>
        <w:rPr>
          <w:b/>
        </w:rPr>
        <w:t xml:space="preserve">👥 Backend &amp; DevOps Engineers: </w:t>
      </w:r>
      <w:r>
        <w:t>Demonstrates the exact performance trade-offs of Docker containerization and network modes (--network host vs bridge) under heavy socket loads.</w:t>
      </w:r>
    </w:p>
    <w:p>
      <w:pPr>
        <w:spacing w:after="120"/>
      </w:pPr>
      <w:r>
        <w:rPr>
          <w:b/>
        </w:rPr>
        <w:t xml:space="preserve">👥 Students &amp; Computer Scientists: </w:t>
      </w:r>
      <w:r>
        <w:t>Serves as an educational reference architecture for high-performance API design, asynchronous I/O, coroutines, and connection pool optimization.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