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Dashboard de Ventas Ecommerce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A3"/>
          <w:sz w:val="30"/>
          <w:szCs w:val="30"/>
        </w:rPr>
        <w:t xml:space="preserve">Consultas SQL + Insights de Negocio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Dataset: Sample Superstore  |  Herramienta: MySQL Workbench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Proyecto de portafolio — Analista de Datos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Parte 1 — Consultas SQL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Todas las consultas fueron ejecutadas en MySQL Workbench sobre el dataset Sample Superstore (9,994 filas). Las consultas marcadas con ★ corresponden al análisis de rentabilidad profundo, desarrollado en una segunda etapa del proyecto.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Nota: El dataset fue importado usando un script de Python (import_to_mysql.py) en lugar del wizard de Workbench, ya que el wizard omitía consistentemente ~300 filas al procesar el CSV original de Kaggle.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Preparación de fechas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Las fechas originales vienen en formato texto (M/DD/YYYY). Se crean columnas nuevas con tipo DATE para poder operar con ellas en 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ALTER TABLE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ADD COLUMN order_date_clean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ADD COLUMN ship_date_clean  DATE;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 SQL_SAFE_UPDATES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 order_date_clean = STR_TO_DATE(order_date, '%m/%d/%Y'),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ship_date_clean  = STR_TO_DATE(ship_date,  '%m/%d/%Y');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 SQL_SAFE_UPDATES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-- Verificar que no quedaron NULLs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COUNT(*) AS nulos FROM superstore_clean WHERE order_date_clean IS NULL;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nulos: 0  — todas las fechas convertidas correctamente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Métricas generales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Ventas totales y ticket promedio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SUM(sales) AS total_sales,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AVG(sales)  AS avg_ticket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total_sales: $2,297,201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avg_ticket:  $229.85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Clientes únicos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COUNT(DISTINCT customer_id) AS total_customers FROM superstore_clean;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total_customers: 793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Pedidos únicos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COUNT(DISTINCT order_id) AS total_orders FROM superstore_clean;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total_orders: 5,009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Ciudades únicas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COUNT(DISTINCT city) AS total_cities FROM superstore_clean;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total_cities: 529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Análisis temporal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Ventas por año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YEAR(order_date_clean) AS year,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SUM(sales)             AS total_sales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year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year;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2014   $484,247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2015   $470,532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2016   $609,205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2017   $733,215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Ventas por 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DATE_FORMAT(order_date_clean, '%Y-%m') AS month,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SUM(sales) AS total_sales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month;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Picos destacados: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2014-09   $83,431   &lt;- pico Q3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2014-11   $80,244   &lt;- pico Q4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2016-12   $97,738   &lt;- pico Q4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2017-11  $118,447   &lt;- mayor pico del dataset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(48 meses en total)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Análisis geográfico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Top 10 ciudades con más 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city, SUM(sales) AS total_sales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city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total_sales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New York City   $256,368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Los Angeles     $175,851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Seattle         $119,540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San Francisco   $112,669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Philadelphia    $109,077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Houston          $64,504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Chicago          $48,539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San Diego        $47,521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Jacksonville     $44,713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Springfield      $43,054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★ Margen de profit por región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region,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ROUND(SUM(sales), 2)                        AS total_sales,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ROUND(SUM(profit), 2)                       AS total_profit,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ROUND((SUM(profit) / SUM(sales)) * 100, 2) AS margin_pct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region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margin_pct DESC;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West      total_sales $727,767   total_profit $108,418   margin_pct 14.9%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East      total_sales $680,332   total_profit  $91,523   margin_pct 13.5%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South     total_sales $391,722   total_profit  $46,749   margin_pct 11.9%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Central   total_sales $497,380   total_profit  $39,706   margin_pct  7.9%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Clientes y segmentos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Ventas por segmento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segment, SUM(sales) AS total_sales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segment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total_sales DESC;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Consumer      $1,161,401  (50.6%)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Corporate       $706,146  (30.7%)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Home Office     $429,653  (18.7%)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Top 10 clientes por número de órdenes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customer_name, COUNT(DISTINCT order_id) AS total_orders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customer_name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total_orders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Emily Phan            17 órdenes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Chloris Kastensmidt   13 órdenes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Erin Ashbrook         13 órdenes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Sally Hughsby         13 órdenes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Patrick Gardner       13 órdenes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Top 10 clientes por gasto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customer_name, SUM(sales) AS total_spent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customer_name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total_spent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Sean Miller      $25,043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Tamara Chand     $19,052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Raymond Buch     $15,117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Tom Ashbrook     $14,595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Adrian Barton    $14,473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Clientes no recurrentes (una sola compra)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customer_id, COUNT(order_id) AS 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customer_id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HAVING orders = 1;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Clientes con una sola compra identificados en el dataset.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Análisis de rentabilidad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★ Margen de profit por categoría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category,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ROUND(SUM(sales), 2)                        AS total_sales,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ROUND(SUM(profit), 2)                       AS total_profit,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ROUND((SUM(profit) / SUM(sales)) * 100, 2) AS margin_pct,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ROUND(AVG(discount) * 100, 2)               AS avg_discount_pct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category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margin_pct DESC;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Technology      sales $836,154   profit $145,455   margen 17.4%   desc.prom 13.2%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Office Supplies sales $719,047   profit $122,491   margen 17.0%   desc.prom 15.7%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Furniture       sales $741,999   profit  $18,451   margen  2.5%   desc.prom 17.4%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★ Subcategorías menos rentables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`sub-category`,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ROUND(SUM(sales), 2)                        AS total_sales,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ROUND(SUM(profit), 2)                       AS total_profit,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ROUND((SUM(profit) / SUM(sales)) * 100, 2) AS margin_pct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`sub-category`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total_profit ASC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LIMIT 6;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Tables      sales $206,966   profit -$17,725   margen -8.6%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Bookcases   sales $114,880   profit  -$3,473   margen -3.0%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Supplies    sales  $46,674   profit  -$1,189   margen -2.5%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Machines    sales $189,239   profit   $3,385   margen  1.8%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Fasteners   sales   $3,024   profit     $950   margen 31.4%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Labels      sales  $12,486   profit   $5,546   margen 44.4%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★ Impacto de los descuentos en el profit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WHEN discount = 0      THEN '0%'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WHEN discount &lt;= 0.20  THEN '1-20%'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WHEN discount &lt;= 0.40  THEN '21-40%'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ELSE '41%+'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END                    AS discount_range,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COUNT(*)               AS total_orders,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ROUND(AVG(profit), 2)  AS avg_profit,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ROUND(SUM(profit), 2)  AS total_profit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discount_range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avg_profit DESC;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0%       total_orders 4,798   avg_profit  $66.90   total_profit  $320,988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1-20%    total_orders 3,803   avg_profit  $26.50   total_profit  $100,785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21-40%   total_orders   460   avg_profit -$77.86   total_profit  -$35,817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41%+     total_orders   933   avg_profit -$106.71  total_profit  -$99,559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Análisis logístico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Métodos de envío más usados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ship_mode, COUNT(*) AS total_orders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ship_mode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total_orders DESC;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Standard Class   5,903 órdenes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Second Class     1,945 órdenes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First Class      1,538 órdenes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Same Day           543 órdenes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Tiempo promedio general de envío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AVG(DATEDIFF(ship_date_clean, order_date_clean)) AS avg_shipping_days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avg_shipping_days: 3.96 días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Eficiencia logística por método de envío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SELECT ship_mode,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ROUND(AVG(DATEDIFF(ship_date_clean, order_date_clean)), 2) AS avg_days,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COUNT(*) AS total_orders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superstore_clean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GROUP BY ship_mode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BY avg_days;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Same Day        0.04 días    543 órdenes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First Class     2.18 días  1,538 órdenes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Second Class    3.24 días  1,945 órdenes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Standard Class  5.00 días  5,903 órdenes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Parte 2 — Insights de Negocio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insight indica explícitamente en qué consulta(s) SQL se basa el dato citado.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Insight 1: </w:t>
            </w: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Furniture vende mucho pero casi no gana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Furniture generó $741,999 en ventas — más que Office Supplies — pero su margen de profit es apenas 2.5%, frente al 17.4% de Technology y 17.0% de Office Supplies. La subcategoría Tables es aún más crítica: vendió $206,966 y registró una pérdida neta de $17,725. La causa directa es el descuento promedio de 17.4% que recibe Furniture, el más alto de todas las categorías.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92400E"/>
                <w:sz w:val="18"/>
                <w:szCs w:val="18"/>
              </w:rPr>
              <w:t xml:space="preserve">Basado en: Query: Margen por categoría ★ + Subcategorías menos rentables ★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8"/>
              <w:bottom w:val="single" w:color="DC2626" w:sz="1"/>
              <w:right w:val="single" w:color="DC2626" w:sz="1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Insight 2: </w:t>
            </w: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Los descuentos mayores al 20% destruyen rentabilidad de forma sistemática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Las órdenes sin descuento tienen un profit promedio de $66.90 por transacción. Con descuentos entre 21-40%, ese número cae a -$77.86. Con más del 40%, baja a -$106.71. En total, las 1,393 órdenes con descuento alto generaron $135,376 en pérdidas netas ($35,817 + $99,559). La empresa está pagando para vender esas unidades.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1D1D"/>
                <w:sz w:val="18"/>
                <w:szCs w:val="18"/>
              </w:rPr>
              <w:t xml:space="preserve">Basado en: Query: Impacto de descuentos en profit ★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Insight 3: </w:t>
            </w: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Central es la región más ineficiente del negocio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3A8A"/>
                <w:sz w:val="20"/>
                <w:szCs w:val="20"/>
              </w:rPr>
              <w:t xml:space="preserve">West lidera con $727,767 en ventas y un margen del 14.9%. Central tiene $497,380 en ventas pero solo 7.9% de margen — casi la mitad de eficiencia que West. New York City, Los Angeles y Seattle (East y West) concentran los mayores volúmenes de venta. Ninguna ciudad de Central aparece en el top 10, lo que sugiere un problema tanto de volumen como de rentabilidad.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3A8A"/>
                <w:sz w:val="18"/>
                <w:szCs w:val="18"/>
              </w:rPr>
              <w:t xml:space="preserve">Basado en: Query: Margen por región ★ + Top 10 ciudades por ventas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8"/>
              <w:bottom w:val="single" w:color="059669" w:sz="1"/>
              <w:right w:val="single" w:color="059669" w:sz="1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4E3B"/>
                <w:sz w:val="22"/>
                <w:szCs w:val="22"/>
              </w:rPr>
              <w:t xml:space="preserve">Insight 4: </w:t>
            </w:r>
            <w:r>
              <w:rPr>
                <w:rFonts w:ascii="Arial" w:cs="Arial" w:eastAsia="Arial" w:hAnsi="Arial"/>
                <w:b/>
                <w:bCs/>
                <w:color w:val="064E3B"/>
                <w:sz w:val="22"/>
                <w:szCs w:val="22"/>
              </w:rPr>
              <w:t xml:space="preserve">Las ventas crecieron 51% en 3 años, con estacionalidad clara en Q4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064E3B"/>
                <w:sz w:val="20"/>
                <w:szCs w:val="20"/>
              </w:rPr>
              <w:t xml:space="preserve">Las ventas pasaron de $484,247 en 2014 a $733,215 en 2017, un crecimiento del 51%. Sin embargo, este crecimiento en ventas no implica mayor rentabilidad — los descuentos altos generaron $135,376 en pérdidas (ver Insight 2). Patrón estacional claro: septiembre y noviembre concentran los mayores picos en todos los años, con noviembre 2017 siendo el mes de mayor venta del dataset ($118,447).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64E3B"/>
                <w:sz w:val="18"/>
                <w:szCs w:val="18"/>
              </w:rPr>
              <w:t xml:space="preserve">Basado en: Query: Ventas por año + Ventas por mes + Impacto de descuentos ★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8"/>
              <w:bottom w:val="single" w:color="7C3AED" w:sz="1"/>
              <w:right w:val="single" w:color="7C3AED" w:sz="1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Insight 5: </w:t>
            </w: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Consumer concentra más de la mitad de los ingresos — riesgo de dependencia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C1D95"/>
                <w:sz w:val="20"/>
                <w:szCs w:val="20"/>
              </w:rPr>
              <w:t xml:space="preserve">Consumer representa el 50.6% de las ventas totales ($1,161,401 de $2,297,201). Corporate aporta el 30.7% y Home Office solo el 18.7%. Una base de ingresos donde un solo segmento supera el 50% representa un riesgo de concentración: si el comportamiento de consumo cambia, el impacto sobre el negocio es directo e inmediato.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C1D95"/>
                <w:sz w:val="18"/>
                <w:szCs w:val="18"/>
              </w:rPr>
              <w:t xml:space="preserve">Basado en: Query: Ventas por segmento + Ventas totales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Resumen ejecutivo</w:t>
      </w:r>
    </w:p>
    <w:p>
      <w:pPr>
        <w:spacing w:after="8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Principales hallazgos del análisis con sus fuentes SQL: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fuente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Categorías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Furniture: margen 2.5% vs Technology 17.4%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★ Margen por cat.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Subcategorías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Tables: pérdida neta de $17,725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★ Subcategorías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Descuentos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41%+ descuento = pérdida prom. $106.71 por orden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★ Impacto desc.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Regiones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Central: margen 7.9% vs West 14.9%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★ Margen por región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Crecimiento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Ventas +51% en 3 años, picos en Q4 cada año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Ventas por año/mes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Segmentos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Consumer concentra 50.6% de ingresos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Ventas por segmento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Proyecto de portafolio · Analista de Datos · Dataset Sample Superstore · Stack: Excel, Python, MySQL, Power BI, GitHub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374151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2026-05-14T06:08:27.658Z</dcterms:created>
  <dcterms:modified xsi:type="dcterms:W3CDTF">2026-05-14T06:08:27.677Z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