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Evidencia de Avance — Semanas 3-4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FeriaPlace — Diseño y validación del modelo entidad-relación</w:t>
      </w:r>
    </w:p>
    <w:tbl>
      <w:tblPr>
        <w:tblW w:type="dxa" w:w="9500"/>
        <w:tblBorders>
          <w:top w:val="single" w:color="FFFFFF" w:sz="4"/>
          <w:left w:val="single" w:color="FFFFFF" w:sz="4"/>
          <w:bottom w:val="single" w:color="FFFFFF" w:sz="4"/>
          <w:right w:val="single" w:color="FFFFFF" w:sz="4"/>
          <w:insideH w:val="single" w:color="FFFFFF" w:sz="4"/>
          <w:insideV w:val="single" w:color="FFFFFF" w:sz="4"/>
        </w:tblBorders>
      </w:tblPr>
      <w:tblGrid>
        <w:gridCol w:w="9500"/>
      </w:tblGrid>
      <w:tr>
        <w:tc>
          <w:tcPr>
            <w:tcW w:type="dxa" w:w="9500"/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1. Diagrama Entidad-Relación</w:t>
            </w:r>
          </w:p>
        </w:tc>
      </w:tr>
    </w:tbl>
    <w:p>
      <w:pPr>
        <w:spacing w:after="150"/>
      </w:pPr>
    </w:p>
    <w:p>
      <w:pPr>
        <w:spacing w:after="150"/>
      </w:pPr>
      <w:r>
        <w:rPr>
          <w:rFonts w:ascii="Calibri" w:cs="Calibri" w:eastAsia="Calibri" w:hAnsi="Calibri"/>
          <w:sz w:val="21"/>
          <w:szCs w:val="21"/>
        </w:rPr>
        <w:t xml:space="preserve">El siguiente diagrama representa las entidades del sistema FeriaPlace y sus relaciones. La tabla RESERVA es el centro del modelo: en lugar de asociar directamente un comerciante a un puesto, cada ocupación queda registrada como una reserva con fechas y estado, lo que permite conservar el historial completo de ocupación sin perder información al cambiar de comerciante.</w:t>
      </w:r>
    </w:p>
    <w:p>
      <w:pPr>
        <w:spacing w:after="300"/>
        <w:jc w:val="center"/>
      </w:pPr>
      <w:r>
        <w:drawing>
          <wp:inline distT="0" distB="0" distL="0" distR="0">
            <wp:extent cx="5905500" cy="1857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500"/>
        <w:tblBorders>
          <w:top w:val="single" w:color="FFFFFF" w:sz="4"/>
          <w:left w:val="single" w:color="FFFFFF" w:sz="4"/>
          <w:bottom w:val="single" w:color="FFFFFF" w:sz="4"/>
          <w:right w:val="single" w:color="FFFFFF" w:sz="4"/>
          <w:insideH w:val="single" w:color="FFFFFF" w:sz="4"/>
          <w:insideV w:val="single" w:color="FFFFFF" w:sz="4"/>
        </w:tblBorders>
      </w:tblPr>
      <w:tblGrid>
        <w:gridCol w:w="9500"/>
      </w:tblGrid>
      <w:tr>
        <w:tc>
          <w:tcPr>
            <w:tcW w:type="dxa" w:w="9500"/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2. Definición de entidades y atributos</w:t>
            </w:r>
          </w:p>
        </w:tc>
      </w:tr>
    </w:tbl>
    <w:p>
      <w:pPr>
        <w:spacing w:after="150"/>
      </w:pPr>
    </w:p>
    <w:p>
      <w:pPr>
        <w:spacing w:after="80" w:before="15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FERIA</w:t>
      </w:r>
    </w:p>
    <w:tbl>
      <w:tblPr>
        <w:tblW w:type="dxa" w:w="95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00"/>
        <w:gridCol w:w="1600"/>
        <w:gridCol w:w="5700"/>
      </w:tblGrid>
      <w:tr>
        <w:trPr>
          <w:tblHeader/>
        </w:trPr>
        <w:tc>
          <w:tcPr>
            <w:tcW w:type="dxa" w:w="22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Campo</w:t>
            </w:r>
          </w:p>
        </w:tc>
        <w:tc>
          <w:tcPr>
            <w:tcW w:type="dxa" w:w="1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Tipo</w:t>
            </w:r>
          </w:p>
        </w:tc>
        <w:tc>
          <w:tcPr>
            <w:tcW w:type="dxa" w:w="57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Restricción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PK, AUTO_INCREMENT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nombre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direccion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15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SECTOR</w:t>
      </w:r>
    </w:p>
    <w:tbl>
      <w:tblPr>
        <w:tblW w:type="dxa" w:w="95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00"/>
        <w:gridCol w:w="1600"/>
        <w:gridCol w:w="5700"/>
      </w:tblGrid>
      <w:tr>
        <w:trPr>
          <w:tblHeader/>
        </w:trPr>
        <w:tc>
          <w:tcPr>
            <w:tcW w:type="dxa" w:w="22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Campo</w:t>
            </w:r>
          </w:p>
        </w:tc>
        <w:tc>
          <w:tcPr>
            <w:tcW w:type="dxa" w:w="1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Tipo</w:t>
            </w:r>
          </w:p>
        </w:tc>
        <w:tc>
          <w:tcPr>
            <w:tcW w:type="dxa" w:w="57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Restricción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feria_id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FK → FERIA(id), NOT NULL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nombre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</w:t>
            </w:r>
          </w:p>
        </w:tc>
      </w:tr>
    </w:tbl>
    <w:p>
      <w:pPr>
        <w:spacing w:after="80" w:before="15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PUESTO</w:t>
      </w:r>
    </w:p>
    <w:tbl>
      <w:tblPr>
        <w:tblW w:type="dxa" w:w="95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00"/>
        <w:gridCol w:w="1600"/>
        <w:gridCol w:w="5700"/>
      </w:tblGrid>
      <w:tr>
        <w:trPr>
          <w:tblHeader/>
        </w:trPr>
        <w:tc>
          <w:tcPr>
            <w:tcW w:type="dxa" w:w="22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Campo</w:t>
            </w:r>
          </w:p>
        </w:tc>
        <w:tc>
          <w:tcPr>
            <w:tcW w:type="dxa" w:w="1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Tipo</w:t>
            </w:r>
          </w:p>
        </w:tc>
        <w:tc>
          <w:tcPr>
            <w:tcW w:type="dxa" w:w="57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Restricción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sector_id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FK → SECTOR(id), NOT NULL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numero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VARCHAR(10)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NULL, UNIQUE por sector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precio_arriendo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</w:t>
            </w:r>
          </w:p>
        </w:tc>
      </w:tr>
    </w:tbl>
    <w:p>
      <w:pPr>
        <w:spacing w:after="80" w:before="15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COMERCIANTE</w:t>
      </w:r>
    </w:p>
    <w:tbl>
      <w:tblPr>
        <w:tblW w:type="dxa" w:w="95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00"/>
        <w:gridCol w:w="1600"/>
        <w:gridCol w:w="5700"/>
      </w:tblGrid>
      <w:tr>
        <w:trPr>
          <w:tblHeader/>
        </w:trPr>
        <w:tc>
          <w:tcPr>
            <w:tcW w:type="dxa" w:w="22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Campo</w:t>
            </w:r>
          </w:p>
        </w:tc>
        <w:tc>
          <w:tcPr>
            <w:tcW w:type="dxa" w:w="1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Tipo</w:t>
            </w:r>
          </w:p>
        </w:tc>
        <w:tc>
          <w:tcPr>
            <w:tcW w:type="dxa" w:w="57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Restricción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nombre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rut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VARCHAR(12)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NULL, UNIQUE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rubro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15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RESERVA</w:t>
      </w:r>
    </w:p>
    <w:tbl>
      <w:tblPr>
        <w:tblW w:type="dxa" w:w="95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00"/>
        <w:gridCol w:w="1600"/>
        <w:gridCol w:w="5700"/>
      </w:tblGrid>
      <w:tr>
        <w:trPr>
          <w:tblHeader/>
        </w:trPr>
        <w:tc>
          <w:tcPr>
            <w:tcW w:type="dxa" w:w="22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Campo</w:t>
            </w:r>
          </w:p>
        </w:tc>
        <w:tc>
          <w:tcPr>
            <w:tcW w:type="dxa" w:w="1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Tipo</w:t>
            </w:r>
          </w:p>
        </w:tc>
        <w:tc>
          <w:tcPr>
            <w:tcW w:type="dxa" w:w="57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Restricción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puesto_id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FK → PUESTO(id), NOT NULL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comerciante_id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FK → COMERCIANTE(id), NOT NULL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fecha_inicio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DATE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fecha_fin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DATE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estado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ENUM(...)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NULL, DEFAULT 'PENDIENTE'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fecha_solicitud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DATETIME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</w:t>
            </w:r>
          </w:p>
        </w:tc>
      </w:tr>
    </w:tbl>
    <w:p>
      <w:pPr>
        <w:spacing w:after="80" w:before="15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PAGO</w:t>
      </w:r>
    </w:p>
    <w:tbl>
      <w:tblPr>
        <w:tblW w:type="dxa" w:w="95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00"/>
        <w:gridCol w:w="1600"/>
        <w:gridCol w:w="5700"/>
      </w:tblGrid>
      <w:tr>
        <w:trPr>
          <w:tblHeader/>
        </w:trPr>
        <w:tc>
          <w:tcPr>
            <w:tcW w:type="dxa" w:w="22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Campo</w:t>
            </w:r>
          </w:p>
        </w:tc>
        <w:tc>
          <w:tcPr>
            <w:tcW w:type="dxa" w:w="1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Tipo</w:t>
            </w:r>
          </w:p>
        </w:tc>
        <w:tc>
          <w:tcPr>
            <w:tcW w:type="dxa" w:w="57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Restricción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reserva_id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FK → RESERVA(id), NOT NULL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monto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fecha_pago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DATE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metodo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VARCHAR(30)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15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HISTORIAL_OCUPACION</w:t>
      </w:r>
    </w:p>
    <w:tbl>
      <w:tblPr>
        <w:tblW w:type="dxa" w:w="95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00"/>
        <w:gridCol w:w="1600"/>
        <w:gridCol w:w="5700"/>
      </w:tblGrid>
      <w:tr>
        <w:trPr>
          <w:tblHeader/>
        </w:trPr>
        <w:tc>
          <w:tcPr>
            <w:tcW w:type="dxa" w:w="22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Campo</w:t>
            </w:r>
          </w:p>
        </w:tc>
        <w:tc>
          <w:tcPr>
            <w:tcW w:type="dxa" w:w="1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Tipo</w:t>
            </w:r>
          </w:p>
        </w:tc>
        <w:tc>
          <w:tcPr>
            <w:tcW w:type="dxa" w:w="57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Restricción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reserva_id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FK → RESERVA(id), NOT NULL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desde_real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DATE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hasta_real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DATE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p>
      <w:pPr>
        <w:spacing w:after="300"/>
      </w:pPr>
    </w:p>
    <w:tbl>
      <w:tblPr>
        <w:tblW w:type="dxa" w:w="9500"/>
        <w:tblBorders>
          <w:top w:val="single" w:color="FFFFFF" w:sz="4"/>
          <w:left w:val="single" w:color="FFFFFF" w:sz="4"/>
          <w:bottom w:val="single" w:color="FFFFFF" w:sz="4"/>
          <w:right w:val="single" w:color="FFFFFF" w:sz="4"/>
          <w:insideH w:val="single" w:color="FFFFFF" w:sz="4"/>
          <w:insideV w:val="single" w:color="FFFFFF" w:sz="4"/>
        </w:tblBorders>
      </w:tblPr>
      <w:tblGrid>
        <w:gridCol w:w="9500"/>
      </w:tblGrid>
      <w:tr>
        <w:tc>
          <w:tcPr>
            <w:tcW w:type="dxa" w:w="9500"/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3. Script SQL (DDL) del modelo</w:t>
            </w:r>
          </w:p>
        </w:tc>
      </w:tr>
    </w:tbl>
    <w:p>
      <w:pPr>
        <w:spacing w:after="150"/>
      </w:pPr>
    </w:p>
    <w:p>
      <w:pPr>
        <w:spacing w:after="150"/>
      </w:pPr>
      <w:r>
        <w:rPr>
          <w:rFonts w:ascii="Calibri" w:cs="Calibri" w:eastAsia="Calibri" w:hAnsi="Calibri"/>
          <w:sz w:val="21"/>
          <w:szCs w:val="21"/>
        </w:rPr>
        <w:t xml:space="preserve">A continuación se presenta el script de creación de las tablas, incluyendo llaves primarias, llaves foráneas y restricciones de integridad.</w:t>
      </w:r>
    </w:p>
    <w:tbl>
      <w:tblPr>
        <w:tblW w:type="dxa" w:w="95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9500"/>
      </w:tblGrid>
      <w:tr>
        <w:tc>
          <w:tcPr>
            <w:tcW w:type="dxa" w:w="9500"/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TABLE FERIA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id INT PRIMARY KEY AUTO_INCREMENT,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nombre VARCHAR(100)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direccion VARCHAR(200)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TABLE SECTOR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id INT PRIMARY KEY AUTO_INCREMENT,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feria_id INT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nombre VARCHAR(50)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FOREIGN KEY (feria_id) REFERENCES FERIA(id)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TABLE PUESTO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id INT PRIMARY KEY AUTO_INCREMENT,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sector_id INT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numero VARCHAR(10)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precio_arriendo DECIMAL(10,2)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FOREIGN KEY (sector_id) REFERENCES SECTOR(id),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UNIQUE (sector_id, numero)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TABLE COMERCIANTE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id INT PRIMARY KEY AUTO_INCREMENT,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nombre VARCHAR(100)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rut VARCHAR(12) NOT NULL UNIQUE,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rubro VARCHAR(50)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TABLE RESERVA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id INT PRIMARY KEY AUTO_INCREMENT,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puesto_id INT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comerciante_id INT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fecha_inicio DATE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fecha_fin DATE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estado ENUM('PENDIENTE','APROBADA','ACTIVA','FINALIZADA','RECHAZADA','CANCELADA')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NOT NULL DEFAULT 'PENDIENTE',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fecha_solicitud DATETIME NOT NULL DEFAULT CURRENT_TIMESTAMP,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FOREIGN KEY (puesto_id) REFERENCES PUESTO(id),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FOREIGN KEY (comerciante_id) REFERENCES COMERCIANTE(id),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CHECK (fecha_fin &gt;= fecha_inicio)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TABLE PAGO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id INT PRIMARY KEY AUTO_INCREMENT,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reserva_id INT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monto DECIMAL(10,2)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fecha_pago DATE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metodo VARCHAR(30),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FOREIGN KEY (reserva_id) REFERENCES RESERVA(id)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TABLE HISTORIAL_OCUPACION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id INT PRIMARY KEY AUTO_INCREMENT,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reserva_id INT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desde_real DATE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hasta_real DATE,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FOREIGN KEY (reserva_id) REFERENCES RESERVA(id)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);</w:t>
            </w:r>
          </w:p>
        </w:tc>
      </w:tr>
    </w:tbl>
    <w:p>
      <w:pPr>
        <w:spacing w:after="300"/>
      </w:pPr>
    </w:p>
    <w:tbl>
      <w:tblPr>
        <w:tblW w:type="dxa" w:w="9500"/>
        <w:tblBorders>
          <w:top w:val="single" w:color="FFFFFF" w:sz="4"/>
          <w:left w:val="single" w:color="FFFFFF" w:sz="4"/>
          <w:bottom w:val="single" w:color="FFFFFF" w:sz="4"/>
          <w:right w:val="single" w:color="FFFFFF" w:sz="4"/>
          <w:insideH w:val="single" w:color="FFFFFF" w:sz="4"/>
          <w:insideV w:val="single" w:color="FFFFFF" w:sz="4"/>
        </w:tblBorders>
      </w:tblPr>
      <w:tblGrid>
        <w:gridCol w:w="9500"/>
      </w:tblGrid>
      <w:tr>
        <w:tc>
          <w:tcPr>
            <w:tcW w:type="dxa" w:w="9500"/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4. Consulta de validación de disponibilidad</w:t>
            </w:r>
          </w:p>
        </w:tc>
      </w:tr>
    </w:tbl>
    <w:p>
      <w:pPr>
        <w:spacing w:after="150"/>
      </w:pPr>
    </w:p>
    <w:p>
      <w:pPr>
        <w:spacing w:after="150"/>
      </w:pPr>
      <w:r>
        <w:rPr>
          <w:rFonts w:ascii="Calibri" w:cs="Calibri" w:eastAsia="Calibri" w:hAnsi="Calibri"/>
          <w:sz w:val="21"/>
          <w:szCs w:val="21"/>
        </w:rPr>
        <w:t xml:space="preserve">Esta consulta es central para el sistema: antes de aprobar una nueva reserva, se verifica si existe otra reserva activa o aprobada para el mismo puesto cuyas fechas se crucen con las solicitadas.</w:t>
      </w:r>
    </w:p>
    <w:tbl>
      <w:tblPr>
        <w:tblW w:type="dxa" w:w="95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9500"/>
      </w:tblGrid>
      <w:tr>
        <w:tc>
          <w:tcPr>
            <w:tcW w:type="dxa" w:w="9500"/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COUNT(*) AS conflictos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RESERVA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WHERE puesto_id = :puesto_id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AND estado IN ('APROBADA', 'ACTIVA')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AND fecha_inicio &lt;= :fecha_fin_solicitada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AND fecha_fin   &gt;= :fecha_inicio_solicitada;</w:t>
            </w:r>
          </w:p>
        </w:tc>
      </w:tr>
    </w:tbl>
    <w:p>
      <w:pPr>
        <w:spacing w:after="200"/>
      </w:pPr>
    </w:p>
    <w:p>
      <w:pPr>
        <w:spacing w:after="150"/>
      </w:pPr>
      <w:r>
        <w:rPr>
          <w:rFonts w:ascii="Calibri" w:cs="Calibri" w:eastAsia="Calibri" w:hAnsi="Calibri"/>
          <w:sz w:val="21"/>
          <w:szCs w:val="21"/>
        </w:rPr>
        <w:t xml:space="preserve">Consulta de ejemplo para obtener el historial de ocupación de un puesto en los últimos dos años:</w:t>
      </w:r>
    </w:p>
    <w:tbl>
      <w:tblPr>
        <w:tblW w:type="dxa" w:w="95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9500"/>
      </w:tblGrid>
      <w:tr>
        <w:tc>
          <w:tcPr>
            <w:tcW w:type="dxa" w:w="9500"/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c.nombre, r.fecha_inicio, r.fecha_fin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RESERVA 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JOIN COMERCIANTE c ON r.comerciante_id = c.id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WHERE r.puesto_id = 'P01'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AND r.fecha_inicio &gt;= DATE_SUB(CURDATE(), INTERVAL 2 YEAR);</w:t>
            </w:r>
          </w:p>
        </w:tc>
      </w:tr>
    </w:tbl>
    <w:p>
      <w:pPr>
        <w:spacing w:after="300"/>
      </w:pPr>
    </w:p>
    <w:tbl>
      <w:tblPr>
        <w:tblW w:type="dxa" w:w="9500"/>
        <w:tblBorders>
          <w:top w:val="single" w:color="FFFFFF" w:sz="4"/>
          <w:left w:val="single" w:color="FFFFFF" w:sz="4"/>
          <w:bottom w:val="single" w:color="FFFFFF" w:sz="4"/>
          <w:right w:val="single" w:color="FFFFFF" w:sz="4"/>
          <w:insideH w:val="single" w:color="FFFFFF" w:sz="4"/>
          <w:insideV w:val="single" w:color="FFFFFF" w:sz="4"/>
        </w:tblBorders>
      </w:tblPr>
      <w:tblGrid>
        <w:gridCol w:w="9500"/>
      </w:tblGrid>
      <w:tr>
        <w:tc>
          <w:tcPr>
            <w:tcW w:type="dxa" w:w="9500"/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5. Validación del modelo con casos de prueba</w:t>
            </w:r>
          </w:p>
        </w:tc>
      </w:tr>
    </w:tbl>
    <w:p>
      <w:pPr>
        <w:spacing w:after="150"/>
      </w:pPr>
    </w:p>
    <w:p>
      <w:pPr>
        <w:spacing w:after="150"/>
      </w:pPr>
      <w:r>
        <w:rPr>
          <w:rFonts w:ascii="Calibri" w:cs="Calibri" w:eastAsia="Calibri" w:hAnsi="Calibri"/>
          <w:sz w:val="21"/>
          <w:szCs w:val="21"/>
        </w:rPr>
        <w:t xml:space="preserve">Se validó el modelo contra seis casos de uso críticos relacionados con la gestión de reservas, para comprobar que la estructura de datos soporta correctamente la disponibilidad, cancelación, cambio de puesto e historial de ocupación.</w:t>
      </w:r>
    </w:p>
    <w:tbl>
      <w:tblPr>
        <w:tblW w:type="dxa" w:w="95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500"/>
        <w:gridCol w:w="3800"/>
        <w:gridCol w:w="5200"/>
      </w:tblGrid>
      <w:tr>
        <w:trPr>
          <w:tblHeader/>
        </w:trPr>
        <w:tc>
          <w:tcPr>
            <w:tcW w:type="dxa" w:w="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Caso de prueba</w:t>
            </w:r>
          </w:p>
        </w:tc>
        <w:tc>
          <w:tcPr>
            <w:tcW w:type="dxa" w:w="5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Cómo lo resuelve el modelo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Juan reserva el puesto P01.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inserta una fila en RESERVA (puesto_id=P01, comerciante_id=Juan, estado='APROBADA').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Pedro intenta reservar P01 en las mismas fechas.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consulta de solapamiento encuentra la reserva de Juan en estado APROBADA y rechaza la nueva solicitud.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Juan cancela su reserva.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actualiza el estado de su reserva a CANCELADA; el registro no se elimina, se conserva el historial.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Pedro puede reservar P01 ahora.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consulta de solapamiento ya no considera la reserva de Juan porque su estado es CANCELADA.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Juan cambia del puesto P01 al P05.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cancela la reserva de P01 y se crea una nueva reserva para P05; ambas quedan visibles en el historial.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quién ocupó P01 en los últimos 2 años.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ejecuta una consulta que une RESERVA y COMERCIANTE filtrando por puesto_id y rango de fechas.</w:t>
            </w:r>
          </w:p>
        </w:tc>
      </w:tr>
    </w:tbl>
    <w:p>
      <w:pPr>
        <w:spacing w:after="200"/>
      </w:pPr>
    </w:p>
    <w:p>
      <w:r>
        <w:rPr>
          <w:rFonts w:ascii="Calibri" w:cs="Calibri" w:eastAsia="Calibri" w:hAnsi="Calibri"/>
          <w:i/>
          <w:iCs/>
          <w:sz w:val="21"/>
          <w:szCs w:val="21"/>
        </w:rPr>
        <w:t xml:space="preserve">Conclusión: el modelo entidad-relación diseñado resuelve correctamente los seis casos de prueba planteados, evitando dobles asignaciones de puestos y conservando el historial completo de ocupación, por lo que se considera validado para avanzar a la etapa de implementación.</w:t>
      </w:r>
    </w:p>
    <w:sectPr>
      <w:headerReference w:type="default" r:id="rId7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drawing>
        <wp:inline distT="0" distB="0" distL="0" distR="0">
          <wp:extent cx="1238250" cy="2762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8250" cy="276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8d0fcd8a15bee21810f4931d3975d78e848deae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50dba01e4b1dbd0c6b4391963afae9352e852a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2026-09-02T18:49:32.774Z</dcterms:created>
  <dcterms:modified xsi:type="dcterms:W3CDTF">2026-09-02T18:49:32.786Z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