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sfdr37uxd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Prompt de continuidad – Servicios Frontend (Angular)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Estoy desarrollando el frontend del proyecto </w:t>
      </w:r>
      <w:r w:rsidDel="00000000" w:rsidR="00000000" w:rsidRPr="00000000">
        <w:rPr>
          <w:b w:val="1"/>
          <w:bCs w:val="1"/>
          <w:rtl w:val="0"/>
        </w:rPr>
        <w:t xml:space="preserve">Visvire-o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Angular + TailwindCSS v3</w:t>
      </w:r>
      <w:r w:rsidDel="00000000" w:rsidR="00000000" w:rsidRPr="00000000">
        <w:rPr>
          <w:rtl w:val="0"/>
        </w:rPr>
        <w:t xml:space="preserve">, usando una arquitectura limpia y profesional.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Importante sobre los servicios HTTP (NO asumir ApiService genérico)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mi proyecto: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uso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ApiService</w:t>
      </w:r>
      <w:r w:rsidDel="00000000" w:rsidR="00000000" w:rsidRPr="00000000">
        <w:rPr>
          <w:b w:val="1"/>
          <w:bCs w:val="1"/>
          <w:rtl w:val="0"/>
        </w:rPr>
        <w:t xml:space="preserve"> genérico para todos los endpoints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api.service.ts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solo se usa para el endpoint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 y nada más.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dominio tiene su propio service</w:t>
      </w:r>
      <w:r w:rsidDel="00000000" w:rsidR="00000000" w:rsidRPr="00000000">
        <w:rPr>
          <w:rtl w:val="0"/>
        </w:rPr>
        <w:t xml:space="preserve">, que consume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🎨 Estilo visual del frontend sigue un estilo Minimal Corporate UI: Fondos blancos Azul institucional para acciones primarias Grises suaves para textos y bordes Formularios claros, centrados y sin ruido visual Pensado para sistemas administrativos profesionales</w:t>
        <w:br w:type="textWrapping"/>
        <w:br w:type="textWrapping"/>
        <w:t xml:space="preserve">con tu estilo y tu arquitectura (standalone + Tailwind v3, servicios por dominio, sin ApiService genérico).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