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5ACF" w14:textId="68B29016" w:rsidR="00B12A6B" w:rsidRPr="00BF4187" w:rsidRDefault="000E1C21">
      <w:pPr>
        <w:rPr>
          <w:b/>
          <w:sz w:val="28"/>
          <w:szCs w:val="28"/>
        </w:rPr>
      </w:pPr>
      <w:r w:rsidRPr="00BF4187">
        <w:rPr>
          <w:sz w:val="28"/>
          <w:szCs w:val="28"/>
        </w:rPr>
        <w:t xml:space="preserve">Country: </w:t>
      </w:r>
      <w:r w:rsidR="0023432E" w:rsidRPr="00BF4187">
        <w:rPr>
          <w:sz w:val="28"/>
          <w:szCs w:val="28"/>
        </w:rPr>
        <w:t>Kosovo</w:t>
      </w:r>
    </w:p>
    <w:p w14:paraId="0D3AA25A" w14:textId="77777777" w:rsidR="000E1C21" w:rsidRPr="00BF4187" w:rsidRDefault="000E1C21">
      <w:pPr>
        <w:rPr>
          <w:sz w:val="28"/>
          <w:szCs w:val="28"/>
        </w:rPr>
      </w:pPr>
    </w:p>
    <w:p w14:paraId="1D73006F" w14:textId="08D7DA5E" w:rsidR="000E1C21" w:rsidRPr="00BF4187" w:rsidRDefault="000E1C21" w:rsidP="000E1C21">
      <w:pPr>
        <w:rPr>
          <w:sz w:val="28"/>
          <w:szCs w:val="28"/>
        </w:rPr>
      </w:pPr>
      <w:r w:rsidRPr="00BF4187">
        <w:rPr>
          <w:sz w:val="28"/>
          <w:szCs w:val="28"/>
        </w:rPr>
        <w:t>Years:</w:t>
      </w:r>
      <w:r w:rsidR="00B40B7C" w:rsidRPr="00BF4187">
        <w:rPr>
          <w:sz w:val="28"/>
          <w:szCs w:val="28"/>
        </w:rPr>
        <w:t xml:space="preserve"> 2008-2013</w:t>
      </w:r>
    </w:p>
    <w:p w14:paraId="5FE45C78" w14:textId="1508DA8E" w:rsidR="000E1C21" w:rsidRPr="00BF4187" w:rsidRDefault="000E1C21">
      <w:pPr>
        <w:rPr>
          <w:color w:val="000000"/>
          <w:sz w:val="28"/>
          <w:szCs w:val="28"/>
        </w:rPr>
      </w:pPr>
      <w:r w:rsidRPr="00BF4187">
        <w:rPr>
          <w:sz w:val="28"/>
          <w:szCs w:val="28"/>
        </w:rPr>
        <w:t xml:space="preserve">Head of government: </w:t>
      </w:r>
      <w:r w:rsidR="0023432E" w:rsidRPr="00BF4187">
        <w:rPr>
          <w:color w:val="000000"/>
          <w:sz w:val="28"/>
          <w:szCs w:val="28"/>
        </w:rPr>
        <w:t>Hashim Thaçi</w:t>
      </w:r>
    </w:p>
    <w:p w14:paraId="0EE2141A" w14:textId="50EE7399" w:rsidR="000E1C21" w:rsidRPr="00BF4187" w:rsidRDefault="000E1C21" w:rsidP="00B40B7C">
      <w:pPr>
        <w:rPr>
          <w:sz w:val="28"/>
          <w:szCs w:val="28"/>
        </w:rPr>
      </w:pPr>
      <w:r w:rsidRPr="00BF4187">
        <w:rPr>
          <w:sz w:val="28"/>
          <w:szCs w:val="28"/>
        </w:rPr>
        <w:t xml:space="preserve">Ideology: </w:t>
      </w:r>
      <w:r w:rsidR="00B40B7C" w:rsidRPr="00BF4187">
        <w:rPr>
          <w:sz w:val="28"/>
          <w:szCs w:val="28"/>
        </w:rPr>
        <w:t>right</w:t>
      </w:r>
    </w:p>
    <w:p w14:paraId="0C7C33E1" w14:textId="4446BA36" w:rsidR="008850D4" w:rsidRPr="00BF4187" w:rsidRDefault="000E1C21" w:rsidP="00972842">
      <w:pPr>
        <w:jc w:val="both"/>
        <w:rPr>
          <w:sz w:val="28"/>
          <w:szCs w:val="28"/>
        </w:rPr>
      </w:pPr>
      <w:r w:rsidRPr="00BF4187">
        <w:rPr>
          <w:sz w:val="28"/>
          <w:szCs w:val="28"/>
        </w:rPr>
        <w:t xml:space="preserve">Description: </w:t>
      </w:r>
      <w:r w:rsidR="00BC66FE" w:rsidRPr="00BF4187">
        <w:rPr>
          <w:sz w:val="28"/>
          <w:szCs w:val="28"/>
        </w:rPr>
        <w:t>HoG does not identify ideology. CHISOLS identifies party as PDK.</w:t>
      </w:r>
      <w:r w:rsidR="00B40B7C" w:rsidRPr="00BF4187">
        <w:rPr>
          <w:sz w:val="28"/>
          <w:szCs w:val="28"/>
        </w:rPr>
        <w:t xml:space="preserve"> </w:t>
      </w:r>
      <w:r w:rsidR="008850D4" w:rsidRPr="00BF4187">
        <w:rPr>
          <w:sz w:val="28"/>
          <w:szCs w:val="28"/>
        </w:rPr>
        <w:t>Sejdiu (2017) reports that the PDK self-identifies as rightist:</w:t>
      </w:r>
      <w:r w:rsidR="00B40B7C" w:rsidRPr="00BF4187">
        <w:rPr>
          <w:sz w:val="28"/>
          <w:szCs w:val="28"/>
        </w:rPr>
        <w:t xml:space="preserve"> </w:t>
      </w:r>
      <w:r w:rsidR="008850D4" w:rsidRPr="00BF4187">
        <w:rPr>
          <w:sz w:val="28"/>
          <w:szCs w:val="28"/>
        </w:rPr>
        <w:t>“</w:t>
      </w:r>
      <w:r w:rsidR="008850D4" w:rsidRPr="00BF4187">
        <w:rPr>
          <w:rFonts w:eastAsiaTheme="minorHAnsi"/>
          <w:sz w:val="28"/>
          <w:szCs w:val="28"/>
        </w:rPr>
        <w:t>The PDK identi</w:t>
      </w:r>
      <w:r w:rsidR="008850D4" w:rsidRPr="00BF4187">
        <w:rPr>
          <w:sz w:val="28"/>
          <w:szCs w:val="28"/>
        </w:rPr>
        <w:t>fi</w:t>
      </w:r>
      <w:r w:rsidR="008850D4" w:rsidRPr="00BF4187">
        <w:rPr>
          <w:rFonts w:eastAsiaTheme="minorHAnsi"/>
          <w:sz w:val="28"/>
          <w:szCs w:val="28"/>
        </w:rPr>
        <w:t>es as a center-right party and follows liberal economic</w:t>
      </w:r>
      <w:r w:rsidR="008850D4" w:rsidRPr="00BF4187">
        <w:rPr>
          <w:sz w:val="28"/>
          <w:szCs w:val="28"/>
        </w:rPr>
        <w:t xml:space="preserve"> </w:t>
      </w:r>
      <w:r w:rsidR="008850D4" w:rsidRPr="00BF4187">
        <w:rPr>
          <w:rFonts w:eastAsiaTheme="minorHAnsi"/>
          <w:sz w:val="28"/>
          <w:szCs w:val="28"/>
        </w:rPr>
        <w:t>policies and conservative social policies.</w:t>
      </w:r>
      <w:r w:rsidR="008850D4" w:rsidRPr="00BF4187">
        <w:rPr>
          <w:sz w:val="28"/>
          <w:szCs w:val="28"/>
        </w:rPr>
        <w:t>”</w:t>
      </w:r>
      <w:r w:rsidR="00972842" w:rsidRPr="00BF4187">
        <w:rPr>
          <w:sz w:val="28"/>
          <w:szCs w:val="28"/>
        </w:rPr>
        <w:t xml:space="preserve"> Perspective Monde (2019) identifies Thaci’s ideology as rightist.</w:t>
      </w:r>
      <w:r w:rsidR="00BC30B1" w:rsidRPr="00BF4187">
        <w:rPr>
          <w:sz w:val="28"/>
          <w:szCs w:val="28"/>
        </w:rPr>
        <w:t xml:space="preserve"> Balkan Insight (2010) identifies PDK as rightist, writing that “although the PDK originally</w:t>
      </w:r>
      <w:r w:rsidR="00862A77" w:rsidRPr="00BF4187">
        <w:rPr>
          <w:sz w:val="28"/>
          <w:szCs w:val="28"/>
        </w:rPr>
        <w:t xml:space="preserve"> had Socialist tendencies, including agreements with the Labour Party in the UK, it now sees its policies as firmly on the centre right</w:t>
      </w:r>
      <w:r w:rsidR="00BC30B1" w:rsidRPr="00BF4187">
        <w:rPr>
          <w:sz w:val="28"/>
          <w:szCs w:val="28"/>
        </w:rPr>
        <w:t>”.</w:t>
      </w:r>
      <w:r w:rsidR="00505637" w:rsidRPr="00BF4187">
        <w:rPr>
          <w:sz w:val="28"/>
          <w:szCs w:val="28"/>
        </w:rPr>
        <w:t xml:space="preserve"> In V-Party (2020) 4 experts identify executive party’s ideology as “Center” (-0.027) in 2007 and “Center” (-0.027) in 2010.</w:t>
      </w:r>
      <w:r w:rsidR="00436973" w:rsidRPr="00BF4187">
        <w:rPr>
          <w:sz w:val="28"/>
          <w:szCs w:val="28"/>
        </w:rPr>
        <w:t xml:space="preserve"> </w:t>
      </w:r>
      <w:r w:rsidR="00436973" w:rsidRPr="00BF4187">
        <w:rPr>
          <w:noProof/>
          <w:sz w:val="28"/>
          <w:szCs w:val="28"/>
        </w:rPr>
        <w:t>In V-Party (2020), 3 experts identify executive party’s cohesion as “Negligible visible disagreement” in 2007 and “Some visible disagreement” in 2010.</w:t>
      </w:r>
      <w:r w:rsidR="007E5364" w:rsidRPr="00BF4187">
        <w:rPr>
          <w:noProof/>
          <w:sz w:val="28"/>
          <w:szCs w:val="28"/>
        </w:rPr>
        <w:t xml:space="preserve"> World Statesmen (2021) identifies Thaci’s party as PDK and writes, “PDK = Partia Demokratike e Kosoves (Democratic Party of Kosovo, center-left, Albanian nationalist, pro-independence, former PPDK, est. 2000).”</w:t>
      </w:r>
    </w:p>
    <w:p w14:paraId="3A2BF23D" w14:textId="77777777" w:rsidR="008850D4" w:rsidRPr="00BF4187" w:rsidRDefault="008850D4">
      <w:pPr>
        <w:rPr>
          <w:sz w:val="28"/>
          <w:szCs w:val="28"/>
        </w:rPr>
      </w:pPr>
    </w:p>
    <w:p w14:paraId="488DC716" w14:textId="3DB7F01E" w:rsidR="000E1C21" w:rsidRPr="00BF4187" w:rsidRDefault="000E1C21" w:rsidP="000E1C21">
      <w:pPr>
        <w:rPr>
          <w:sz w:val="28"/>
          <w:szCs w:val="28"/>
        </w:rPr>
      </w:pPr>
      <w:r w:rsidRPr="00BF4187">
        <w:rPr>
          <w:sz w:val="28"/>
          <w:szCs w:val="28"/>
        </w:rPr>
        <w:t>Years:</w:t>
      </w:r>
      <w:r w:rsidR="00B40B7C" w:rsidRPr="00BF4187">
        <w:rPr>
          <w:sz w:val="28"/>
          <w:szCs w:val="28"/>
        </w:rPr>
        <w:t xml:space="preserve"> 2014-2016</w:t>
      </w:r>
    </w:p>
    <w:p w14:paraId="021B7841" w14:textId="47F0944F" w:rsidR="000E1C21" w:rsidRPr="00BF4187" w:rsidRDefault="000E1C21" w:rsidP="000E1C21">
      <w:pPr>
        <w:rPr>
          <w:color w:val="000000"/>
          <w:sz w:val="28"/>
          <w:szCs w:val="28"/>
        </w:rPr>
      </w:pPr>
      <w:r w:rsidRPr="00BF4187">
        <w:rPr>
          <w:sz w:val="28"/>
          <w:szCs w:val="28"/>
        </w:rPr>
        <w:t xml:space="preserve">Head of government: </w:t>
      </w:r>
      <w:r w:rsidR="0023432E" w:rsidRPr="00BF4187">
        <w:rPr>
          <w:color w:val="000000"/>
          <w:sz w:val="28"/>
          <w:szCs w:val="28"/>
        </w:rPr>
        <w:t>Isa Mustafa</w:t>
      </w:r>
    </w:p>
    <w:p w14:paraId="3CD3584A" w14:textId="7075A0CB" w:rsidR="000E1C21" w:rsidRPr="00BF4187" w:rsidRDefault="000E1C21" w:rsidP="00B40B7C">
      <w:pPr>
        <w:rPr>
          <w:sz w:val="28"/>
          <w:szCs w:val="28"/>
        </w:rPr>
      </w:pPr>
      <w:r w:rsidRPr="00BF4187">
        <w:rPr>
          <w:sz w:val="28"/>
          <w:szCs w:val="28"/>
        </w:rPr>
        <w:t xml:space="preserve">Ideology: </w:t>
      </w:r>
      <w:r w:rsidR="00B40B7C" w:rsidRPr="00BF4187">
        <w:rPr>
          <w:sz w:val="28"/>
          <w:szCs w:val="28"/>
        </w:rPr>
        <w:t>right</w:t>
      </w:r>
    </w:p>
    <w:p w14:paraId="59D1C254" w14:textId="308E6AF1" w:rsidR="008850D4" w:rsidRPr="00BF4187" w:rsidRDefault="000E1C21" w:rsidP="00972842">
      <w:pPr>
        <w:jc w:val="both"/>
        <w:rPr>
          <w:sz w:val="28"/>
          <w:szCs w:val="28"/>
        </w:rPr>
      </w:pPr>
      <w:r w:rsidRPr="00BF4187">
        <w:rPr>
          <w:sz w:val="28"/>
          <w:szCs w:val="28"/>
        </w:rPr>
        <w:t xml:space="preserve">Description: </w:t>
      </w:r>
      <w:r w:rsidR="00BC66FE" w:rsidRPr="00BF4187">
        <w:rPr>
          <w:sz w:val="28"/>
          <w:szCs w:val="28"/>
        </w:rPr>
        <w:t>HoG does not identify ideology. CHISOLS does not identify head of government.</w:t>
      </w:r>
      <w:r w:rsidR="00ED416B" w:rsidRPr="00BF4187">
        <w:rPr>
          <w:sz w:val="28"/>
          <w:szCs w:val="28"/>
        </w:rPr>
        <w:t xml:space="preserve"> Political Handbook of the World (2015: 802) identifies Mustafa’s party as LDK. </w:t>
      </w:r>
      <w:r w:rsidR="008850D4" w:rsidRPr="00BF4187">
        <w:rPr>
          <w:sz w:val="28"/>
          <w:szCs w:val="28"/>
        </w:rPr>
        <w:t>Sejdiu (2017) reports that the LDK identifies itself as rightist:</w:t>
      </w:r>
      <w:r w:rsidR="00B40B7C" w:rsidRPr="00BF4187">
        <w:rPr>
          <w:sz w:val="28"/>
          <w:szCs w:val="28"/>
        </w:rPr>
        <w:t xml:space="preserve"> </w:t>
      </w:r>
      <w:r w:rsidR="008850D4" w:rsidRPr="00BF4187">
        <w:rPr>
          <w:sz w:val="28"/>
          <w:szCs w:val="28"/>
        </w:rPr>
        <w:t>“</w:t>
      </w:r>
      <w:r w:rsidR="008850D4" w:rsidRPr="00BF4187">
        <w:rPr>
          <w:rFonts w:eastAsiaTheme="minorHAnsi"/>
          <w:sz w:val="28"/>
          <w:szCs w:val="28"/>
        </w:rPr>
        <w:t>According to the second article of the LDK’s charter, it is a center right</w:t>
      </w:r>
      <w:r w:rsidR="008850D4" w:rsidRPr="00BF4187">
        <w:rPr>
          <w:sz w:val="28"/>
          <w:szCs w:val="28"/>
        </w:rPr>
        <w:t xml:space="preserve"> </w:t>
      </w:r>
      <w:r w:rsidR="008850D4" w:rsidRPr="00BF4187">
        <w:rPr>
          <w:rFonts w:eastAsiaTheme="minorHAnsi"/>
          <w:sz w:val="28"/>
          <w:szCs w:val="28"/>
        </w:rPr>
        <w:t>party</w:t>
      </w:r>
      <w:r w:rsidR="008850D4" w:rsidRPr="00BF4187">
        <w:rPr>
          <w:sz w:val="28"/>
          <w:szCs w:val="28"/>
        </w:rPr>
        <w:t>.”</w:t>
      </w:r>
      <w:r w:rsidR="00972842" w:rsidRPr="00BF4187">
        <w:rPr>
          <w:sz w:val="28"/>
          <w:szCs w:val="28"/>
        </w:rPr>
        <w:t xml:space="preserve"> Perspective Monde (2019) identifies Mustafa’s ideology as rightist.</w:t>
      </w:r>
      <w:r w:rsidR="00BC30B1" w:rsidRPr="00BF4187">
        <w:rPr>
          <w:sz w:val="28"/>
          <w:szCs w:val="28"/>
        </w:rPr>
        <w:t xml:space="preserve"> Balkan Insight (2010) identifies LDK as rightist, writing that “its policies are broadly centre-right”.</w:t>
      </w:r>
      <w:r w:rsidR="00505637" w:rsidRPr="00BF4187">
        <w:rPr>
          <w:sz w:val="28"/>
          <w:szCs w:val="28"/>
        </w:rPr>
        <w:t xml:space="preserve"> In V-Party (2020) 4 experts identify executive party’s ideology as “Center-right” (0.987) in 2014.</w:t>
      </w:r>
    </w:p>
    <w:p w14:paraId="69A91C41" w14:textId="77777777" w:rsidR="000E1C21" w:rsidRPr="00BF4187" w:rsidRDefault="000E1C21">
      <w:pPr>
        <w:rPr>
          <w:sz w:val="28"/>
          <w:szCs w:val="28"/>
        </w:rPr>
      </w:pPr>
    </w:p>
    <w:p w14:paraId="17ADEADE" w14:textId="3A33CAC7" w:rsidR="000E1C21" w:rsidRPr="00BF4187" w:rsidRDefault="000E1C21" w:rsidP="000E1C21">
      <w:pPr>
        <w:rPr>
          <w:sz w:val="28"/>
          <w:szCs w:val="28"/>
        </w:rPr>
      </w:pPr>
      <w:r w:rsidRPr="00BF4187">
        <w:rPr>
          <w:sz w:val="28"/>
          <w:szCs w:val="28"/>
        </w:rPr>
        <w:t>Year</w:t>
      </w:r>
      <w:r w:rsidR="00B40B7C" w:rsidRPr="00BF4187">
        <w:rPr>
          <w:sz w:val="28"/>
          <w:szCs w:val="28"/>
        </w:rPr>
        <w:t>: 2017</w:t>
      </w:r>
      <w:r w:rsidR="009106BF" w:rsidRPr="00BF4187">
        <w:rPr>
          <w:sz w:val="28"/>
          <w:szCs w:val="28"/>
        </w:rPr>
        <w:t>-2019</w:t>
      </w:r>
    </w:p>
    <w:p w14:paraId="061806CA" w14:textId="172C6AB0" w:rsidR="000E1C21" w:rsidRPr="00BF4187" w:rsidRDefault="000E1C21" w:rsidP="000E1C21">
      <w:pPr>
        <w:rPr>
          <w:color w:val="000000"/>
          <w:sz w:val="28"/>
          <w:szCs w:val="28"/>
        </w:rPr>
      </w:pPr>
      <w:r w:rsidRPr="00BF4187">
        <w:rPr>
          <w:sz w:val="28"/>
          <w:szCs w:val="28"/>
        </w:rPr>
        <w:t xml:space="preserve">Head of government: </w:t>
      </w:r>
      <w:r w:rsidR="007B23F1" w:rsidRPr="00BF4187">
        <w:rPr>
          <w:color w:val="000000"/>
          <w:sz w:val="28"/>
          <w:szCs w:val="28"/>
        </w:rPr>
        <w:t>Ramush Haradinaj</w:t>
      </w:r>
    </w:p>
    <w:p w14:paraId="5CAD7785" w14:textId="1C8888D8" w:rsidR="000E1C21" w:rsidRPr="00BF4187" w:rsidRDefault="000E1C21" w:rsidP="00B40B7C">
      <w:pPr>
        <w:rPr>
          <w:sz w:val="28"/>
          <w:szCs w:val="28"/>
        </w:rPr>
      </w:pPr>
      <w:r w:rsidRPr="00BF4187">
        <w:rPr>
          <w:sz w:val="28"/>
          <w:szCs w:val="28"/>
        </w:rPr>
        <w:t xml:space="preserve">Ideology: </w:t>
      </w:r>
      <w:r w:rsidR="00B40B7C" w:rsidRPr="00BF4187">
        <w:rPr>
          <w:sz w:val="28"/>
          <w:szCs w:val="28"/>
        </w:rPr>
        <w:t>right</w:t>
      </w:r>
    </w:p>
    <w:p w14:paraId="79D147D5" w14:textId="3D197FAE" w:rsidR="00BC30B1" w:rsidRPr="00BF4187" w:rsidRDefault="000E1C21" w:rsidP="00BC30B1">
      <w:pPr>
        <w:jc w:val="both"/>
        <w:rPr>
          <w:sz w:val="28"/>
          <w:szCs w:val="28"/>
        </w:rPr>
      </w:pPr>
      <w:r w:rsidRPr="00BF4187">
        <w:rPr>
          <w:sz w:val="28"/>
          <w:szCs w:val="28"/>
        </w:rPr>
        <w:t xml:space="preserve">Description: </w:t>
      </w:r>
      <w:r w:rsidR="00BC66FE" w:rsidRPr="00BF4187">
        <w:rPr>
          <w:sz w:val="28"/>
          <w:szCs w:val="28"/>
        </w:rPr>
        <w:t>HoG does not identify ideology. CHISOLS does not identify head of government.</w:t>
      </w:r>
      <w:r w:rsidR="006B7AD1" w:rsidRPr="00BF4187">
        <w:rPr>
          <w:sz w:val="28"/>
          <w:szCs w:val="28"/>
        </w:rPr>
        <w:t xml:space="preserve"> Radio Free Europe (2017) identifies Haradinaj’s party as AAK.</w:t>
      </w:r>
      <w:r w:rsidR="00B3109C" w:rsidRPr="00BF4187">
        <w:rPr>
          <w:sz w:val="28"/>
          <w:szCs w:val="28"/>
        </w:rPr>
        <w:t xml:space="preserve"> Malazogu, Leon, and Gautam (2014) classify AAK as rightist.</w:t>
      </w:r>
      <w:r w:rsidR="00B40B7C" w:rsidRPr="00BF4187">
        <w:rPr>
          <w:sz w:val="28"/>
          <w:szCs w:val="28"/>
        </w:rPr>
        <w:t xml:space="preserve"> </w:t>
      </w:r>
      <w:r w:rsidR="006B7AD1" w:rsidRPr="00BF4187">
        <w:rPr>
          <w:sz w:val="28"/>
          <w:szCs w:val="28"/>
        </w:rPr>
        <w:t xml:space="preserve">“AAK is also considered belonging to the centre-right. In the economic </w:t>
      </w:r>
      <w:r w:rsidR="00BC30B1" w:rsidRPr="00BF4187">
        <w:rPr>
          <w:sz w:val="28"/>
          <w:szCs w:val="28"/>
        </w:rPr>
        <w:t>sphere,</w:t>
      </w:r>
      <w:r w:rsidR="006B7AD1" w:rsidRPr="00BF4187">
        <w:rPr>
          <w:sz w:val="28"/>
          <w:szCs w:val="28"/>
        </w:rPr>
        <w:t xml:space="preserve"> they strongly supported methods of stimulating the economy such as privatisation of companies and the reduction of taxes</w:t>
      </w:r>
      <w:r w:rsidR="00972842" w:rsidRPr="00BF4187">
        <w:rPr>
          <w:sz w:val="28"/>
          <w:szCs w:val="28"/>
        </w:rPr>
        <w:t>.</w:t>
      </w:r>
      <w:r w:rsidR="006B7AD1" w:rsidRPr="00BF4187">
        <w:rPr>
          <w:sz w:val="28"/>
          <w:szCs w:val="28"/>
        </w:rPr>
        <w:t>”</w:t>
      </w:r>
      <w:r w:rsidR="00972842" w:rsidRPr="00BF4187">
        <w:rPr>
          <w:sz w:val="28"/>
          <w:szCs w:val="28"/>
        </w:rPr>
        <w:t xml:space="preserve"> Perspective Monde (2019) identifies Haradinaj’s </w:t>
      </w:r>
      <w:r w:rsidR="00972842" w:rsidRPr="00BF4187">
        <w:rPr>
          <w:sz w:val="28"/>
          <w:szCs w:val="28"/>
        </w:rPr>
        <w:lastRenderedPageBreak/>
        <w:t>ideology as rightist.</w:t>
      </w:r>
      <w:r w:rsidR="00BC30B1" w:rsidRPr="00BF4187">
        <w:rPr>
          <w:sz w:val="28"/>
          <w:szCs w:val="28"/>
        </w:rPr>
        <w:t xml:space="preserve"> Balkan Insight (2010) identifies AAK as rightist, writing that “ideologically, AAK is centre-right”.</w:t>
      </w:r>
      <w:r w:rsidR="00505637" w:rsidRPr="00BF4187">
        <w:rPr>
          <w:sz w:val="28"/>
          <w:szCs w:val="28"/>
        </w:rPr>
        <w:t xml:space="preserve"> In V-Party (2020) 4 experts identify executive party’s ideology as “Center-right” (0.854) in 2017 and “Center-right” (1.163) in 2019.</w:t>
      </w:r>
      <w:r w:rsidR="00D51E72" w:rsidRPr="00BF4187">
        <w:rPr>
          <w:noProof/>
          <w:sz w:val="28"/>
          <w:szCs w:val="28"/>
        </w:rPr>
        <w:t xml:space="preserve"> DPI has no information on Kosovo.</w:t>
      </w:r>
    </w:p>
    <w:p w14:paraId="3C68047C" w14:textId="3FC27F29" w:rsidR="006B7AD1" w:rsidRPr="00BF4187" w:rsidRDefault="006B7AD1" w:rsidP="00972842">
      <w:pPr>
        <w:jc w:val="both"/>
        <w:rPr>
          <w:sz w:val="28"/>
          <w:szCs w:val="28"/>
        </w:rPr>
      </w:pPr>
    </w:p>
    <w:p w14:paraId="290E540F" w14:textId="00C901A1" w:rsidR="00B57C11" w:rsidRPr="00BF4187" w:rsidRDefault="00B57C11" w:rsidP="00B57C11">
      <w:pPr>
        <w:rPr>
          <w:sz w:val="28"/>
          <w:szCs w:val="28"/>
        </w:rPr>
      </w:pPr>
      <w:r w:rsidRPr="00BF4187">
        <w:rPr>
          <w:sz w:val="28"/>
          <w:szCs w:val="28"/>
        </w:rPr>
        <w:t>Year: 2020</w:t>
      </w:r>
    </w:p>
    <w:p w14:paraId="25BB96B2" w14:textId="7B23C630" w:rsidR="00B57C11" w:rsidRPr="00BF4187" w:rsidRDefault="00B57C11" w:rsidP="00B57C11">
      <w:pPr>
        <w:rPr>
          <w:color w:val="000000"/>
          <w:sz w:val="28"/>
          <w:szCs w:val="28"/>
        </w:rPr>
      </w:pPr>
      <w:r w:rsidRPr="00BF4187">
        <w:rPr>
          <w:sz w:val="28"/>
          <w:szCs w:val="28"/>
        </w:rPr>
        <w:t xml:space="preserve">Head of government: </w:t>
      </w:r>
      <w:r w:rsidRPr="00BF4187">
        <w:rPr>
          <w:color w:val="000000"/>
          <w:sz w:val="28"/>
          <w:szCs w:val="28"/>
        </w:rPr>
        <w:t>Avdullah Hoti</w:t>
      </w:r>
    </w:p>
    <w:p w14:paraId="2890FCF0" w14:textId="4F781E81" w:rsidR="00B57C11" w:rsidRPr="00BF4187" w:rsidRDefault="00B57C11" w:rsidP="00B57C11">
      <w:pPr>
        <w:rPr>
          <w:sz w:val="28"/>
          <w:szCs w:val="28"/>
        </w:rPr>
      </w:pPr>
      <w:r w:rsidRPr="00BF4187">
        <w:rPr>
          <w:sz w:val="28"/>
          <w:szCs w:val="28"/>
        </w:rPr>
        <w:t xml:space="preserve">Ideology: </w:t>
      </w:r>
      <w:r w:rsidR="00F73176" w:rsidRPr="00BF4187">
        <w:rPr>
          <w:sz w:val="28"/>
          <w:szCs w:val="28"/>
        </w:rPr>
        <w:t>right</w:t>
      </w:r>
    </w:p>
    <w:p w14:paraId="23951333" w14:textId="4ACD9D56" w:rsidR="00B57C11" w:rsidRPr="00BF4187" w:rsidRDefault="00B57C11" w:rsidP="00B57C11">
      <w:pPr>
        <w:jc w:val="both"/>
        <w:rPr>
          <w:sz w:val="28"/>
          <w:szCs w:val="28"/>
        </w:rPr>
      </w:pPr>
      <w:r w:rsidRPr="00BF4187">
        <w:rPr>
          <w:sz w:val="28"/>
          <w:szCs w:val="28"/>
        </w:rPr>
        <w:t>Description:</w:t>
      </w:r>
      <w:r w:rsidR="00FD35B4" w:rsidRPr="00BF4187">
        <w:rPr>
          <w:sz w:val="28"/>
          <w:szCs w:val="28"/>
        </w:rPr>
        <w:t xml:space="preserve"> Varities of Democracy identifies party affiliation as Democratic League of Kosovo (LDK).</w:t>
      </w:r>
      <w:r w:rsidR="007455E2" w:rsidRPr="00BF4187">
        <w:rPr>
          <w:sz w:val="28"/>
          <w:szCs w:val="28"/>
        </w:rPr>
        <w:t xml:space="preserve"> World Statesmen identifies executive’s party affiliation as LDK (Lidhja Demokratike e Kosoves (Democratic League of Kosovo, social democratic, Albanian centrist, est. 23 Dec 1989). In V-Party (2020) 4 experts identify executive party’s ideology as “Center-right” (0.987) in 2019.</w:t>
      </w:r>
      <w:r w:rsidR="00AF0F1C" w:rsidRPr="00BF4187">
        <w:rPr>
          <w:sz w:val="28"/>
          <w:szCs w:val="28"/>
        </w:rPr>
        <w:t xml:space="preserve"> Sejdiu (2017) reports that the LDK identifies itself as rightist: “</w:t>
      </w:r>
      <w:r w:rsidR="00AF0F1C" w:rsidRPr="00BF4187">
        <w:rPr>
          <w:rFonts w:eastAsiaTheme="minorHAnsi"/>
          <w:sz w:val="28"/>
          <w:szCs w:val="28"/>
        </w:rPr>
        <w:t>According to the second article of the LDK’s charter, it is a center right</w:t>
      </w:r>
      <w:r w:rsidR="00AF0F1C" w:rsidRPr="00BF4187">
        <w:rPr>
          <w:sz w:val="28"/>
          <w:szCs w:val="28"/>
        </w:rPr>
        <w:t xml:space="preserve"> </w:t>
      </w:r>
      <w:r w:rsidR="00AF0F1C" w:rsidRPr="00BF4187">
        <w:rPr>
          <w:rFonts w:eastAsiaTheme="minorHAnsi"/>
          <w:sz w:val="28"/>
          <w:szCs w:val="28"/>
        </w:rPr>
        <w:t>party</w:t>
      </w:r>
      <w:r w:rsidR="00AF0F1C" w:rsidRPr="00BF4187">
        <w:rPr>
          <w:sz w:val="28"/>
          <w:szCs w:val="28"/>
        </w:rPr>
        <w:t>.” Balkan Insight (2010) identifies LDK as rightist, writing that “its policies are broadly centre-right”.</w:t>
      </w:r>
      <w:r w:rsidR="00D51E72" w:rsidRPr="00BF4187">
        <w:rPr>
          <w:noProof/>
          <w:sz w:val="28"/>
          <w:szCs w:val="28"/>
        </w:rPr>
        <w:t xml:space="preserve"> DPI has no information on Kosovo.</w:t>
      </w:r>
    </w:p>
    <w:p w14:paraId="4817839F" w14:textId="1D9BE944" w:rsidR="003E1293" w:rsidRPr="00BF4187" w:rsidRDefault="003E1293">
      <w:pPr>
        <w:rPr>
          <w:sz w:val="28"/>
          <w:szCs w:val="28"/>
        </w:rPr>
      </w:pPr>
    </w:p>
    <w:p w14:paraId="01509792" w14:textId="77777777" w:rsidR="008A31F7" w:rsidRPr="00BF4187" w:rsidRDefault="008A31F7">
      <w:pPr>
        <w:rPr>
          <w:sz w:val="28"/>
          <w:szCs w:val="28"/>
        </w:rPr>
      </w:pPr>
    </w:p>
    <w:p w14:paraId="59CF5EDF" w14:textId="15FA8D9D" w:rsidR="000E1C21" w:rsidRPr="00BF4187" w:rsidRDefault="000E1C21">
      <w:pPr>
        <w:rPr>
          <w:sz w:val="28"/>
          <w:szCs w:val="28"/>
        </w:rPr>
      </w:pPr>
      <w:r w:rsidRPr="00BF4187">
        <w:rPr>
          <w:sz w:val="28"/>
          <w:szCs w:val="28"/>
        </w:rPr>
        <w:t>References:</w:t>
      </w:r>
    </w:p>
    <w:p w14:paraId="379FCF53" w14:textId="77777777" w:rsidR="00862A77" w:rsidRPr="00BF4187" w:rsidRDefault="00862A77" w:rsidP="00862A77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BF4187">
        <w:rPr>
          <w:rFonts w:eastAsiaTheme="minorHAnsi"/>
          <w:sz w:val="28"/>
          <w:szCs w:val="28"/>
        </w:rPr>
        <w:t xml:space="preserve">Balkan Insight. 2010. “Key Political Parties in Kosovo.” </w:t>
      </w:r>
    </w:p>
    <w:p w14:paraId="7B54D297" w14:textId="08E176C7" w:rsidR="00862A77" w:rsidRPr="00BF4187" w:rsidRDefault="0064147E" w:rsidP="00862A77">
      <w:pPr>
        <w:autoSpaceDE w:val="0"/>
        <w:autoSpaceDN w:val="0"/>
        <w:adjustRightInd w:val="0"/>
        <w:ind w:left="720"/>
        <w:rPr>
          <w:rFonts w:eastAsiaTheme="minorHAnsi"/>
          <w:sz w:val="28"/>
          <w:szCs w:val="28"/>
        </w:rPr>
      </w:pPr>
      <w:hyperlink r:id="rId6" w:history="1">
        <w:r w:rsidR="00862A77" w:rsidRPr="00BF4187">
          <w:rPr>
            <w:rStyle w:val="Hyperlink"/>
            <w:rFonts w:eastAsiaTheme="minorHAnsi"/>
            <w:sz w:val="28"/>
            <w:szCs w:val="28"/>
          </w:rPr>
          <w:t>https://balkaninsight.com/2010/09/27/who-is-who-political-parties-in-kosovo/</w:t>
        </w:r>
      </w:hyperlink>
      <w:r w:rsidR="00862A77" w:rsidRPr="00BF4187">
        <w:rPr>
          <w:rFonts w:eastAsiaTheme="minorHAnsi"/>
          <w:sz w:val="28"/>
          <w:szCs w:val="28"/>
        </w:rPr>
        <w:t xml:space="preserve"> </w:t>
      </w:r>
    </w:p>
    <w:p w14:paraId="1D0B77F1" w14:textId="77777777" w:rsidR="00972842" w:rsidRPr="00BF4187" w:rsidRDefault="005D508F" w:rsidP="00972842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BF4187">
        <w:rPr>
          <w:rFonts w:eastAsiaTheme="minorHAnsi"/>
          <w:sz w:val="28"/>
          <w:szCs w:val="28"/>
        </w:rPr>
        <w:t xml:space="preserve">Brambor, Thomas, Johannes Lindvall, and Annika Stjernquist. 2017. The Ideology </w:t>
      </w:r>
    </w:p>
    <w:p w14:paraId="4BF29474" w14:textId="77777777" w:rsidR="00972842" w:rsidRPr="00BF4187" w:rsidRDefault="005D508F" w:rsidP="00972842">
      <w:pPr>
        <w:autoSpaceDE w:val="0"/>
        <w:autoSpaceDN w:val="0"/>
        <w:adjustRightInd w:val="0"/>
        <w:ind w:firstLine="720"/>
        <w:rPr>
          <w:rFonts w:eastAsiaTheme="minorHAnsi"/>
          <w:sz w:val="28"/>
          <w:szCs w:val="28"/>
        </w:rPr>
      </w:pPr>
      <w:r w:rsidRPr="00BF4187">
        <w:rPr>
          <w:rFonts w:eastAsiaTheme="minorHAnsi"/>
          <w:sz w:val="28"/>
          <w:szCs w:val="28"/>
        </w:rPr>
        <w:t xml:space="preserve">of Heads of Government, 1870-2012. Version 1.5. Department of Political </w:t>
      </w:r>
    </w:p>
    <w:p w14:paraId="2D9DBBC8" w14:textId="3435F172" w:rsidR="005D508F" w:rsidRPr="00BF4187" w:rsidRDefault="005D508F" w:rsidP="00972842">
      <w:pPr>
        <w:autoSpaceDE w:val="0"/>
        <w:autoSpaceDN w:val="0"/>
        <w:adjustRightInd w:val="0"/>
        <w:ind w:firstLine="720"/>
        <w:rPr>
          <w:rFonts w:eastAsiaTheme="minorHAnsi"/>
          <w:sz w:val="28"/>
          <w:szCs w:val="28"/>
        </w:rPr>
      </w:pPr>
      <w:r w:rsidRPr="00BF4187">
        <w:rPr>
          <w:rFonts w:eastAsiaTheme="minorHAnsi"/>
          <w:sz w:val="28"/>
          <w:szCs w:val="28"/>
        </w:rPr>
        <w:t>Science, Lund University.</w:t>
      </w:r>
    </w:p>
    <w:p w14:paraId="041F992A" w14:textId="77777777" w:rsidR="00972842" w:rsidRPr="00BF4187" w:rsidRDefault="005D508F" w:rsidP="00972842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BF4187">
        <w:rPr>
          <w:rFonts w:eastAsiaTheme="minorHAnsi"/>
          <w:sz w:val="28"/>
          <w:szCs w:val="28"/>
        </w:rPr>
        <w:t xml:space="preserve">Mattes, Michaela, Leeds, Brett, and Naoko Matsumura. 2016. Measuring change in </w:t>
      </w:r>
    </w:p>
    <w:p w14:paraId="79651207" w14:textId="77777777" w:rsidR="00972842" w:rsidRPr="00BF4187" w:rsidRDefault="005D508F" w:rsidP="00972842">
      <w:pPr>
        <w:autoSpaceDE w:val="0"/>
        <w:autoSpaceDN w:val="0"/>
        <w:adjustRightInd w:val="0"/>
        <w:ind w:firstLine="720"/>
        <w:rPr>
          <w:rFonts w:eastAsiaTheme="minorHAnsi"/>
          <w:sz w:val="28"/>
          <w:szCs w:val="28"/>
        </w:rPr>
      </w:pPr>
      <w:r w:rsidRPr="00BF4187">
        <w:rPr>
          <w:rFonts w:eastAsiaTheme="minorHAnsi"/>
          <w:sz w:val="28"/>
          <w:szCs w:val="28"/>
        </w:rPr>
        <w:t xml:space="preserve">source of leader support: The CHISOLS dataset. Journal of Peace Research </w:t>
      </w:r>
    </w:p>
    <w:p w14:paraId="60C259CA" w14:textId="77777777" w:rsidR="00972842" w:rsidRPr="00BF4187" w:rsidRDefault="005D508F" w:rsidP="00972842">
      <w:pPr>
        <w:autoSpaceDE w:val="0"/>
        <w:autoSpaceDN w:val="0"/>
        <w:adjustRightInd w:val="0"/>
        <w:ind w:firstLine="720"/>
        <w:rPr>
          <w:rFonts w:eastAsiaTheme="minorHAnsi"/>
          <w:sz w:val="28"/>
          <w:szCs w:val="28"/>
        </w:rPr>
      </w:pPr>
      <w:r w:rsidRPr="00BF4187">
        <w:rPr>
          <w:rFonts w:eastAsiaTheme="minorHAnsi"/>
          <w:sz w:val="28"/>
          <w:szCs w:val="28"/>
        </w:rPr>
        <w:t xml:space="preserve">53(2): 259-267. </w:t>
      </w:r>
    </w:p>
    <w:p w14:paraId="40D96480" w14:textId="77777777" w:rsidR="00972842" w:rsidRPr="00BF4187" w:rsidRDefault="005D508F" w:rsidP="00972842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BF4187">
        <w:rPr>
          <w:rFonts w:eastAsiaTheme="minorHAnsi"/>
          <w:sz w:val="28"/>
          <w:szCs w:val="28"/>
        </w:rPr>
        <w:t xml:space="preserve">Cruz, Cesi, Philip Keefer, and Carlos Scartascini. 2018. Database of Political </w:t>
      </w:r>
    </w:p>
    <w:p w14:paraId="1C036ADB" w14:textId="3DE31698" w:rsidR="005D508F" w:rsidRPr="00BF4187" w:rsidRDefault="005D508F" w:rsidP="00972842">
      <w:pPr>
        <w:autoSpaceDE w:val="0"/>
        <w:autoSpaceDN w:val="0"/>
        <w:adjustRightInd w:val="0"/>
        <w:ind w:left="720"/>
        <w:rPr>
          <w:rFonts w:eastAsiaTheme="minorHAnsi"/>
          <w:sz w:val="28"/>
          <w:szCs w:val="28"/>
        </w:rPr>
      </w:pPr>
      <w:r w:rsidRPr="00BF4187">
        <w:rPr>
          <w:rFonts w:eastAsiaTheme="minorHAnsi"/>
          <w:sz w:val="28"/>
          <w:szCs w:val="28"/>
        </w:rPr>
        <w:t>Institutions (DPI2017). Inter-American Development Bank. Numbers for Development.</w:t>
      </w:r>
    </w:p>
    <w:p w14:paraId="6A344B53" w14:textId="77777777" w:rsidR="00972842" w:rsidRPr="00BF4187" w:rsidRDefault="008850D4" w:rsidP="00972842">
      <w:pPr>
        <w:rPr>
          <w:sz w:val="28"/>
          <w:szCs w:val="28"/>
        </w:rPr>
      </w:pPr>
      <w:r w:rsidRPr="00BF4187">
        <w:rPr>
          <w:sz w:val="28"/>
          <w:szCs w:val="28"/>
        </w:rPr>
        <w:t xml:space="preserve">Sejdiu, Mehdi, and Alban Haliti. “The Lack of Political Ideologies in Kosovo’s </w:t>
      </w:r>
    </w:p>
    <w:p w14:paraId="2B945CAF" w14:textId="77777777" w:rsidR="00972842" w:rsidRPr="00BF4187" w:rsidRDefault="008850D4" w:rsidP="00972842">
      <w:pPr>
        <w:ind w:firstLine="720"/>
        <w:rPr>
          <w:sz w:val="28"/>
          <w:szCs w:val="28"/>
        </w:rPr>
      </w:pPr>
      <w:r w:rsidRPr="00BF4187">
        <w:rPr>
          <w:sz w:val="28"/>
          <w:szCs w:val="28"/>
        </w:rPr>
        <w:t xml:space="preserve">Political Parties,” 2017. </w:t>
      </w:r>
    </w:p>
    <w:p w14:paraId="3EE2CB5D" w14:textId="3CFD36F8" w:rsidR="00972842" w:rsidRPr="00BF4187" w:rsidRDefault="0064147E" w:rsidP="00972842">
      <w:pPr>
        <w:ind w:firstLine="720"/>
        <w:rPr>
          <w:sz w:val="28"/>
          <w:szCs w:val="28"/>
        </w:rPr>
      </w:pPr>
      <w:hyperlink r:id="rId7" w:history="1">
        <w:r w:rsidR="00972842" w:rsidRPr="00BF4187">
          <w:rPr>
            <w:rStyle w:val="Hyperlink"/>
            <w:sz w:val="28"/>
            <w:szCs w:val="28"/>
          </w:rPr>
          <w:t>http://www.academia.edu/31503394/The_lack_of_political_ideologies_in_K</w:t>
        </w:r>
      </w:hyperlink>
    </w:p>
    <w:p w14:paraId="28C837B0" w14:textId="1DA08927" w:rsidR="008850D4" w:rsidRPr="00BF4187" w:rsidRDefault="008850D4" w:rsidP="00972842">
      <w:pPr>
        <w:ind w:firstLine="720"/>
        <w:rPr>
          <w:sz w:val="28"/>
          <w:szCs w:val="28"/>
        </w:rPr>
      </w:pPr>
      <w:r w:rsidRPr="00BF4187">
        <w:rPr>
          <w:sz w:val="28"/>
          <w:szCs w:val="28"/>
        </w:rPr>
        <w:t>osovos_political_parties.</w:t>
      </w:r>
    </w:p>
    <w:p w14:paraId="758BEACA" w14:textId="77777777" w:rsidR="00972842" w:rsidRPr="00BF4187" w:rsidRDefault="006B7AD1" w:rsidP="00972842">
      <w:pPr>
        <w:rPr>
          <w:sz w:val="28"/>
          <w:szCs w:val="28"/>
        </w:rPr>
      </w:pPr>
      <w:r w:rsidRPr="00BF4187">
        <w:rPr>
          <w:sz w:val="28"/>
          <w:szCs w:val="28"/>
        </w:rPr>
        <w:t xml:space="preserve">“Kosovo Coalition Signs Deal </w:t>
      </w:r>
      <w:proofErr w:type="gramStart"/>
      <w:r w:rsidRPr="00BF4187">
        <w:rPr>
          <w:sz w:val="28"/>
          <w:szCs w:val="28"/>
        </w:rPr>
        <w:t>To</w:t>
      </w:r>
      <w:proofErr w:type="gramEnd"/>
      <w:r w:rsidRPr="00BF4187">
        <w:rPr>
          <w:sz w:val="28"/>
          <w:szCs w:val="28"/>
        </w:rPr>
        <w:t xml:space="preserve"> Form Government, Ends Three-Month </w:t>
      </w:r>
    </w:p>
    <w:p w14:paraId="0F40BF13" w14:textId="77777777" w:rsidR="00972842" w:rsidRPr="00BF4187" w:rsidRDefault="006B7AD1" w:rsidP="00972842">
      <w:pPr>
        <w:ind w:firstLine="720"/>
        <w:rPr>
          <w:sz w:val="28"/>
          <w:szCs w:val="28"/>
        </w:rPr>
      </w:pPr>
      <w:r w:rsidRPr="00BF4187">
        <w:rPr>
          <w:sz w:val="28"/>
          <w:szCs w:val="28"/>
        </w:rPr>
        <w:t xml:space="preserve">Deadlock.” Radio Free Europe, September 4, 2017. </w:t>
      </w:r>
    </w:p>
    <w:p w14:paraId="07DABCF9" w14:textId="59DD14B2" w:rsidR="00972842" w:rsidRPr="00BF4187" w:rsidRDefault="0064147E" w:rsidP="00972842">
      <w:pPr>
        <w:ind w:firstLine="720"/>
        <w:rPr>
          <w:sz w:val="28"/>
          <w:szCs w:val="28"/>
        </w:rPr>
      </w:pPr>
      <w:hyperlink r:id="rId8" w:history="1">
        <w:r w:rsidR="00972842" w:rsidRPr="00BF4187">
          <w:rPr>
            <w:rStyle w:val="Hyperlink"/>
            <w:sz w:val="28"/>
            <w:szCs w:val="28"/>
          </w:rPr>
          <w:t>https://www.rferl.org/a/kosovo-coalition-agreement-signed-ends-three-</w:t>
        </w:r>
      </w:hyperlink>
    </w:p>
    <w:p w14:paraId="7473922C" w14:textId="6D904CB5" w:rsidR="006B7AD1" w:rsidRPr="00BF4187" w:rsidRDefault="006B7AD1" w:rsidP="00972842">
      <w:pPr>
        <w:ind w:firstLine="720"/>
        <w:rPr>
          <w:sz w:val="28"/>
          <w:szCs w:val="28"/>
        </w:rPr>
      </w:pPr>
      <w:r w:rsidRPr="00BF4187">
        <w:rPr>
          <w:sz w:val="28"/>
          <w:szCs w:val="28"/>
        </w:rPr>
        <w:t>month-deadlock/28716481.html.</w:t>
      </w:r>
    </w:p>
    <w:p w14:paraId="0C4D7F49" w14:textId="77777777" w:rsidR="00972842" w:rsidRPr="00BF4187" w:rsidRDefault="006B7AD1" w:rsidP="00972842">
      <w:pPr>
        <w:rPr>
          <w:sz w:val="28"/>
          <w:szCs w:val="28"/>
        </w:rPr>
      </w:pPr>
      <w:r w:rsidRPr="00BF4187">
        <w:rPr>
          <w:sz w:val="28"/>
          <w:szCs w:val="28"/>
        </w:rPr>
        <w:lastRenderedPageBreak/>
        <w:t xml:space="preserve">Malazogu, Leon, and Brenna Gautam. “Kosovo’s Political Compass – Mapping </w:t>
      </w:r>
    </w:p>
    <w:p w14:paraId="23233E77" w14:textId="1418BC49" w:rsidR="006B7AD1" w:rsidRPr="00BF4187" w:rsidRDefault="006B7AD1" w:rsidP="00972842">
      <w:pPr>
        <w:ind w:left="720"/>
        <w:rPr>
          <w:sz w:val="28"/>
          <w:szCs w:val="28"/>
        </w:rPr>
      </w:pPr>
      <w:r w:rsidRPr="00BF4187">
        <w:rPr>
          <w:sz w:val="28"/>
          <w:szCs w:val="28"/>
        </w:rPr>
        <w:t>Party Ideology,” 2014. https://www.researchgate.net/publication/277543714_Kosovo’s_Political_Compass_-_Mapping_Party_Ideology.</w:t>
      </w:r>
    </w:p>
    <w:p w14:paraId="38A87D6B" w14:textId="6C165CF1" w:rsidR="000E1C21" w:rsidRPr="00972842" w:rsidRDefault="007E5364" w:rsidP="007E5364">
      <w:pPr>
        <w:ind w:left="720" w:hanging="720"/>
        <w:rPr>
          <w:sz w:val="28"/>
          <w:szCs w:val="28"/>
        </w:rPr>
      </w:pPr>
      <w:r w:rsidRPr="00BF4187">
        <w:rPr>
          <w:sz w:val="28"/>
          <w:szCs w:val="28"/>
        </w:rPr>
        <w:t>World Statesmen. 2021. “Kosovo.” https://www.worldstatesmen.org/Kosovo.html</w:t>
      </w:r>
    </w:p>
    <w:sectPr w:rsidR="000E1C21" w:rsidRPr="00972842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Н楀ᒗ翱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C6667"/>
    <w:multiLevelType w:val="hybridMultilevel"/>
    <w:tmpl w:val="62FC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36FAB"/>
    <w:multiLevelType w:val="hybridMultilevel"/>
    <w:tmpl w:val="BFD4E1B6"/>
    <w:lvl w:ilvl="0" w:tplc="6CFEB412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21"/>
    <w:rsid w:val="00037B05"/>
    <w:rsid w:val="00070F75"/>
    <w:rsid w:val="000A7633"/>
    <w:rsid w:val="000E1C21"/>
    <w:rsid w:val="001C415B"/>
    <w:rsid w:val="0023432E"/>
    <w:rsid w:val="00314F23"/>
    <w:rsid w:val="003815DA"/>
    <w:rsid w:val="003A3513"/>
    <w:rsid w:val="003E1293"/>
    <w:rsid w:val="003E2682"/>
    <w:rsid w:val="00436973"/>
    <w:rsid w:val="004F46E6"/>
    <w:rsid w:val="00505637"/>
    <w:rsid w:val="0057122F"/>
    <w:rsid w:val="00593813"/>
    <w:rsid w:val="005D508F"/>
    <w:rsid w:val="0063765C"/>
    <w:rsid w:val="0064147E"/>
    <w:rsid w:val="006B7AD1"/>
    <w:rsid w:val="006C2EE9"/>
    <w:rsid w:val="007455E2"/>
    <w:rsid w:val="00751A85"/>
    <w:rsid w:val="007614D7"/>
    <w:rsid w:val="007B23F1"/>
    <w:rsid w:val="007E5364"/>
    <w:rsid w:val="008211D8"/>
    <w:rsid w:val="00840EEC"/>
    <w:rsid w:val="00862A77"/>
    <w:rsid w:val="00877B41"/>
    <w:rsid w:val="008850D4"/>
    <w:rsid w:val="008A31F7"/>
    <w:rsid w:val="009106BF"/>
    <w:rsid w:val="00972842"/>
    <w:rsid w:val="009C3EAB"/>
    <w:rsid w:val="009F1820"/>
    <w:rsid w:val="00A06FD3"/>
    <w:rsid w:val="00A36ACA"/>
    <w:rsid w:val="00A734B9"/>
    <w:rsid w:val="00AC2A64"/>
    <w:rsid w:val="00AD6A0D"/>
    <w:rsid w:val="00AF0F1C"/>
    <w:rsid w:val="00B007BD"/>
    <w:rsid w:val="00B3109C"/>
    <w:rsid w:val="00B40B7C"/>
    <w:rsid w:val="00B57C11"/>
    <w:rsid w:val="00BC261C"/>
    <w:rsid w:val="00BC30B1"/>
    <w:rsid w:val="00BC65D8"/>
    <w:rsid w:val="00BC66FE"/>
    <w:rsid w:val="00BF4187"/>
    <w:rsid w:val="00C97AC0"/>
    <w:rsid w:val="00D51E72"/>
    <w:rsid w:val="00E768AE"/>
    <w:rsid w:val="00EB560C"/>
    <w:rsid w:val="00ED416B"/>
    <w:rsid w:val="00F31223"/>
    <w:rsid w:val="00F73176"/>
    <w:rsid w:val="00FB17EC"/>
    <w:rsid w:val="00FD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2DE7E"/>
  <w15:chartTrackingRefBased/>
  <w15:docId w15:val="{55C0E3FF-2B27-934F-B55E-60E6450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7A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0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50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0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0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0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0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0D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0D4"/>
    <w:rPr>
      <w:rFonts w:ascii="Times New Roman" w:hAnsi="Times New Roman" w:cs="Times New Roman"/>
      <w:sz w:val="18"/>
      <w:szCs w:val="18"/>
    </w:rPr>
  </w:style>
  <w:style w:type="character" w:customStyle="1" w:styleId="a">
    <w:name w:val="a"/>
    <w:basedOn w:val="DefaultParagraphFont"/>
    <w:rsid w:val="008850D4"/>
  </w:style>
  <w:style w:type="character" w:styleId="Hyperlink">
    <w:name w:val="Hyperlink"/>
    <w:basedOn w:val="DefaultParagraphFont"/>
    <w:uiPriority w:val="99"/>
    <w:unhideWhenUsed/>
    <w:rsid w:val="006B7AD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7A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A77"/>
    <w:rPr>
      <w:color w:val="954F72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712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erl.org/a/kosovo-coalition-agreement-signed-ends-three-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cademia.edu/31503394/The_lack_of_political_ideologies_in_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lkaninsight.com/2010/09/27/who-is-who-political-parties-in-kosov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6E22ED-CA48-C14A-A998-2833A4FB2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 Herre</cp:lastModifiedBy>
  <cp:revision>54</cp:revision>
  <dcterms:created xsi:type="dcterms:W3CDTF">2018-10-08T03:12:00Z</dcterms:created>
  <dcterms:modified xsi:type="dcterms:W3CDTF">2021-11-18T15:59:00Z</dcterms:modified>
</cp:coreProperties>
</file>