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5ACF" w14:textId="41EF6B3F" w:rsidR="00B12A6B" w:rsidRPr="002E4626" w:rsidRDefault="000E1C21" w:rsidP="00CC4607">
      <w:pPr>
        <w:jc w:val="both"/>
        <w:rPr>
          <w:b/>
          <w:sz w:val="32"/>
          <w:szCs w:val="32"/>
        </w:rPr>
      </w:pPr>
      <w:r w:rsidRPr="002E4626">
        <w:rPr>
          <w:sz w:val="32"/>
          <w:szCs w:val="32"/>
        </w:rPr>
        <w:t xml:space="preserve">Country: </w:t>
      </w:r>
      <w:r w:rsidR="00204FBD" w:rsidRPr="002E4626">
        <w:rPr>
          <w:sz w:val="32"/>
          <w:szCs w:val="32"/>
        </w:rPr>
        <w:t>Lithuania</w:t>
      </w:r>
    </w:p>
    <w:p w14:paraId="0D3AA25A" w14:textId="77777777" w:rsidR="000E1C21" w:rsidRPr="002E4626" w:rsidRDefault="000E1C21" w:rsidP="00CC4607">
      <w:pPr>
        <w:jc w:val="both"/>
        <w:rPr>
          <w:sz w:val="32"/>
          <w:szCs w:val="32"/>
        </w:rPr>
      </w:pPr>
    </w:p>
    <w:p w14:paraId="1D73006F" w14:textId="22256997" w:rsidR="000E1C21" w:rsidRPr="002E4626" w:rsidRDefault="000E1C21" w:rsidP="00CC4607">
      <w:pPr>
        <w:jc w:val="both"/>
        <w:rPr>
          <w:sz w:val="28"/>
          <w:szCs w:val="28"/>
        </w:rPr>
      </w:pPr>
      <w:r w:rsidRPr="002E4626">
        <w:rPr>
          <w:sz w:val="28"/>
          <w:szCs w:val="28"/>
        </w:rPr>
        <w:t>Year</w:t>
      </w:r>
      <w:r w:rsidR="00B36DBC" w:rsidRPr="002E4626">
        <w:rPr>
          <w:sz w:val="28"/>
          <w:szCs w:val="28"/>
        </w:rPr>
        <w:t>: 1991</w:t>
      </w:r>
    </w:p>
    <w:p w14:paraId="5FE45C78" w14:textId="3EB121B3" w:rsidR="000E1C21" w:rsidRPr="002E4626" w:rsidRDefault="000E1C21" w:rsidP="00CC4607">
      <w:pPr>
        <w:jc w:val="both"/>
        <w:rPr>
          <w:color w:val="000000"/>
          <w:sz w:val="28"/>
          <w:szCs w:val="28"/>
        </w:rPr>
      </w:pPr>
      <w:r w:rsidRPr="002E4626">
        <w:rPr>
          <w:sz w:val="28"/>
          <w:szCs w:val="28"/>
        </w:rPr>
        <w:t xml:space="preserve">Head of government: </w:t>
      </w:r>
      <w:r w:rsidR="00204FBD" w:rsidRPr="002E4626">
        <w:rPr>
          <w:color w:val="000000"/>
          <w:sz w:val="28"/>
          <w:szCs w:val="28"/>
        </w:rPr>
        <w:t>Gediminas Vagnorius</w:t>
      </w:r>
    </w:p>
    <w:p w14:paraId="0EE2141A" w14:textId="3490DF6B" w:rsidR="000E1C21" w:rsidRPr="002E4626" w:rsidRDefault="000E1C21" w:rsidP="00CC4607">
      <w:pPr>
        <w:jc w:val="both"/>
        <w:rPr>
          <w:sz w:val="28"/>
          <w:szCs w:val="28"/>
        </w:rPr>
      </w:pPr>
      <w:r w:rsidRPr="002E4626">
        <w:rPr>
          <w:sz w:val="28"/>
          <w:szCs w:val="28"/>
        </w:rPr>
        <w:t>Ideology:</w:t>
      </w:r>
      <w:r w:rsidR="00692BEC" w:rsidRPr="002E4626">
        <w:rPr>
          <w:sz w:val="28"/>
          <w:szCs w:val="28"/>
        </w:rPr>
        <w:t xml:space="preserve"> right</w:t>
      </w:r>
    </w:p>
    <w:p w14:paraId="12EE0ADD" w14:textId="4B497E1D" w:rsidR="001A609D" w:rsidRPr="002E4626" w:rsidRDefault="000E1C21" w:rsidP="00CC4607">
      <w:pPr>
        <w:jc w:val="both"/>
        <w:rPr>
          <w:rFonts w:eastAsia="Times New Roman"/>
        </w:rPr>
      </w:pPr>
      <w:r w:rsidRPr="002E4626">
        <w:rPr>
          <w:sz w:val="28"/>
          <w:szCs w:val="28"/>
        </w:rPr>
        <w:t xml:space="preserve">Description: </w:t>
      </w:r>
      <w:r w:rsidR="00474E1F" w:rsidRPr="002E4626">
        <w:rPr>
          <w:sz w:val="28"/>
          <w:szCs w:val="28"/>
        </w:rPr>
        <w:t>HoG does not identify ideology. CHISOLS does not identify head of government.</w:t>
      </w:r>
      <w:r w:rsidR="001E4FC4" w:rsidRPr="002E4626">
        <w:rPr>
          <w:sz w:val="28"/>
          <w:szCs w:val="28"/>
        </w:rPr>
        <w:t xml:space="preserve"> </w:t>
      </w:r>
      <w:r w:rsidR="00BD6D35" w:rsidRPr="002E4626">
        <w:rPr>
          <w:sz w:val="28"/>
          <w:szCs w:val="28"/>
        </w:rPr>
        <w:t xml:space="preserve">Turner (2015: 797) identifies party affiliation as </w:t>
      </w:r>
      <w:r w:rsidR="00E3035B" w:rsidRPr="002E4626">
        <w:rPr>
          <w:sz w:val="28"/>
          <w:szCs w:val="28"/>
        </w:rPr>
        <w:t xml:space="preserve">the </w:t>
      </w:r>
      <w:r w:rsidR="00BD6D35" w:rsidRPr="002E4626">
        <w:rPr>
          <w:sz w:val="28"/>
          <w:szCs w:val="28"/>
        </w:rPr>
        <w:t>Reform Movement of Lithuania</w:t>
      </w:r>
      <w:r w:rsidR="00E3035B" w:rsidRPr="002E4626">
        <w:rPr>
          <w:sz w:val="28"/>
          <w:szCs w:val="28"/>
        </w:rPr>
        <w:t>/Unity</w:t>
      </w:r>
      <w:r w:rsidR="00BD6D35" w:rsidRPr="002E4626">
        <w:rPr>
          <w:sz w:val="28"/>
          <w:szCs w:val="28"/>
        </w:rPr>
        <w:t xml:space="preserve"> (</w:t>
      </w:r>
      <w:r w:rsidR="00E3035B" w:rsidRPr="002E4626">
        <w:rPr>
          <w:i/>
          <w:iCs/>
          <w:sz w:val="28"/>
          <w:szCs w:val="28"/>
          <w:lang w:val="lt-LT"/>
        </w:rPr>
        <w:t>Lietuvos Persitvarkymo Sąjūdis</w:t>
      </w:r>
      <w:r w:rsidR="00E3035B" w:rsidRPr="002E4626">
        <w:rPr>
          <w:sz w:val="28"/>
          <w:szCs w:val="28"/>
        </w:rPr>
        <w:t xml:space="preserve"> </w:t>
      </w:r>
      <w:r w:rsidR="0077504F" w:rsidRPr="002E4626">
        <w:rPr>
          <w:sz w:val="28"/>
          <w:szCs w:val="28"/>
        </w:rPr>
        <w:t>–</w:t>
      </w:r>
      <w:r w:rsidR="00E3035B" w:rsidRPr="002E4626">
        <w:rPr>
          <w:sz w:val="28"/>
          <w:szCs w:val="28"/>
        </w:rPr>
        <w:t xml:space="preserve"> </w:t>
      </w:r>
      <w:r w:rsidR="0077504F" w:rsidRPr="002E4626">
        <w:rPr>
          <w:i/>
          <w:sz w:val="28"/>
          <w:szCs w:val="28"/>
        </w:rPr>
        <w:t>Sajudis</w:t>
      </w:r>
      <w:r w:rsidR="0077504F" w:rsidRPr="002E4626">
        <w:rPr>
          <w:sz w:val="28"/>
          <w:szCs w:val="28"/>
        </w:rPr>
        <w:t xml:space="preserve">). </w:t>
      </w:r>
      <w:r w:rsidR="001A609D" w:rsidRPr="002E4626">
        <w:rPr>
          <w:sz w:val="28"/>
          <w:szCs w:val="28"/>
        </w:rPr>
        <w:t>Blondel and Muller-Rommel (2001: 43) identify Vagnorius as rightist, writing that “the Conservative Party of Lithuania (CPL) and the Christian Democratic Party of Lithuania (CPD) formed, in December 1996, under the prime ministership of Gediminas Vagnorius, a new centre-right majority government”.</w:t>
      </w:r>
      <w:r w:rsidR="00CC4607" w:rsidRPr="002E4626">
        <w:rPr>
          <w:sz w:val="28"/>
          <w:szCs w:val="28"/>
        </w:rPr>
        <w:t xml:space="preserve"> Perspective Monde (2019) identifies Vagnorius’s ideology as rightist.</w:t>
      </w:r>
      <w:r w:rsidR="008B53CE" w:rsidRPr="002E4626">
        <w:rPr>
          <w:sz w:val="28"/>
          <w:szCs w:val="28"/>
        </w:rPr>
        <w:t xml:space="preserve"> </w:t>
      </w:r>
    </w:p>
    <w:p w14:paraId="5CA53276" w14:textId="77777777" w:rsidR="000E1C21" w:rsidRPr="002E4626" w:rsidRDefault="000E1C21" w:rsidP="00CC4607">
      <w:pPr>
        <w:jc w:val="both"/>
        <w:rPr>
          <w:sz w:val="28"/>
          <w:szCs w:val="28"/>
        </w:rPr>
      </w:pPr>
    </w:p>
    <w:p w14:paraId="488DC716" w14:textId="78F52DA7" w:rsidR="000E1C21" w:rsidRPr="002E4626" w:rsidRDefault="000E1C21" w:rsidP="00CC4607">
      <w:pPr>
        <w:jc w:val="both"/>
        <w:rPr>
          <w:sz w:val="28"/>
          <w:szCs w:val="28"/>
        </w:rPr>
      </w:pPr>
      <w:r w:rsidRPr="002E4626">
        <w:rPr>
          <w:sz w:val="28"/>
          <w:szCs w:val="28"/>
        </w:rPr>
        <w:t>Year</w:t>
      </w:r>
      <w:r w:rsidR="00B36DBC" w:rsidRPr="002E4626">
        <w:rPr>
          <w:sz w:val="28"/>
          <w:szCs w:val="28"/>
        </w:rPr>
        <w:t>: 1992</w:t>
      </w:r>
    </w:p>
    <w:p w14:paraId="021B7841" w14:textId="43C9EC4D" w:rsidR="000E1C21" w:rsidRPr="002E4626" w:rsidRDefault="000E1C21" w:rsidP="00CC4607">
      <w:pPr>
        <w:jc w:val="both"/>
        <w:rPr>
          <w:color w:val="000000"/>
          <w:sz w:val="28"/>
          <w:szCs w:val="28"/>
        </w:rPr>
      </w:pPr>
      <w:r w:rsidRPr="002E4626">
        <w:rPr>
          <w:sz w:val="28"/>
          <w:szCs w:val="28"/>
        </w:rPr>
        <w:t xml:space="preserve">Head of government: </w:t>
      </w:r>
      <w:r w:rsidR="00204FBD" w:rsidRPr="002E4626">
        <w:rPr>
          <w:color w:val="000000"/>
          <w:sz w:val="28"/>
          <w:szCs w:val="28"/>
        </w:rPr>
        <w:t>Bronislovas Lubys</w:t>
      </w:r>
    </w:p>
    <w:p w14:paraId="3CD3584A" w14:textId="0D1C388D" w:rsidR="000E1C21" w:rsidRPr="002E4626" w:rsidRDefault="000E1C21" w:rsidP="00CC4607">
      <w:pPr>
        <w:jc w:val="both"/>
        <w:rPr>
          <w:sz w:val="28"/>
          <w:szCs w:val="28"/>
        </w:rPr>
      </w:pPr>
      <w:r w:rsidRPr="002E4626">
        <w:rPr>
          <w:sz w:val="28"/>
          <w:szCs w:val="28"/>
        </w:rPr>
        <w:t>Ideology:</w:t>
      </w:r>
      <w:r w:rsidR="0077504F" w:rsidRPr="002E4626">
        <w:rPr>
          <w:sz w:val="28"/>
          <w:szCs w:val="28"/>
        </w:rPr>
        <w:t xml:space="preserve"> leftist</w:t>
      </w:r>
    </w:p>
    <w:p w14:paraId="12EEF2EA" w14:textId="512DE4D4" w:rsidR="000E1C21" w:rsidRPr="002E4626" w:rsidRDefault="000E1C21" w:rsidP="00CC4607">
      <w:pPr>
        <w:jc w:val="both"/>
        <w:rPr>
          <w:rFonts w:eastAsia="Times New Roman"/>
        </w:rPr>
      </w:pPr>
      <w:r w:rsidRPr="002E4626">
        <w:rPr>
          <w:sz w:val="28"/>
          <w:szCs w:val="28"/>
        </w:rPr>
        <w:t xml:space="preserve">Description: </w:t>
      </w:r>
      <w:r w:rsidR="00474E1F" w:rsidRPr="002E4626">
        <w:rPr>
          <w:sz w:val="28"/>
          <w:szCs w:val="28"/>
        </w:rPr>
        <w:t>HoG does not identify ideology. CHISOLS does not identify head of government.</w:t>
      </w:r>
      <w:r w:rsidR="0077504F" w:rsidRPr="002E4626">
        <w:rPr>
          <w:sz w:val="28"/>
          <w:szCs w:val="28"/>
        </w:rPr>
        <w:t xml:space="preserve"> Turner (2015: 797) identifies party affiliation as the Lithuanian Democratic Labour Party (</w:t>
      </w:r>
      <w:r w:rsidR="0077504F" w:rsidRPr="002E4626">
        <w:rPr>
          <w:i/>
          <w:iCs/>
          <w:sz w:val="28"/>
          <w:szCs w:val="28"/>
          <w:lang w:val="lt-LT"/>
        </w:rPr>
        <w:t>Lietuvos demokratinė darbo partija</w:t>
      </w:r>
      <w:r w:rsidR="0077504F" w:rsidRPr="002E4626">
        <w:rPr>
          <w:sz w:val="28"/>
          <w:szCs w:val="28"/>
        </w:rPr>
        <w:t xml:space="preserve"> </w:t>
      </w:r>
      <w:r w:rsidR="0077504F" w:rsidRPr="002E4626">
        <w:rPr>
          <w:i/>
          <w:sz w:val="28"/>
          <w:szCs w:val="28"/>
        </w:rPr>
        <w:t>– LDDP).</w:t>
      </w:r>
      <w:r w:rsidR="0077504F" w:rsidRPr="002E4626">
        <w:rPr>
          <w:sz w:val="28"/>
          <w:szCs w:val="28"/>
        </w:rPr>
        <w:t xml:space="preserve"> DPI identifies LDDP’s ideology as leftist. </w:t>
      </w:r>
      <w:r w:rsidR="00E63E0A" w:rsidRPr="002E4626">
        <w:rPr>
          <w:sz w:val="28"/>
          <w:szCs w:val="28"/>
        </w:rPr>
        <w:t>Political Handbook of the World (2015: 869), however, writes that “</w:t>
      </w:r>
      <w:r w:rsidR="00E63E0A" w:rsidRPr="002E4626">
        <w:rPr>
          <w:rFonts w:eastAsia="Times New Roman"/>
          <w:sz w:val="28"/>
          <w:szCs w:val="28"/>
        </w:rPr>
        <w:t>The LDDP scored a surprising victory in the 1992 parliamentary balloting, winning 42.6 percent of the vote on a platform of gradual transition to a market economy</w:t>
      </w:r>
      <w:r w:rsidR="00E63E0A" w:rsidRPr="002E4626">
        <w:rPr>
          <w:sz w:val="28"/>
          <w:szCs w:val="28"/>
        </w:rPr>
        <w:t xml:space="preserve">”, after DPI identifies LDDP’s ideology as leftist. </w:t>
      </w:r>
      <w:r w:rsidR="0077504F" w:rsidRPr="002E4626">
        <w:rPr>
          <w:sz w:val="28"/>
          <w:szCs w:val="28"/>
        </w:rPr>
        <w:t xml:space="preserve">Armingeon et al. (2018) agree that LDDP is a leftist party. </w:t>
      </w:r>
      <w:r w:rsidR="00CC4607" w:rsidRPr="002E4626">
        <w:rPr>
          <w:sz w:val="28"/>
          <w:szCs w:val="28"/>
        </w:rPr>
        <w:t>Perspective Monde (2019) identifies Lubys’s ideology as leftist.</w:t>
      </w:r>
      <w:r w:rsidR="008B53CE" w:rsidRPr="002E4626">
        <w:rPr>
          <w:sz w:val="28"/>
          <w:szCs w:val="28"/>
        </w:rPr>
        <w:t xml:space="preserve"> Döring and Manow (2019) identify LDDP’s party family as social democracy.</w:t>
      </w:r>
    </w:p>
    <w:p w14:paraId="69A91C41" w14:textId="77777777" w:rsidR="000E1C21" w:rsidRPr="002E4626" w:rsidRDefault="000E1C21" w:rsidP="00CC4607">
      <w:pPr>
        <w:jc w:val="both"/>
        <w:rPr>
          <w:sz w:val="28"/>
          <w:szCs w:val="28"/>
        </w:rPr>
      </w:pPr>
    </w:p>
    <w:p w14:paraId="17ADEADE" w14:textId="2E11D8E3" w:rsidR="000E1C21" w:rsidRPr="002E4626" w:rsidRDefault="000E1C21" w:rsidP="00CC4607">
      <w:pPr>
        <w:jc w:val="both"/>
        <w:rPr>
          <w:sz w:val="28"/>
          <w:szCs w:val="28"/>
        </w:rPr>
      </w:pPr>
      <w:r w:rsidRPr="002E4626">
        <w:rPr>
          <w:sz w:val="28"/>
          <w:szCs w:val="28"/>
        </w:rPr>
        <w:t>Years:</w:t>
      </w:r>
      <w:r w:rsidR="00B36DBC" w:rsidRPr="002E4626">
        <w:rPr>
          <w:sz w:val="28"/>
          <w:szCs w:val="28"/>
        </w:rPr>
        <w:t xml:space="preserve"> 1993-1995</w:t>
      </w:r>
    </w:p>
    <w:p w14:paraId="061806CA" w14:textId="4A07D533" w:rsidR="000E1C21" w:rsidRPr="002E4626" w:rsidRDefault="000E1C21" w:rsidP="00CC4607">
      <w:pPr>
        <w:jc w:val="both"/>
        <w:rPr>
          <w:color w:val="000000"/>
          <w:sz w:val="28"/>
          <w:szCs w:val="28"/>
        </w:rPr>
      </w:pPr>
      <w:r w:rsidRPr="002E4626">
        <w:rPr>
          <w:sz w:val="28"/>
          <w:szCs w:val="28"/>
        </w:rPr>
        <w:t xml:space="preserve">Head of government: </w:t>
      </w:r>
      <w:r w:rsidR="00204FBD" w:rsidRPr="002E4626">
        <w:rPr>
          <w:color w:val="000000"/>
          <w:sz w:val="28"/>
          <w:szCs w:val="28"/>
        </w:rPr>
        <w:t>Adolfas Slezevicius</w:t>
      </w:r>
    </w:p>
    <w:p w14:paraId="62C93970" w14:textId="7BA716D2" w:rsidR="000E1C21" w:rsidRPr="002E4626" w:rsidRDefault="000E1C21" w:rsidP="00CC4607">
      <w:pPr>
        <w:jc w:val="both"/>
        <w:rPr>
          <w:sz w:val="28"/>
          <w:szCs w:val="28"/>
        </w:rPr>
      </w:pPr>
      <w:r w:rsidRPr="002E4626">
        <w:rPr>
          <w:sz w:val="28"/>
          <w:szCs w:val="28"/>
        </w:rPr>
        <w:t xml:space="preserve">Ideology: </w:t>
      </w:r>
      <w:r w:rsidR="00B36DBC" w:rsidRPr="002E4626">
        <w:rPr>
          <w:sz w:val="28"/>
          <w:szCs w:val="28"/>
        </w:rPr>
        <w:t>left</w:t>
      </w:r>
      <w:r w:rsidR="006E5D73" w:rsidRPr="002E4626">
        <w:rPr>
          <w:sz w:val="28"/>
          <w:szCs w:val="28"/>
        </w:rPr>
        <w:t>ist</w:t>
      </w:r>
    </w:p>
    <w:p w14:paraId="05CF107F" w14:textId="2B9CE2FB" w:rsidR="000E1C21" w:rsidRPr="002E4626" w:rsidRDefault="000E1C21" w:rsidP="00CC4607">
      <w:pPr>
        <w:jc w:val="both"/>
        <w:rPr>
          <w:rFonts w:eastAsia="Times New Roman"/>
        </w:rPr>
      </w:pPr>
      <w:r w:rsidRPr="002E4626">
        <w:rPr>
          <w:sz w:val="28"/>
          <w:szCs w:val="28"/>
        </w:rPr>
        <w:t xml:space="preserve">Description: </w:t>
      </w:r>
      <w:r w:rsidR="00474E1F" w:rsidRPr="002E4626">
        <w:rPr>
          <w:sz w:val="28"/>
          <w:szCs w:val="28"/>
        </w:rPr>
        <w:t>HoG does not identify ideology. CHISOLS does not identify head of government.</w:t>
      </w:r>
      <w:r w:rsidR="001E4FC4" w:rsidRPr="002E4626">
        <w:rPr>
          <w:sz w:val="28"/>
          <w:szCs w:val="28"/>
        </w:rPr>
        <w:t xml:space="preserve"> Bugajski (2002: 139) identifies party as </w:t>
      </w:r>
      <w:r w:rsidR="0077504F" w:rsidRPr="002E4626">
        <w:rPr>
          <w:sz w:val="28"/>
          <w:szCs w:val="28"/>
        </w:rPr>
        <w:t>the Lithuanian Democratic Labor Party (</w:t>
      </w:r>
      <w:r w:rsidR="001E4FC4" w:rsidRPr="002E4626">
        <w:rPr>
          <w:i/>
          <w:sz w:val="28"/>
          <w:szCs w:val="28"/>
        </w:rPr>
        <w:t>Liet</w:t>
      </w:r>
      <w:r w:rsidR="0077504F" w:rsidRPr="002E4626">
        <w:rPr>
          <w:i/>
          <w:sz w:val="28"/>
          <w:szCs w:val="28"/>
        </w:rPr>
        <w:t xml:space="preserve">uvos Demokratine Darbo Partija – </w:t>
      </w:r>
      <w:r w:rsidR="001E4FC4" w:rsidRPr="002E4626">
        <w:rPr>
          <w:i/>
          <w:sz w:val="28"/>
          <w:szCs w:val="28"/>
        </w:rPr>
        <w:t>LDDP</w:t>
      </w:r>
      <w:r w:rsidR="0077504F" w:rsidRPr="002E4626">
        <w:rPr>
          <w:sz w:val="28"/>
          <w:szCs w:val="28"/>
        </w:rPr>
        <w:t xml:space="preserve">). </w:t>
      </w:r>
      <w:r w:rsidR="001E4FC4" w:rsidRPr="002E4626">
        <w:rPr>
          <w:sz w:val="28"/>
          <w:szCs w:val="28"/>
        </w:rPr>
        <w:t>Bugajski (2002: 140) identifies party ideology as leftist: “the LDLP was a parliamentary, social democratic political party that purportedly grounded its activities on the principles of the Socialist International.</w:t>
      </w:r>
      <w:r w:rsidR="00B36DBC" w:rsidRPr="002E4626">
        <w:rPr>
          <w:sz w:val="28"/>
          <w:szCs w:val="28"/>
        </w:rPr>
        <w:t>”</w:t>
      </w:r>
      <w:r w:rsidR="0077504F" w:rsidRPr="002E4626">
        <w:rPr>
          <w:sz w:val="28"/>
          <w:szCs w:val="28"/>
        </w:rPr>
        <w:t xml:space="preserve"> Armingeon et al. (2018) agree that LDDP is a leftist party.</w:t>
      </w:r>
      <w:r w:rsidR="00CC4607" w:rsidRPr="002E4626">
        <w:rPr>
          <w:sz w:val="28"/>
          <w:szCs w:val="28"/>
        </w:rPr>
        <w:t xml:space="preserve"> Perspective Monde (2019) identifies Slezevicius’s ideology as leftist.</w:t>
      </w:r>
      <w:r w:rsidR="008B53CE" w:rsidRPr="002E4626">
        <w:rPr>
          <w:sz w:val="28"/>
          <w:szCs w:val="28"/>
        </w:rPr>
        <w:t xml:space="preserve"> Döring and Manow (2019) identify LDDP’s party family as social democracy.</w:t>
      </w:r>
      <w:r w:rsidR="00682275" w:rsidRPr="002E4626">
        <w:rPr>
          <w:sz w:val="28"/>
          <w:szCs w:val="28"/>
        </w:rPr>
        <w:t xml:space="preserve"> In V-Party </w:t>
      </w:r>
      <w:r w:rsidR="00682275" w:rsidRPr="002E4626">
        <w:rPr>
          <w:sz w:val="28"/>
          <w:szCs w:val="28"/>
        </w:rPr>
        <w:lastRenderedPageBreak/>
        <w:t>(2020), 5 experts identify head of government party’s ideology as “Center-left” (-1.356) in 1992.</w:t>
      </w:r>
    </w:p>
    <w:p w14:paraId="0A802FD2" w14:textId="77777777" w:rsidR="000E1C21" w:rsidRPr="002E4626" w:rsidRDefault="000E1C21" w:rsidP="00CC4607">
      <w:pPr>
        <w:jc w:val="both"/>
        <w:rPr>
          <w:sz w:val="28"/>
          <w:szCs w:val="28"/>
        </w:rPr>
      </w:pPr>
    </w:p>
    <w:p w14:paraId="72B74F8C" w14:textId="0115D5E9" w:rsidR="000E1C21" w:rsidRPr="002E4626" w:rsidRDefault="000E1C21" w:rsidP="00CC4607">
      <w:pPr>
        <w:jc w:val="both"/>
        <w:rPr>
          <w:sz w:val="28"/>
          <w:szCs w:val="28"/>
        </w:rPr>
      </w:pPr>
      <w:r w:rsidRPr="002E4626">
        <w:rPr>
          <w:sz w:val="28"/>
          <w:szCs w:val="28"/>
        </w:rPr>
        <w:t>Years:</w:t>
      </w:r>
      <w:r w:rsidR="00B36DBC" w:rsidRPr="002E4626">
        <w:rPr>
          <w:sz w:val="28"/>
          <w:szCs w:val="28"/>
        </w:rPr>
        <w:t xml:space="preserve"> 1996-1998</w:t>
      </w:r>
    </w:p>
    <w:p w14:paraId="7D7399E7" w14:textId="2AC0549D" w:rsidR="000E1C21" w:rsidRPr="002E4626" w:rsidRDefault="000E1C21" w:rsidP="00CC4607">
      <w:pPr>
        <w:jc w:val="both"/>
        <w:rPr>
          <w:color w:val="000000"/>
          <w:sz w:val="28"/>
          <w:szCs w:val="28"/>
        </w:rPr>
      </w:pPr>
      <w:r w:rsidRPr="002E4626">
        <w:rPr>
          <w:sz w:val="28"/>
          <w:szCs w:val="28"/>
        </w:rPr>
        <w:t xml:space="preserve">Head of government: </w:t>
      </w:r>
      <w:r w:rsidR="00204FBD" w:rsidRPr="002E4626">
        <w:rPr>
          <w:color w:val="000000"/>
          <w:sz w:val="28"/>
          <w:szCs w:val="28"/>
        </w:rPr>
        <w:t>Gediminas Vagnorius</w:t>
      </w:r>
    </w:p>
    <w:p w14:paraId="0B2282AB" w14:textId="54236495" w:rsidR="000E1C21" w:rsidRPr="002E4626" w:rsidRDefault="000E1C21" w:rsidP="00CC4607">
      <w:pPr>
        <w:jc w:val="both"/>
        <w:rPr>
          <w:sz w:val="28"/>
          <w:szCs w:val="28"/>
        </w:rPr>
      </w:pPr>
      <w:r w:rsidRPr="002E4626">
        <w:rPr>
          <w:sz w:val="28"/>
          <w:szCs w:val="28"/>
        </w:rPr>
        <w:t xml:space="preserve">Ideology: </w:t>
      </w:r>
      <w:r w:rsidR="00B36DBC" w:rsidRPr="002E4626">
        <w:rPr>
          <w:sz w:val="28"/>
          <w:szCs w:val="28"/>
        </w:rPr>
        <w:t>right</w:t>
      </w:r>
      <w:r w:rsidR="006E5D73" w:rsidRPr="002E4626">
        <w:rPr>
          <w:sz w:val="28"/>
          <w:szCs w:val="28"/>
        </w:rPr>
        <w:t>ist</w:t>
      </w:r>
    </w:p>
    <w:p w14:paraId="6AE525AB" w14:textId="372ADF00" w:rsidR="00285740" w:rsidRPr="002E4626" w:rsidRDefault="000E1C21" w:rsidP="00CC4607">
      <w:pPr>
        <w:jc w:val="both"/>
        <w:rPr>
          <w:rFonts w:eastAsia="Times New Roman"/>
        </w:rPr>
      </w:pPr>
      <w:r w:rsidRPr="002E4626">
        <w:rPr>
          <w:sz w:val="28"/>
          <w:szCs w:val="28"/>
        </w:rPr>
        <w:t xml:space="preserve">Description: </w:t>
      </w:r>
      <w:r w:rsidR="00474E1F" w:rsidRPr="002E4626">
        <w:rPr>
          <w:sz w:val="28"/>
          <w:szCs w:val="28"/>
        </w:rPr>
        <w:t>HoG does not identify ideology. CHISOLS does not identify head of government.</w:t>
      </w:r>
      <w:r w:rsidR="00A12B2B" w:rsidRPr="002E4626">
        <w:rPr>
          <w:sz w:val="28"/>
          <w:szCs w:val="28"/>
        </w:rPr>
        <w:t xml:space="preserve"> World Statesmen (2018) identifies Vagnorius’s party as</w:t>
      </w:r>
      <w:r w:rsidR="0077504F" w:rsidRPr="002E4626">
        <w:rPr>
          <w:sz w:val="28"/>
          <w:szCs w:val="28"/>
        </w:rPr>
        <w:t xml:space="preserve"> the Homeland Union – Lithuanian Conservatives (</w:t>
      </w:r>
      <w:r w:rsidR="00AF040C" w:rsidRPr="002E4626">
        <w:rPr>
          <w:i/>
          <w:sz w:val="28"/>
          <w:szCs w:val="28"/>
        </w:rPr>
        <w:t>Tevynes Sajunga – Lietuvos Konservatoriai -</w:t>
      </w:r>
      <w:r w:rsidR="00A12B2B" w:rsidRPr="002E4626">
        <w:rPr>
          <w:i/>
          <w:sz w:val="28"/>
          <w:szCs w:val="28"/>
        </w:rPr>
        <w:t xml:space="preserve"> TS-LK</w:t>
      </w:r>
      <w:r w:rsidR="00AF040C" w:rsidRPr="002E4626">
        <w:rPr>
          <w:sz w:val="28"/>
          <w:szCs w:val="28"/>
        </w:rPr>
        <w:t>)</w:t>
      </w:r>
      <w:r w:rsidR="00A12B2B" w:rsidRPr="002E4626">
        <w:rPr>
          <w:sz w:val="28"/>
          <w:szCs w:val="28"/>
        </w:rPr>
        <w:t xml:space="preserve"> during his second stint in office.</w:t>
      </w:r>
      <w:r w:rsidR="00285740" w:rsidRPr="002E4626">
        <w:rPr>
          <w:sz w:val="28"/>
          <w:szCs w:val="28"/>
        </w:rPr>
        <w:t xml:space="preserve"> </w:t>
      </w:r>
      <w:r w:rsidR="00285740" w:rsidRPr="002E4626">
        <w:rPr>
          <w:iCs/>
          <w:sz w:val="28"/>
          <w:szCs w:val="28"/>
        </w:rPr>
        <w:t>Political Handbook of the World (2008: 786) identifies ideology as rightist: “the TS(LK) presented itself as a right-of-center party.”</w:t>
      </w:r>
      <w:r w:rsidR="00AF040C" w:rsidRPr="002E4626">
        <w:rPr>
          <w:iCs/>
          <w:sz w:val="28"/>
          <w:szCs w:val="28"/>
        </w:rPr>
        <w:t xml:space="preserve"> </w:t>
      </w:r>
      <w:r w:rsidR="00AF040C" w:rsidRPr="002E4626">
        <w:rPr>
          <w:sz w:val="28"/>
          <w:szCs w:val="28"/>
        </w:rPr>
        <w:t>Armingeon et al. (2018) agree that TS-LK is a rightist party.</w:t>
      </w:r>
      <w:r w:rsidR="00CC4607" w:rsidRPr="002E4626">
        <w:rPr>
          <w:sz w:val="28"/>
          <w:szCs w:val="28"/>
        </w:rPr>
        <w:t xml:space="preserve"> Perspective Monde (2019) identifies Vagnorius’s ideology as rightist.</w:t>
      </w:r>
      <w:r w:rsidR="00BF39DB" w:rsidRPr="002E4626">
        <w:rPr>
          <w:sz w:val="28"/>
          <w:szCs w:val="28"/>
        </w:rPr>
        <w:t xml:space="preserve"> In the Global Party Survey 2019, 10 experts identify the average left-right (0-10) score of Homeland Union – Lithuanian Christian Democrats (TS-LKD) as 7.6.</w:t>
      </w:r>
      <w:r w:rsidR="003148CF" w:rsidRPr="002E4626">
        <w:rPr>
          <w:sz w:val="28"/>
          <w:szCs w:val="28"/>
        </w:rPr>
        <w:t xml:space="preserve"> Rohrschneider and Whitefield (2009) identify TS-LK’s oppose-support market score as 5 and its support-oppose welfare score as approximately 5</w:t>
      </w:r>
      <w:r w:rsidR="003066C5" w:rsidRPr="002E4626">
        <w:rPr>
          <w:rFonts w:ascii="Times" w:hAnsi="Times"/>
          <w:sz w:val="28"/>
          <w:szCs w:val="28"/>
        </w:rPr>
        <w:t xml:space="preserve"> on scales from 1-7.</w:t>
      </w:r>
      <w:r w:rsidR="008B53CE" w:rsidRPr="002E4626">
        <w:rPr>
          <w:rFonts w:ascii="Times" w:hAnsi="Times"/>
          <w:sz w:val="28"/>
          <w:szCs w:val="28"/>
        </w:rPr>
        <w:t xml:space="preserve"> </w:t>
      </w:r>
      <w:r w:rsidR="008B53CE" w:rsidRPr="002E4626">
        <w:rPr>
          <w:sz w:val="28"/>
          <w:szCs w:val="28"/>
        </w:rPr>
        <w:t xml:space="preserve">Döring and Manow (2019) identify </w:t>
      </w:r>
      <w:r w:rsidR="00A91C49" w:rsidRPr="002E4626">
        <w:rPr>
          <w:sz w:val="28"/>
          <w:szCs w:val="28"/>
        </w:rPr>
        <w:t xml:space="preserve">TS-LK’s and </w:t>
      </w:r>
      <w:r w:rsidR="008B53CE" w:rsidRPr="002E4626">
        <w:rPr>
          <w:sz w:val="28"/>
          <w:szCs w:val="28"/>
        </w:rPr>
        <w:t>TS-LKD’s party family as conservative.</w:t>
      </w:r>
      <w:r w:rsidR="00682275" w:rsidRPr="002E4626">
        <w:rPr>
          <w:sz w:val="28"/>
          <w:szCs w:val="28"/>
        </w:rPr>
        <w:t xml:space="preserve"> In V-Party (2020), 5 experts identify head of government party’s ideology as “Center-right” (0.914) in 1996.</w:t>
      </w:r>
    </w:p>
    <w:p w14:paraId="51418AED" w14:textId="77777777" w:rsidR="000E1C21" w:rsidRPr="002E4626" w:rsidRDefault="000E1C21" w:rsidP="00CC4607">
      <w:pPr>
        <w:jc w:val="both"/>
        <w:rPr>
          <w:sz w:val="28"/>
          <w:szCs w:val="28"/>
        </w:rPr>
      </w:pPr>
    </w:p>
    <w:p w14:paraId="02F63E04" w14:textId="1CF38D1A" w:rsidR="00204FBD" w:rsidRPr="002E4626" w:rsidRDefault="00204FBD" w:rsidP="00CC4607">
      <w:pPr>
        <w:jc w:val="both"/>
        <w:rPr>
          <w:sz w:val="28"/>
          <w:szCs w:val="28"/>
        </w:rPr>
      </w:pPr>
      <w:r w:rsidRPr="002E4626">
        <w:rPr>
          <w:sz w:val="28"/>
          <w:szCs w:val="28"/>
        </w:rPr>
        <w:t>Year</w:t>
      </w:r>
      <w:r w:rsidR="00B36DBC" w:rsidRPr="002E4626">
        <w:rPr>
          <w:sz w:val="28"/>
          <w:szCs w:val="28"/>
        </w:rPr>
        <w:t>: 1999</w:t>
      </w:r>
    </w:p>
    <w:p w14:paraId="3BB5E237" w14:textId="5C764D22" w:rsidR="00204FBD" w:rsidRPr="002E4626" w:rsidRDefault="00204FBD" w:rsidP="00CC4607">
      <w:pPr>
        <w:jc w:val="both"/>
        <w:rPr>
          <w:color w:val="000000"/>
          <w:sz w:val="28"/>
          <w:szCs w:val="28"/>
        </w:rPr>
      </w:pPr>
      <w:r w:rsidRPr="002E4626">
        <w:rPr>
          <w:sz w:val="28"/>
          <w:szCs w:val="28"/>
        </w:rPr>
        <w:t xml:space="preserve">Head of government: </w:t>
      </w:r>
      <w:r w:rsidRPr="002E4626">
        <w:rPr>
          <w:color w:val="000000"/>
          <w:sz w:val="28"/>
          <w:szCs w:val="28"/>
        </w:rPr>
        <w:t>Andrius Kubilius</w:t>
      </w:r>
    </w:p>
    <w:p w14:paraId="4BB42BC1" w14:textId="0C718FD2" w:rsidR="00204FBD" w:rsidRPr="002E4626" w:rsidRDefault="00204FBD" w:rsidP="00CC4607">
      <w:pPr>
        <w:jc w:val="both"/>
        <w:rPr>
          <w:sz w:val="28"/>
          <w:szCs w:val="28"/>
        </w:rPr>
      </w:pPr>
      <w:r w:rsidRPr="002E4626">
        <w:rPr>
          <w:sz w:val="28"/>
          <w:szCs w:val="28"/>
        </w:rPr>
        <w:t xml:space="preserve">Ideology: </w:t>
      </w:r>
      <w:r w:rsidR="006E5D73" w:rsidRPr="002E4626">
        <w:rPr>
          <w:sz w:val="28"/>
          <w:szCs w:val="28"/>
        </w:rPr>
        <w:t>r</w:t>
      </w:r>
      <w:r w:rsidR="0036393D" w:rsidRPr="002E4626">
        <w:rPr>
          <w:sz w:val="28"/>
          <w:szCs w:val="28"/>
        </w:rPr>
        <w:t>ightist</w:t>
      </w:r>
    </w:p>
    <w:p w14:paraId="5AE9B79A" w14:textId="067F9AFE" w:rsidR="00681E7B" w:rsidRPr="002E4626" w:rsidRDefault="00204FBD" w:rsidP="00CC4607">
      <w:pPr>
        <w:jc w:val="both"/>
        <w:rPr>
          <w:rFonts w:eastAsia="Times New Roman"/>
        </w:rPr>
      </w:pPr>
      <w:r w:rsidRPr="002E4626">
        <w:rPr>
          <w:sz w:val="28"/>
          <w:szCs w:val="28"/>
        </w:rPr>
        <w:t xml:space="preserve">Description: </w:t>
      </w:r>
      <w:r w:rsidR="00474E1F" w:rsidRPr="002E4626">
        <w:rPr>
          <w:sz w:val="28"/>
          <w:szCs w:val="28"/>
        </w:rPr>
        <w:t>HoG does not identify ideology. CHISOLS does not identify head of government.</w:t>
      </w:r>
      <w:r w:rsidR="00681E7B" w:rsidRPr="002E4626">
        <w:rPr>
          <w:sz w:val="28"/>
          <w:szCs w:val="28"/>
        </w:rPr>
        <w:t xml:space="preserve"> </w:t>
      </w:r>
      <w:r w:rsidR="006E5D73" w:rsidRPr="002E4626">
        <w:rPr>
          <w:sz w:val="28"/>
          <w:szCs w:val="28"/>
        </w:rPr>
        <w:t>Turner (2015: 797) identifies party affiliation as the Homeland Union – Lithuanian Christian Democrats (</w:t>
      </w:r>
      <w:r w:rsidR="006E5D73" w:rsidRPr="002E4626">
        <w:rPr>
          <w:rFonts w:eastAsia="Times New Roman"/>
          <w:i/>
          <w:iCs/>
          <w:sz w:val="28"/>
          <w:szCs w:val="28"/>
          <w:lang w:val="lt-LT"/>
        </w:rPr>
        <w:t>Tėvynės sąjunga – Lietuvos krikščionys demokratai</w:t>
      </w:r>
      <w:r w:rsidR="006E5D73" w:rsidRPr="002E4626">
        <w:rPr>
          <w:rFonts w:eastAsia="Times New Roman"/>
          <w:sz w:val="28"/>
          <w:szCs w:val="28"/>
        </w:rPr>
        <w:t xml:space="preserve"> – TS-LKD). </w:t>
      </w:r>
      <w:r w:rsidR="006E5D73" w:rsidRPr="002E4626">
        <w:rPr>
          <w:sz w:val="28"/>
          <w:szCs w:val="28"/>
        </w:rPr>
        <w:t>Armingeon et al. (2018) identify TS-LKD ideology as rightist.</w:t>
      </w:r>
      <w:r w:rsidR="00CC4607" w:rsidRPr="002E4626">
        <w:rPr>
          <w:sz w:val="28"/>
          <w:szCs w:val="28"/>
        </w:rPr>
        <w:t xml:space="preserve"> Perspective Monde (2019) identifies Kubilius’s ideology as rightist.</w:t>
      </w:r>
      <w:r w:rsidR="00BF39DB" w:rsidRPr="002E4626">
        <w:rPr>
          <w:sz w:val="28"/>
          <w:szCs w:val="28"/>
        </w:rPr>
        <w:t xml:space="preserve"> In the Global Party Survey 2019, 10 experts identify the average left-right (0-10) score of Homeland Union – Lithuanian Christian Democrats (TS-LKD) as 7.6.</w:t>
      </w:r>
      <w:r w:rsidR="003148CF" w:rsidRPr="002E4626">
        <w:rPr>
          <w:sz w:val="28"/>
          <w:szCs w:val="28"/>
        </w:rPr>
        <w:t xml:space="preserve"> Rohrschneider and Whitefield (2009) identify TS-LK’s oppose-support market score as 5 and its support-oppose welfare score as approximately 5</w:t>
      </w:r>
      <w:r w:rsidR="003066C5" w:rsidRPr="002E4626">
        <w:rPr>
          <w:rFonts w:ascii="Times" w:hAnsi="Times"/>
          <w:sz w:val="28"/>
          <w:szCs w:val="28"/>
        </w:rPr>
        <w:t xml:space="preserve"> on scales from 1-7.</w:t>
      </w:r>
      <w:r w:rsidR="008B53CE" w:rsidRPr="002E4626">
        <w:rPr>
          <w:rFonts w:ascii="Times" w:hAnsi="Times"/>
          <w:sz w:val="28"/>
          <w:szCs w:val="28"/>
        </w:rPr>
        <w:t xml:space="preserve"> </w:t>
      </w:r>
      <w:r w:rsidR="008B53CE" w:rsidRPr="002E4626">
        <w:rPr>
          <w:sz w:val="28"/>
          <w:szCs w:val="28"/>
        </w:rPr>
        <w:t xml:space="preserve">Döring and Manow (2019) identify </w:t>
      </w:r>
      <w:r w:rsidR="00A91C49" w:rsidRPr="002E4626">
        <w:rPr>
          <w:sz w:val="28"/>
          <w:szCs w:val="28"/>
        </w:rPr>
        <w:t xml:space="preserve">TS-LK’s and </w:t>
      </w:r>
      <w:r w:rsidR="008B53CE" w:rsidRPr="002E4626">
        <w:rPr>
          <w:sz w:val="28"/>
          <w:szCs w:val="28"/>
        </w:rPr>
        <w:t>TS-LKD’s party family as conservative.</w:t>
      </w:r>
      <w:r w:rsidR="00682275" w:rsidRPr="002E4626">
        <w:rPr>
          <w:sz w:val="28"/>
          <w:szCs w:val="28"/>
        </w:rPr>
        <w:t xml:space="preserve"> In V-Party (2020), 5 experts identify head of government party’s ideology as “Center-right” (0.914) in 1996.</w:t>
      </w:r>
    </w:p>
    <w:p w14:paraId="5A7B7B71" w14:textId="77777777" w:rsidR="000E1C21" w:rsidRPr="002E4626" w:rsidRDefault="000E1C21" w:rsidP="00CC4607">
      <w:pPr>
        <w:jc w:val="both"/>
        <w:rPr>
          <w:sz w:val="28"/>
          <w:szCs w:val="28"/>
        </w:rPr>
      </w:pPr>
    </w:p>
    <w:p w14:paraId="01076748" w14:textId="2D67D089" w:rsidR="00204FBD" w:rsidRPr="002E4626" w:rsidRDefault="00204FBD" w:rsidP="00CC4607">
      <w:pPr>
        <w:jc w:val="both"/>
        <w:rPr>
          <w:sz w:val="28"/>
          <w:szCs w:val="28"/>
        </w:rPr>
      </w:pPr>
      <w:r w:rsidRPr="002E4626">
        <w:rPr>
          <w:sz w:val="28"/>
          <w:szCs w:val="28"/>
        </w:rPr>
        <w:t>Year</w:t>
      </w:r>
      <w:r w:rsidR="00B36DBC" w:rsidRPr="002E4626">
        <w:rPr>
          <w:sz w:val="28"/>
          <w:szCs w:val="28"/>
        </w:rPr>
        <w:t>: 2000</w:t>
      </w:r>
    </w:p>
    <w:p w14:paraId="1411F586" w14:textId="5FC16865" w:rsidR="00204FBD" w:rsidRPr="002E4626" w:rsidRDefault="00204FBD" w:rsidP="00CC4607">
      <w:pPr>
        <w:jc w:val="both"/>
        <w:rPr>
          <w:color w:val="000000"/>
          <w:sz w:val="28"/>
          <w:szCs w:val="28"/>
        </w:rPr>
      </w:pPr>
      <w:r w:rsidRPr="002E4626">
        <w:rPr>
          <w:sz w:val="28"/>
          <w:szCs w:val="28"/>
        </w:rPr>
        <w:t xml:space="preserve">Head of government: </w:t>
      </w:r>
      <w:r w:rsidRPr="002E4626">
        <w:rPr>
          <w:color w:val="000000"/>
          <w:sz w:val="28"/>
          <w:szCs w:val="28"/>
        </w:rPr>
        <w:t>Rolandas Paksas</w:t>
      </w:r>
    </w:p>
    <w:p w14:paraId="22D0FEC4" w14:textId="5EC4BCF3" w:rsidR="00204FBD" w:rsidRPr="002E4626" w:rsidRDefault="00204FBD" w:rsidP="00CC4607">
      <w:pPr>
        <w:jc w:val="both"/>
        <w:rPr>
          <w:sz w:val="28"/>
          <w:szCs w:val="28"/>
        </w:rPr>
      </w:pPr>
      <w:r w:rsidRPr="002E4626">
        <w:rPr>
          <w:sz w:val="28"/>
          <w:szCs w:val="28"/>
        </w:rPr>
        <w:t xml:space="preserve">Ideology: </w:t>
      </w:r>
      <w:r w:rsidR="00B36DBC" w:rsidRPr="002E4626">
        <w:rPr>
          <w:sz w:val="28"/>
          <w:szCs w:val="28"/>
        </w:rPr>
        <w:t>right</w:t>
      </w:r>
      <w:r w:rsidR="006611BC" w:rsidRPr="002E4626">
        <w:rPr>
          <w:sz w:val="28"/>
          <w:szCs w:val="28"/>
        </w:rPr>
        <w:t>ist</w:t>
      </w:r>
    </w:p>
    <w:p w14:paraId="1E44C799" w14:textId="44DC6762" w:rsidR="00E346C9" w:rsidRPr="002E4626" w:rsidRDefault="00204FBD" w:rsidP="00CC4607">
      <w:pPr>
        <w:jc w:val="both"/>
        <w:rPr>
          <w:rFonts w:eastAsia="Times New Roman"/>
        </w:rPr>
      </w:pPr>
      <w:r w:rsidRPr="002E4626">
        <w:rPr>
          <w:sz w:val="28"/>
          <w:szCs w:val="28"/>
        </w:rPr>
        <w:lastRenderedPageBreak/>
        <w:t xml:space="preserve">Description: </w:t>
      </w:r>
      <w:r w:rsidR="00474E1F" w:rsidRPr="002E4626">
        <w:rPr>
          <w:sz w:val="28"/>
          <w:szCs w:val="28"/>
        </w:rPr>
        <w:t>HoG does not identify ideology. CHISOLS does not identify head of government.</w:t>
      </w:r>
      <w:r w:rsidR="00274359" w:rsidRPr="002E4626">
        <w:rPr>
          <w:sz w:val="28"/>
          <w:szCs w:val="28"/>
        </w:rPr>
        <w:t xml:space="preserve"> Bugajski (2002: 142-143) identifies party </w:t>
      </w:r>
      <w:r w:rsidR="00374D7C" w:rsidRPr="002E4626">
        <w:rPr>
          <w:sz w:val="28"/>
          <w:szCs w:val="28"/>
        </w:rPr>
        <w:t xml:space="preserve">as </w:t>
      </w:r>
      <w:r w:rsidR="00274359" w:rsidRPr="002E4626">
        <w:rPr>
          <w:sz w:val="28"/>
          <w:szCs w:val="28"/>
        </w:rPr>
        <w:t>Lithuanian Liberal Union (</w:t>
      </w:r>
      <w:r w:rsidR="006611BC" w:rsidRPr="002E4626">
        <w:rPr>
          <w:rFonts w:eastAsia="Times New Roman"/>
          <w:i/>
          <w:iCs/>
          <w:sz w:val="28"/>
          <w:szCs w:val="28"/>
          <w:lang w:val="lt-LT"/>
        </w:rPr>
        <w:t>Lietuvos liberalų sąjunga</w:t>
      </w:r>
      <w:r w:rsidR="006611BC" w:rsidRPr="002E4626">
        <w:rPr>
          <w:rFonts w:eastAsia="Times New Roman"/>
          <w:sz w:val="28"/>
          <w:szCs w:val="28"/>
        </w:rPr>
        <w:t xml:space="preserve"> - </w:t>
      </w:r>
      <w:r w:rsidR="006611BC" w:rsidRPr="002E4626">
        <w:rPr>
          <w:i/>
          <w:sz w:val="28"/>
          <w:szCs w:val="28"/>
        </w:rPr>
        <w:t>LLS</w:t>
      </w:r>
      <w:r w:rsidR="00274359" w:rsidRPr="002E4626">
        <w:rPr>
          <w:sz w:val="28"/>
          <w:szCs w:val="28"/>
        </w:rPr>
        <w:t>), or Lietuvos Liberalu Sajunga (LLS)</w:t>
      </w:r>
      <w:r w:rsidR="00252903" w:rsidRPr="002E4626">
        <w:rPr>
          <w:sz w:val="28"/>
          <w:szCs w:val="28"/>
        </w:rPr>
        <w:t xml:space="preserve"> before 2002</w:t>
      </w:r>
      <w:r w:rsidR="00274359" w:rsidRPr="002E4626">
        <w:rPr>
          <w:sz w:val="28"/>
          <w:szCs w:val="28"/>
        </w:rPr>
        <w:t xml:space="preserve">. </w:t>
      </w:r>
      <w:r w:rsidR="00E346C9" w:rsidRPr="002E4626">
        <w:rPr>
          <w:sz w:val="28"/>
          <w:szCs w:val="28"/>
        </w:rPr>
        <w:t xml:space="preserve">Political Handbook of the World (2015: 870) </w:t>
      </w:r>
      <w:r w:rsidR="00B36DBC" w:rsidRPr="002E4626">
        <w:rPr>
          <w:sz w:val="28"/>
          <w:szCs w:val="28"/>
        </w:rPr>
        <w:t>identifies</w:t>
      </w:r>
      <w:r w:rsidR="001373AC" w:rsidRPr="002E4626">
        <w:rPr>
          <w:sz w:val="28"/>
          <w:szCs w:val="28"/>
        </w:rPr>
        <w:t xml:space="preserve"> </w:t>
      </w:r>
      <w:r w:rsidR="00B36DBC" w:rsidRPr="002E4626">
        <w:rPr>
          <w:sz w:val="28"/>
          <w:szCs w:val="28"/>
        </w:rPr>
        <w:t>his ideology</w:t>
      </w:r>
      <w:r w:rsidR="00E346C9" w:rsidRPr="002E4626">
        <w:rPr>
          <w:sz w:val="28"/>
          <w:szCs w:val="28"/>
        </w:rPr>
        <w:t xml:space="preserve"> as </w:t>
      </w:r>
      <w:r w:rsidR="00B36DBC" w:rsidRPr="002E4626">
        <w:rPr>
          <w:sz w:val="28"/>
          <w:szCs w:val="28"/>
        </w:rPr>
        <w:t>r</w:t>
      </w:r>
      <w:r w:rsidR="00E346C9" w:rsidRPr="002E4626">
        <w:rPr>
          <w:sz w:val="28"/>
          <w:szCs w:val="28"/>
        </w:rPr>
        <w:t>ightist: “Formed in March 2002 by former Prime Minister Rolandas Paksas and other LLS defectors, the center-right Liberal Democratic Party pledged to support the business sector and to guarantee “order in the state.”</w:t>
      </w:r>
      <w:r w:rsidR="006611BC" w:rsidRPr="002E4626">
        <w:rPr>
          <w:sz w:val="28"/>
          <w:szCs w:val="28"/>
        </w:rPr>
        <w:t xml:space="preserve"> Armingeon et al. (2018) agree that LLS is a rightist party.</w:t>
      </w:r>
      <w:r w:rsidR="00AB0AD7" w:rsidRPr="002E4626">
        <w:rPr>
          <w:sz w:val="28"/>
          <w:szCs w:val="28"/>
        </w:rPr>
        <w:t xml:space="preserve"> </w:t>
      </w:r>
      <w:r w:rsidR="008A40D4" w:rsidRPr="002E4626">
        <w:rPr>
          <w:rFonts w:eastAsia="Times New Roman"/>
          <w:sz w:val="28"/>
          <w:szCs w:val="28"/>
        </w:rPr>
        <w:t xml:space="preserve">World Statesmen (2021) identifies his party as Liberal Democratic Party. It describes the party as rightist, “center-right.” </w:t>
      </w:r>
      <w:r w:rsidR="008A40D4" w:rsidRPr="002E4626">
        <w:rPr>
          <w:sz w:val="28"/>
          <w:szCs w:val="28"/>
        </w:rPr>
        <w:t>World Statesmen (2020) notes that LDDP was renamed LDSP in 2001 (Social-Democratic Party of Lithuania). Ramonaite (2002: 22) writes that “neither of the two candidates of the second round of the presidential elections had explicit positions on the left-right axis. Rolandas Paksas and Valdas Adamkus were both considered to be more or less of centrist orientation.</w:t>
      </w:r>
      <w:r w:rsidR="008A40D4" w:rsidRPr="002E4626">
        <w:rPr>
          <w:position w:val="13"/>
          <w:sz w:val="28"/>
          <w:szCs w:val="28"/>
        </w:rPr>
        <w:t xml:space="preserve"> </w:t>
      </w:r>
      <w:r w:rsidR="008A40D4" w:rsidRPr="002E4626">
        <w:rPr>
          <w:sz w:val="28"/>
          <w:szCs w:val="28"/>
        </w:rPr>
        <w:t xml:space="preserve">Paksas began his political carrier in the rightist Conservatives party and later became the leader of the Liberal Union. In the eve of the presidential elections, however, he left the Liberal Union and created his own party – Liberal Democrats – that did not have any clear ideological orientation. Although liberal attitudes seem to dominate in his team, his populist rhetoric was mainly directed to the traditional voters of Lithuanian left-wing parties.” </w:t>
      </w:r>
      <w:r w:rsidR="008A40D4" w:rsidRPr="002E4626">
        <w:rPr>
          <w:noProof/>
          <w:sz w:val="28"/>
          <w:szCs w:val="28"/>
        </w:rPr>
        <w:t xml:space="preserve">Furmanovicius (2020) states, “Paksas founded the centre-right Liberal Democratic Party (Liberalu Demokratu Parija; LDP) in March 2002. </w:t>
      </w:r>
      <w:r w:rsidR="00AB0AD7" w:rsidRPr="002E4626">
        <w:rPr>
          <w:sz w:val="28"/>
          <w:szCs w:val="28"/>
        </w:rPr>
        <w:t xml:space="preserve">Perspective Monde (2019) </w:t>
      </w:r>
      <w:r w:rsidR="00CC4607" w:rsidRPr="002E4626">
        <w:rPr>
          <w:sz w:val="28"/>
          <w:szCs w:val="28"/>
        </w:rPr>
        <w:t>identifies Paksas’s ideology as centrist.</w:t>
      </w:r>
      <w:r w:rsidR="008B53CE" w:rsidRPr="002E4626">
        <w:rPr>
          <w:sz w:val="28"/>
          <w:szCs w:val="28"/>
        </w:rPr>
        <w:t xml:space="preserve"> Döring and Manow (2019) identify LLS’s party family as liberal.</w:t>
      </w:r>
      <w:r w:rsidR="00682275" w:rsidRPr="002E4626">
        <w:rPr>
          <w:sz w:val="28"/>
          <w:szCs w:val="28"/>
        </w:rPr>
        <w:t xml:space="preserve"> In V-Party (2020), 5 experts identify head of government party’s ideology as “Center” (</w:t>
      </w:r>
      <w:r w:rsidR="00445FEA" w:rsidRPr="002E4626">
        <w:rPr>
          <w:sz w:val="28"/>
          <w:szCs w:val="28"/>
        </w:rPr>
        <w:t>0.014</w:t>
      </w:r>
      <w:r w:rsidR="00682275" w:rsidRPr="002E4626">
        <w:rPr>
          <w:sz w:val="28"/>
          <w:szCs w:val="28"/>
        </w:rPr>
        <w:t>) in 200</w:t>
      </w:r>
      <w:r w:rsidR="00445FEA" w:rsidRPr="002E4626">
        <w:rPr>
          <w:sz w:val="28"/>
          <w:szCs w:val="28"/>
        </w:rPr>
        <w:t>4</w:t>
      </w:r>
      <w:r w:rsidR="00682275" w:rsidRPr="002E4626">
        <w:rPr>
          <w:sz w:val="28"/>
          <w:szCs w:val="28"/>
        </w:rPr>
        <w:t>.</w:t>
      </w:r>
    </w:p>
    <w:p w14:paraId="19524C13" w14:textId="1BC72DC7" w:rsidR="00C019B5" w:rsidRPr="002E4626" w:rsidRDefault="002E4AF6" w:rsidP="00CC4607">
      <w:pPr>
        <w:jc w:val="both"/>
        <w:rPr>
          <w:sz w:val="28"/>
          <w:szCs w:val="28"/>
        </w:rPr>
      </w:pPr>
      <w:r w:rsidRPr="002E4626">
        <w:rPr>
          <w:sz w:val="28"/>
          <w:szCs w:val="28"/>
        </w:rPr>
        <w:t>In 2003, Paksas served as president/leader of Lithuania.</w:t>
      </w:r>
    </w:p>
    <w:p w14:paraId="3BE99948" w14:textId="77777777" w:rsidR="002E4AF6" w:rsidRPr="002E4626" w:rsidRDefault="002E4AF6" w:rsidP="00CC4607">
      <w:pPr>
        <w:jc w:val="both"/>
        <w:rPr>
          <w:sz w:val="28"/>
          <w:szCs w:val="28"/>
        </w:rPr>
      </w:pPr>
    </w:p>
    <w:p w14:paraId="1FEFB5CC" w14:textId="3AED1FA4" w:rsidR="00204FBD" w:rsidRPr="002E4626" w:rsidRDefault="00204FBD" w:rsidP="00CC4607">
      <w:pPr>
        <w:jc w:val="both"/>
        <w:rPr>
          <w:sz w:val="28"/>
          <w:szCs w:val="28"/>
        </w:rPr>
      </w:pPr>
      <w:r w:rsidRPr="002E4626">
        <w:rPr>
          <w:sz w:val="28"/>
          <w:szCs w:val="28"/>
        </w:rPr>
        <w:t>Years:</w:t>
      </w:r>
      <w:r w:rsidR="00B36DBC" w:rsidRPr="002E4626">
        <w:rPr>
          <w:sz w:val="28"/>
          <w:szCs w:val="28"/>
        </w:rPr>
        <w:t xml:space="preserve"> 2001-2005</w:t>
      </w:r>
    </w:p>
    <w:p w14:paraId="4A1E1C2A" w14:textId="5C97BFD2" w:rsidR="00204FBD" w:rsidRPr="002E4626" w:rsidRDefault="00204FBD" w:rsidP="00CC4607">
      <w:pPr>
        <w:jc w:val="both"/>
        <w:rPr>
          <w:color w:val="000000"/>
          <w:sz w:val="28"/>
          <w:szCs w:val="28"/>
        </w:rPr>
      </w:pPr>
      <w:r w:rsidRPr="002E4626">
        <w:rPr>
          <w:sz w:val="28"/>
          <w:szCs w:val="28"/>
        </w:rPr>
        <w:t xml:space="preserve">Head of government: </w:t>
      </w:r>
      <w:r w:rsidRPr="002E4626">
        <w:rPr>
          <w:color w:val="000000"/>
          <w:sz w:val="28"/>
          <w:szCs w:val="28"/>
        </w:rPr>
        <w:t>Algirdas Mykolas Brazauskas</w:t>
      </w:r>
    </w:p>
    <w:p w14:paraId="19659729" w14:textId="56174886" w:rsidR="00204FBD" w:rsidRPr="002E4626" w:rsidRDefault="00204FBD" w:rsidP="00CC4607">
      <w:pPr>
        <w:jc w:val="both"/>
        <w:rPr>
          <w:sz w:val="28"/>
          <w:szCs w:val="28"/>
        </w:rPr>
      </w:pPr>
      <w:r w:rsidRPr="002E4626">
        <w:rPr>
          <w:sz w:val="28"/>
          <w:szCs w:val="28"/>
        </w:rPr>
        <w:t xml:space="preserve">Ideology: </w:t>
      </w:r>
      <w:r w:rsidR="00B36DBC" w:rsidRPr="002E4626">
        <w:rPr>
          <w:sz w:val="28"/>
          <w:szCs w:val="28"/>
        </w:rPr>
        <w:t>left</w:t>
      </w:r>
      <w:r w:rsidR="00BB66CF" w:rsidRPr="002E4626">
        <w:rPr>
          <w:sz w:val="28"/>
          <w:szCs w:val="28"/>
        </w:rPr>
        <w:t>ist</w:t>
      </w:r>
    </w:p>
    <w:p w14:paraId="7A7CC71E" w14:textId="687E52D0" w:rsidR="00204FBD" w:rsidRPr="002E4626" w:rsidRDefault="00204FBD" w:rsidP="00151A8D">
      <w:pPr>
        <w:widowControl w:val="0"/>
        <w:autoSpaceDE w:val="0"/>
        <w:autoSpaceDN w:val="0"/>
        <w:adjustRightInd w:val="0"/>
        <w:spacing w:after="240" w:line="300" w:lineRule="atLeast"/>
        <w:jc w:val="both"/>
        <w:rPr>
          <w:rFonts w:ascii="Times" w:hAnsi="Times" w:cs="Times"/>
          <w:sz w:val="28"/>
          <w:szCs w:val="28"/>
        </w:rPr>
      </w:pPr>
      <w:r w:rsidRPr="002E4626">
        <w:rPr>
          <w:sz w:val="28"/>
          <w:szCs w:val="28"/>
        </w:rPr>
        <w:t xml:space="preserve">Description: </w:t>
      </w:r>
      <w:r w:rsidR="00474E1F" w:rsidRPr="002E4626">
        <w:rPr>
          <w:sz w:val="28"/>
          <w:szCs w:val="28"/>
        </w:rPr>
        <w:t>HoG does not identify ideology. CHISOLS does not identify head of government.</w:t>
      </w:r>
      <w:r w:rsidR="00842C22" w:rsidRPr="002E4626">
        <w:rPr>
          <w:sz w:val="28"/>
          <w:szCs w:val="28"/>
        </w:rPr>
        <w:t xml:space="preserve"> Political Handbook of the World identifies (2008: 784) party as </w:t>
      </w:r>
      <w:r w:rsidR="00BB66CF" w:rsidRPr="002E4626">
        <w:rPr>
          <w:sz w:val="28"/>
          <w:szCs w:val="28"/>
        </w:rPr>
        <w:t xml:space="preserve">the </w:t>
      </w:r>
      <w:r w:rsidR="00842C22" w:rsidRPr="002E4626">
        <w:rPr>
          <w:bCs/>
          <w:sz w:val="28"/>
          <w:szCs w:val="28"/>
        </w:rPr>
        <w:t>Lithuanian Social Democratic Party</w:t>
      </w:r>
      <w:r w:rsidR="00842C22" w:rsidRPr="002E4626">
        <w:rPr>
          <w:sz w:val="28"/>
          <w:szCs w:val="28"/>
        </w:rPr>
        <w:t> </w:t>
      </w:r>
      <w:r w:rsidR="00366FED" w:rsidRPr="002E4626">
        <w:rPr>
          <w:sz w:val="28"/>
          <w:szCs w:val="28"/>
        </w:rPr>
        <w:t>(</w:t>
      </w:r>
      <w:r w:rsidR="00842C22" w:rsidRPr="002E4626">
        <w:rPr>
          <w:i/>
          <w:iCs/>
          <w:sz w:val="28"/>
          <w:szCs w:val="28"/>
        </w:rPr>
        <w:t>Lietuvos Socialdemokratų</w:t>
      </w:r>
      <w:r w:rsidR="00842C22" w:rsidRPr="002E4626">
        <w:rPr>
          <w:sz w:val="28"/>
          <w:szCs w:val="28"/>
        </w:rPr>
        <w:t> </w:t>
      </w:r>
      <w:r w:rsidR="00842C22" w:rsidRPr="002E4626">
        <w:rPr>
          <w:i/>
          <w:iCs/>
          <w:sz w:val="28"/>
          <w:szCs w:val="28"/>
        </w:rPr>
        <w:t xml:space="preserve">Partija </w:t>
      </w:r>
      <w:r w:rsidR="00366FED" w:rsidRPr="002E4626">
        <w:rPr>
          <w:i/>
          <w:iCs/>
          <w:sz w:val="28"/>
          <w:szCs w:val="28"/>
        </w:rPr>
        <w:t xml:space="preserve">- </w:t>
      </w:r>
      <w:r w:rsidR="00842C22" w:rsidRPr="002E4626">
        <w:rPr>
          <w:sz w:val="28"/>
          <w:szCs w:val="28"/>
        </w:rPr>
        <w:t>LSDP). Bugajski (2002: 140-141) identifies ideology as leftist: “</w:t>
      </w:r>
      <w:r w:rsidR="00990808" w:rsidRPr="002E4626">
        <w:rPr>
          <w:sz w:val="28"/>
          <w:szCs w:val="28"/>
        </w:rPr>
        <w:t xml:space="preserve">The LSDP resembled social democratic parties in other former communist states and in the Western European countries that had not been tainted by communist association […] The party had been fairly open about its willingness to join with other center-left parties in the </w:t>
      </w:r>
      <w:r w:rsidR="00990808" w:rsidRPr="002E4626">
        <w:rPr>
          <w:i/>
          <w:sz w:val="28"/>
          <w:szCs w:val="28"/>
        </w:rPr>
        <w:t>Seimas</w:t>
      </w:r>
      <w:r w:rsidR="00990808" w:rsidRPr="002E4626">
        <w:rPr>
          <w:sz w:val="28"/>
          <w:szCs w:val="28"/>
        </w:rPr>
        <w:t>, but it won enough seats to have its own faction.</w:t>
      </w:r>
      <w:r w:rsidR="00B36DBC" w:rsidRPr="002E4626">
        <w:rPr>
          <w:sz w:val="28"/>
          <w:szCs w:val="28"/>
        </w:rPr>
        <w:t>”</w:t>
      </w:r>
      <w:r w:rsidR="00366FED" w:rsidRPr="002E4626">
        <w:rPr>
          <w:sz w:val="28"/>
          <w:szCs w:val="28"/>
        </w:rPr>
        <w:t xml:space="preserve"> Armingeon et al. (2018) agree that LSDP is a leftist party.</w:t>
      </w:r>
      <w:r w:rsidR="00FF2605" w:rsidRPr="002E4626">
        <w:rPr>
          <w:sz w:val="28"/>
          <w:szCs w:val="28"/>
        </w:rPr>
        <w:t xml:space="preserve"> Political Handbook of the World (2015: 869), however, writes </w:t>
      </w:r>
      <w:r w:rsidR="00FF2605" w:rsidRPr="002E4626">
        <w:rPr>
          <w:color w:val="000000" w:themeColor="text1"/>
          <w:sz w:val="28"/>
          <w:szCs w:val="28"/>
        </w:rPr>
        <w:t>that “</w:t>
      </w:r>
      <w:r w:rsidR="00FF2605" w:rsidRPr="002E4626">
        <w:rPr>
          <w:rFonts w:eastAsia="Arial Unicode MS"/>
          <w:color w:val="000000" w:themeColor="text1"/>
          <w:sz w:val="28"/>
          <w:szCs w:val="28"/>
        </w:rPr>
        <w:t xml:space="preserve">the LDDP scored a surprising victory in the 1992 parliamentary balloting, winning 42.6 percent of the vote on a platform of gradual </w:t>
      </w:r>
      <w:r w:rsidR="00FF2605" w:rsidRPr="002E4626">
        <w:rPr>
          <w:rFonts w:eastAsia="Arial Unicode MS"/>
          <w:color w:val="000000" w:themeColor="text1"/>
          <w:sz w:val="28"/>
          <w:szCs w:val="28"/>
        </w:rPr>
        <w:lastRenderedPageBreak/>
        <w:t>transition to a market economy; the party's leader, Algirdas Brazauskas, was subsequently confirmed as president.</w:t>
      </w:r>
      <w:r w:rsidR="00FF2605" w:rsidRPr="002E4626">
        <w:rPr>
          <w:rFonts w:eastAsia="Times New Roman"/>
          <w:color w:val="000000" w:themeColor="text1"/>
          <w:sz w:val="28"/>
          <w:szCs w:val="28"/>
        </w:rPr>
        <w:t>”</w:t>
      </w:r>
      <w:r w:rsidR="00CC4607" w:rsidRPr="002E4626">
        <w:rPr>
          <w:rFonts w:eastAsia="Times New Roman"/>
          <w:color w:val="000000" w:themeColor="text1"/>
          <w:sz w:val="28"/>
          <w:szCs w:val="28"/>
        </w:rPr>
        <w:t xml:space="preserve"> </w:t>
      </w:r>
      <w:r w:rsidR="00CC4607" w:rsidRPr="002E4626">
        <w:rPr>
          <w:sz w:val="28"/>
          <w:szCs w:val="28"/>
        </w:rPr>
        <w:t>Perspective Monde (2019) identifies Brazauskas’s ideology as leftist.</w:t>
      </w:r>
      <w:r w:rsidR="00BC2EA4" w:rsidRPr="002E4626">
        <w:rPr>
          <w:sz w:val="28"/>
          <w:szCs w:val="28"/>
        </w:rPr>
        <w:t xml:space="preserve"> In the Global Party Survey 2019, 10 experts identify the average left-right (0-10) score of the Social Democratic Party of Lithuania (LSDP) as 2.7.</w:t>
      </w:r>
      <w:r w:rsidR="003148CF" w:rsidRPr="002E4626">
        <w:rPr>
          <w:sz w:val="28"/>
          <w:szCs w:val="28"/>
        </w:rPr>
        <w:t xml:space="preserve"> Rohrschneider and Whitefield (2009) identify LSDP’s oppose-support market score as approximately 3 and its support-oppose welfare score as approximately 3</w:t>
      </w:r>
      <w:r w:rsidR="003066C5" w:rsidRPr="002E4626">
        <w:rPr>
          <w:rFonts w:ascii="Times" w:hAnsi="Times"/>
          <w:sz w:val="28"/>
          <w:szCs w:val="28"/>
        </w:rPr>
        <w:t xml:space="preserve"> on scales from 1-7.</w:t>
      </w:r>
      <w:r w:rsidR="008B53CE" w:rsidRPr="002E4626">
        <w:rPr>
          <w:rFonts w:ascii="Times" w:hAnsi="Times"/>
          <w:sz w:val="28"/>
          <w:szCs w:val="28"/>
        </w:rPr>
        <w:t xml:space="preserve"> </w:t>
      </w:r>
      <w:r w:rsidR="008B53CE" w:rsidRPr="002E4626">
        <w:rPr>
          <w:sz w:val="28"/>
          <w:szCs w:val="28"/>
        </w:rPr>
        <w:t>Döring and Manow (2019) identify LSDP’s party family as social democracy.</w:t>
      </w:r>
      <w:r w:rsidR="00DD7204" w:rsidRPr="002E4626">
        <w:rPr>
          <w:sz w:val="28"/>
          <w:szCs w:val="28"/>
        </w:rPr>
        <w:t xml:space="preserve"> </w:t>
      </w:r>
      <w:r w:rsidR="00DD7204" w:rsidRPr="002E4626">
        <w:rPr>
          <w:rFonts w:eastAsia="Times New Roman"/>
          <w:sz w:val="28"/>
          <w:szCs w:val="28"/>
        </w:rPr>
        <w:t>Sužiedėlis (2011: 81) identifies Brazauskas as leftist, writing that he is the “former first secretary of the Lithuanian Communist Party, leader of major Lithuanian leftist parties, and president and prime minister of Lithuania”.</w:t>
      </w:r>
      <w:r w:rsidR="00151A8D" w:rsidRPr="002E4626">
        <w:rPr>
          <w:rFonts w:eastAsia="Times New Roman"/>
          <w:sz w:val="28"/>
          <w:szCs w:val="28"/>
        </w:rPr>
        <w:t xml:space="preserve"> Hass (2006: 814) identifies Brazauskas as leftist, writing that “</w:t>
      </w:r>
      <w:r w:rsidR="00151A8D" w:rsidRPr="002E4626">
        <w:rPr>
          <w:rFonts w:ascii="Times" w:hAnsi="Times" w:cs="Times"/>
          <w:sz w:val="28"/>
          <w:szCs w:val="28"/>
        </w:rPr>
        <w:t xml:space="preserve">Bringing together the most important left-wing parties under Prime Minister Algirdas Brazauskas’s leadership, [The Lithuanian Social Democratic Coalition] gained the most votes and seats, although they did not manage to form a majority coalition.” </w:t>
      </w:r>
      <w:r w:rsidR="00682275" w:rsidRPr="002E4626">
        <w:rPr>
          <w:sz w:val="28"/>
          <w:szCs w:val="28"/>
        </w:rPr>
        <w:t>In V-Party (2020), 5 experts identify head of government party’s ideology as “Center-left” (-1.009) in 2004.</w:t>
      </w:r>
    </w:p>
    <w:p w14:paraId="52A041E1" w14:textId="748670EE" w:rsidR="00204FBD" w:rsidRPr="002E4626" w:rsidRDefault="00204FBD" w:rsidP="00CC4607">
      <w:pPr>
        <w:jc w:val="both"/>
        <w:rPr>
          <w:sz w:val="28"/>
          <w:szCs w:val="28"/>
        </w:rPr>
      </w:pPr>
      <w:r w:rsidRPr="002E4626">
        <w:rPr>
          <w:sz w:val="28"/>
          <w:szCs w:val="28"/>
        </w:rPr>
        <w:t>Years:</w:t>
      </w:r>
      <w:r w:rsidR="00B36DBC" w:rsidRPr="002E4626">
        <w:rPr>
          <w:sz w:val="28"/>
          <w:szCs w:val="28"/>
        </w:rPr>
        <w:t xml:space="preserve"> 2006-2007</w:t>
      </w:r>
    </w:p>
    <w:p w14:paraId="690C38EA" w14:textId="077C5F26" w:rsidR="00204FBD" w:rsidRPr="002E4626" w:rsidRDefault="00204FBD" w:rsidP="00CC4607">
      <w:pPr>
        <w:jc w:val="both"/>
        <w:rPr>
          <w:color w:val="000000"/>
          <w:sz w:val="28"/>
          <w:szCs w:val="28"/>
        </w:rPr>
      </w:pPr>
      <w:r w:rsidRPr="002E4626">
        <w:rPr>
          <w:sz w:val="28"/>
          <w:szCs w:val="28"/>
        </w:rPr>
        <w:t xml:space="preserve">Head of government: </w:t>
      </w:r>
      <w:r w:rsidRPr="002E4626">
        <w:rPr>
          <w:color w:val="000000"/>
          <w:sz w:val="28"/>
          <w:szCs w:val="28"/>
        </w:rPr>
        <w:t>Gediminas Kirkilas</w:t>
      </w:r>
    </w:p>
    <w:p w14:paraId="652977FD" w14:textId="564617CB" w:rsidR="00204FBD" w:rsidRPr="002E4626" w:rsidRDefault="00204FBD" w:rsidP="00CC4607">
      <w:pPr>
        <w:jc w:val="both"/>
        <w:rPr>
          <w:sz w:val="28"/>
          <w:szCs w:val="28"/>
        </w:rPr>
      </w:pPr>
      <w:r w:rsidRPr="002E4626">
        <w:rPr>
          <w:sz w:val="28"/>
          <w:szCs w:val="28"/>
        </w:rPr>
        <w:t xml:space="preserve">Ideology: </w:t>
      </w:r>
      <w:r w:rsidR="00B36DBC" w:rsidRPr="002E4626">
        <w:rPr>
          <w:sz w:val="28"/>
          <w:szCs w:val="28"/>
        </w:rPr>
        <w:t>left</w:t>
      </w:r>
      <w:r w:rsidR="00BB66CF" w:rsidRPr="002E4626">
        <w:rPr>
          <w:sz w:val="28"/>
          <w:szCs w:val="28"/>
        </w:rPr>
        <w:t>ist</w:t>
      </w:r>
    </w:p>
    <w:p w14:paraId="540F9B3C" w14:textId="569BF5AD" w:rsidR="00C019B5" w:rsidRPr="002E4626" w:rsidRDefault="00204FBD" w:rsidP="00CC4607">
      <w:pPr>
        <w:jc w:val="both"/>
        <w:rPr>
          <w:sz w:val="28"/>
          <w:szCs w:val="28"/>
        </w:rPr>
      </w:pPr>
      <w:r w:rsidRPr="002E4626">
        <w:rPr>
          <w:sz w:val="28"/>
          <w:szCs w:val="28"/>
        </w:rPr>
        <w:t xml:space="preserve">Description: </w:t>
      </w:r>
      <w:r w:rsidR="00474E1F" w:rsidRPr="002E4626">
        <w:rPr>
          <w:sz w:val="28"/>
          <w:szCs w:val="28"/>
        </w:rPr>
        <w:t>HoG does not identify ideology. CHISOLS does not identify head of government.</w:t>
      </w:r>
      <w:r w:rsidR="00C019B5" w:rsidRPr="002E4626">
        <w:rPr>
          <w:sz w:val="28"/>
          <w:szCs w:val="28"/>
        </w:rPr>
        <w:t xml:space="preserve"> Political Handbook of the World identifies (2008: 784) party as </w:t>
      </w:r>
      <w:r w:rsidR="00C019B5" w:rsidRPr="002E4626">
        <w:rPr>
          <w:bCs/>
          <w:sz w:val="28"/>
          <w:szCs w:val="28"/>
        </w:rPr>
        <w:t>Lithuanian Social Democratic Party</w:t>
      </w:r>
      <w:r w:rsidR="00C019B5" w:rsidRPr="002E4626">
        <w:rPr>
          <w:sz w:val="28"/>
          <w:szCs w:val="28"/>
        </w:rPr>
        <w:t xml:space="preserve"> or </w:t>
      </w:r>
      <w:r w:rsidR="00C019B5" w:rsidRPr="002E4626">
        <w:rPr>
          <w:i/>
          <w:iCs/>
          <w:sz w:val="28"/>
          <w:szCs w:val="28"/>
        </w:rPr>
        <w:t>Lietuvos Socialdemokratų</w:t>
      </w:r>
      <w:r w:rsidR="00C019B5" w:rsidRPr="002E4626">
        <w:rPr>
          <w:sz w:val="28"/>
          <w:szCs w:val="28"/>
        </w:rPr>
        <w:t> </w:t>
      </w:r>
      <w:r w:rsidR="00C019B5" w:rsidRPr="002E4626">
        <w:rPr>
          <w:i/>
          <w:iCs/>
          <w:sz w:val="28"/>
          <w:szCs w:val="28"/>
        </w:rPr>
        <w:t>Partija (</w:t>
      </w:r>
      <w:r w:rsidR="00C019B5" w:rsidRPr="002E4626">
        <w:rPr>
          <w:sz w:val="28"/>
          <w:szCs w:val="28"/>
        </w:rPr>
        <w:t xml:space="preserve">LSDP). Bugajski (2002: 140-141) identifies ideology as leftist: “The LSDP resembled social democratic parties in other former communist states and in the Western European countries that had not been tainted by communist association […] The party had been fairly open about its willingness to join with other center-left parties in the </w:t>
      </w:r>
      <w:r w:rsidR="00C019B5" w:rsidRPr="002E4626">
        <w:rPr>
          <w:i/>
          <w:sz w:val="28"/>
          <w:szCs w:val="28"/>
        </w:rPr>
        <w:t>Seimas</w:t>
      </w:r>
      <w:r w:rsidR="00C019B5" w:rsidRPr="002E4626">
        <w:rPr>
          <w:sz w:val="28"/>
          <w:szCs w:val="28"/>
        </w:rPr>
        <w:t>, but it won enough seats to have its own faction.</w:t>
      </w:r>
      <w:r w:rsidR="00B36DBC" w:rsidRPr="002E4626">
        <w:rPr>
          <w:sz w:val="28"/>
          <w:szCs w:val="28"/>
        </w:rPr>
        <w:t>”</w:t>
      </w:r>
      <w:r w:rsidR="00BB66CF" w:rsidRPr="002E4626">
        <w:rPr>
          <w:sz w:val="28"/>
          <w:szCs w:val="28"/>
        </w:rPr>
        <w:t xml:space="preserve"> Armingeon et al. (2018) agree that LSDP is a leftist party.</w:t>
      </w:r>
      <w:r w:rsidR="00CC4607" w:rsidRPr="002E4626">
        <w:rPr>
          <w:sz w:val="28"/>
          <w:szCs w:val="28"/>
        </w:rPr>
        <w:t xml:space="preserve"> Perspective Monde (2019) identifies Kirkilas’s ideology as leftist</w:t>
      </w:r>
      <w:r w:rsidR="00BC2EA4" w:rsidRPr="002E4626">
        <w:rPr>
          <w:sz w:val="28"/>
          <w:szCs w:val="28"/>
        </w:rPr>
        <w:t>. In the Global Party Survey 2019, 10 experts identify the average left-right (0-10) score of the Social Democratic Party of Lithuania (LSDP) as 2.7.</w:t>
      </w:r>
      <w:r w:rsidR="003148CF" w:rsidRPr="002E4626">
        <w:rPr>
          <w:sz w:val="28"/>
          <w:szCs w:val="28"/>
        </w:rPr>
        <w:t xml:space="preserve"> Rohrschneider and Whitefield (2009) identify LSDP’s oppose-support market score as approximately 3 and its support-oppose welfare score as approximately 3</w:t>
      </w:r>
      <w:r w:rsidR="003066C5" w:rsidRPr="002E4626">
        <w:rPr>
          <w:rFonts w:ascii="Times" w:hAnsi="Times"/>
          <w:sz w:val="28"/>
          <w:szCs w:val="28"/>
        </w:rPr>
        <w:t xml:space="preserve"> on scales from 1-7.</w:t>
      </w:r>
      <w:r w:rsidR="008B53CE" w:rsidRPr="002E4626">
        <w:rPr>
          <w:rFonts w:ascii="Times" w:hAnsi="Times"/>
          <w:sz w:val="28"/>
          <w:szCs w:val="28"/>
        </w:rPr>
        <w:t xml:space="preserve"> </w:t>
      </w:r>
      <w:r w:rsidR="008B53CE" w:rsidRPr="002E4626">
        <w:rPr>
          <w:sz w:val="28"/>
          <w:szCs w:val="28"/>
        </w:rPr>
        <w:t>Döring and Manow (2019) identify LSDP’s party family as social democracy.</w:t>
      </w:r>
      <w:r w:rsidR="00682275" w:rsidRPr="002E4626">
        <w:rPr>
          <w:sz w:val="28"/>
          <w:szCs w:val="28"/>
        </w:rPr>
        <w:t xml:space="preserve"> In V-Party (2020), 5 experts identify head of government party’s ideology as “Center-left” (-1.009) in 2004.</w:t>
      </w:r>
    </w:p>
    <w:p w14:paraId="0D24AA27" w14:textId="77777777" w:rsidR="00204FBD" w:rsidRPr="002E4626" w:rsidRDefault="00204FBD" w:rsidP="00CC4607">
      <w:pPr>
        <w:jc w:val="both"/>
        <w:rPr>
          <w:sz w:val="28"/>
          <w:szCs w:val="28"/>
        </w:rPr>
      </w:pPr>
    </w:p>
    <w:p w14:paraId="4FEF8104" w14:textId="78DFFE74" w:rsidR="00204FBD" w:rsidRPr="002E4626" w:rsidRDefault="00204FBD" w:rsidP="00CC4607">
      <w:pPr>
        <w:jc w:val="both"/>
        <w:rPr>
          <w:sz w:val="28"/>
          <w:szCs w:val="28"/>
        </w:rPr>
      </w:pPr>
      <w:r w:rsidRPr="002E4626">
        <w:rPr>
          <w:sz w:val="28"/>
          <w:szCs w:val="28"/>
        </w:rPr>
        <w:t>Years:</w:t>
      </w:r>
      <w:r w:rsidR="00B36DBC" w:rsidRPr="002E4626">
        <w:rPr>
          <w:sz w:val="28"/>
          <w:szCs w:val="28"/>
        </w:rPr>
        <w:t xml:space="preserve"> 2008-2011</w:t>
      </w:r>
    </w:p>
    <w:p w14:paraId="32355B3C" w14:textId="4FC29399" w:rsidR="00204FBD" w:rsidRPr="002E4626" w:rsidRDefault="00204FBD" w:rsidP="00CC4607">
      <w:pPr>
        <w:jc w:val="both"/>
        <w:rPr>
          <w:color w:val="000000"/>
          <w:sz w:val="28"/>
          <w:szCs w:val="28"/>
        </w:rPr>
      </w:pPr>
      <w:r w:rsidRPr="002E4626">
        <w:rPr>
          <w:sz w:val="28"/>
          <w:szCs w:val="28"/>
        </w:rPr>
        <w:t xml:space="preserve">Head of government: </w:t>
      </w:r>
      <w:r w:rsidRPr="002E4626">
        <w:rPr>
          <w:color w:val="000000"/>
          <w:sz w:val="28"/>
          <w:szCs w:val="28"/>
        </w:rPr>
        <w:t>Andrius Kubilius</w:t>
      </w:r>
    </w:p>
    <w:p w14:paraId="61155ACC" w14:textId="5A0B9BCA" w:rsidR="00204FBD" w:rsidRPr="002E4626" w:rsidRDefault="00204FBD" w:rsidP="00CC4607">
      <w:pPr>
        <w:jc w:val="both"/>
        <w:rPr>
          <w:sz w:val="28"/>
          <w:szCs w:val="28"/>
        </w:rPr>
      </w:pPr>
      <w:r w:rsidRPr="002E4626">
        <w:rPr>
          <w:sz w:val="28"/>
          <w:szCs w:val="28"/>
        </w:rPr>
        <w:t xml:space="preserve">Ideology: </w:t>
      </w:r>
      <w:r w:rsidR="00B36DBC" w:rsidRPr="002E4626">
        <w:rPr>
          <w:sz w:val="28"/>
          <w:szCs w:val="28"/>
        </w:rPr>
        <w:t>right</w:t>
      </w:r>
      <w:r w:rsidR="00BB66CF" w:rsidRPr="002E4626">
        <w:rPr>
          <w:sz w:val="28"/>
          <w:szCs w:val="28"/>
        </w:rPr>
        <w:t>ist</w:t>
      </w:r>
    </w:p>
    <w:p w14:paraId="4964ABF2" w14:textId="7439CA1E" w:rsidR="00842C22" w:rsidRPr="002E4626" w:rsidRDefault="00842C22" w:rsidP="00CC4607">
      <w:pPr>
        <w:jc w:val="both"/>
        <w:rPr>
          <w:sz w:val="28"/>
          <w:szCs w:val="28"/>
        </w:rPr>
      </w:pPr>
      <w:r w:rsidRPr="002E4626">
        <w:rPr>
          <w:sz w:val="28"/>
          <w:szCs w:val="28"/>
        </w:rPr>
        <w:lastRenderedPageBreak/>
        <w:t xml:space="preserve">Description: HoG does not identify ideology. CHISOLS does not identify head of government. </w:t>
      </w:r>
      <w:r w:rsidR="00BB66CF" w:rsidRPr="002E4626">
        <w:rPr>
          <w:sz w:val="28"/>
          <w:szCs w:val="28"/>
        </w:rPr>
        <w:t>Turner (2015: 797) identifies party affiliation as the Homeland Union – Lithuanian Christian Democrats (</w:t>
      </w:r>
      <w:r w:rsidR="00BB66CF" w:rsidRPr="002E4626">
        <w:rPr>
          <w:rFonts w:eastAsia="Times New Roman"/>
          <w:i/>
          <w:iCs/>
          <w:sz w:val="28"/>
          <w:szCs w:val="28"/>
          <w:lang w:val="lt-LT"/>
        </w:rPr>
        <w:t>Tėvynės sąjunga – Lietuvos krikščionys demokratai</w:t>
      </w:r>
      <w:r w:rsidR="00BB66CF" w:rsidRPr="002E4626">
        <w:rPr>
          <w:rFonts w:eastAsia="Times New Roman"/>
          <w:sz w:val="28"/>
          <w:szCs w:val="28"/>
        </w:rPr>
        <w:t xml:space="preserve"> – TS-LKD). </w:t>
      </w:r>
      <w:r w:rsidR="00BB66CF" w:rsidRPr="002E4626">
        <w:rPr>
          <w:sz w:val="28"/>
          <w:szCs w:val="28"/>
        </w:rPr>
        <w:t>Armingeon et al. (2018) identify TS-LKD ideology as rightist.</w:t>
      </w:r>
      <w:r w:rsidR="00CC4607" w:rsidRPr="002E4626">
        <w:rPr>
          <w:sz w:val="28"/>
          <w:szCs w:val="28"/>
        </w:rPr>
        <w:t xml:space="preserve"> Perspective Monde (2019) identifies Kubilius’s ideology as rightist.</w:t>
      </w:r>
      <w:r w:rsidR="00BC2EA4" w:rsidRPr="002E4626">
        <w:rPr>
          <w:sz w:val="28"/>
          <w:szCs w:val="28"/>
        </w:rPr>
        <w:t xml:space="preserve"> In the Global Party Survey 2019, 10 experts identify the average left-right (0-10) score of Homeland Union – Lithuanian Christian Democrats (TS-LKD) as 7.6.</w:t>
      </w:r>
      <w:r w:rsidR="00120655" w:rsidRPr="002E4626">
        <w:rPr>
          <w:sz w:val="28"/>
          <w:szCs w:val="28"/>
        </w:rPr>
        <w:t xml:space="preserve"> </w:t>
      </w:r>
      <w:r w:rsidR="003148CF" w:rsidRPr="002E4626">
        <w:rPr>
          <w:sz w:val="28"/>
          <w:szCs w:val="28"/>
        </w:rPr>
        <w:t>Rohrschneider and Whitefield (2009) identify TS-LK’s oppose-support market score as 5 and its support-oppose welfare score as approximately 5</w:t>
      </w:r>
      <w:r w:rsidR="003066C5" w:rsidRPr="002E4626">
        <w:rPr>
          <w:rFonts w:ascii="Times" w:hAnsi="Times"/>
          <w:sz w:val="28"/>
          <w:szCs w:val="28"/>
        </w:rPr>
        <w:t xml:space="preserve"> on scales from 1-7.</w:t>
      </w:r>
      <w:r w:rsidR="008B53CE" w:rsidRPr="002E4626">
        <w:rPr>
          <w:rFonts w:ascii="Times" w:hAnsi="Times"/>
          <w:sz w:val="28"/>
          <w:szCs w:val="28"/>
        </w:rPr>
        <w:t xml:space="preserve"> </w:t>
      </w:r>
      <w:r w:rsidR="008B53CE" w:rsidRPr="002E4626">
        <w:rPr>
          <w:sz w:val="28"/>
          <w:szCs w:val="28"/>
        </w:rPr>
        <w:t xml:space="preserve">Döring and Manow (2019) identify </w:t>
      </w:r>
      <w:r w:rsidR="00A91C49" w:rsidRPr="002E4626">
        <w:rPr>
          <w:sz w:val="28"/>
          <w:szCs w:val="28"/>
        </w:rPr>
        <w:t xml:space="preserve">TS-LK’s and </w:t>
      </w:r>
      <w:r w:rsidR="008B53CE" w:rsidRPr="002E4626">
        <w:rPr>
          <w:sz w:val="28"/>
          <w:szCs w:val="28"/>
        </w:rPr>
        <w:t>TS-LKD’s party family as conservative.</w:t>
      </w:r>
      <w:r w:rsidR="00682275" w:rsidRPr="002E4626">
        <w:rPr>
          <w:sz w:val="28"/>
          <w:szCs w:val="28"/>
        </w:rPr>
        <w:t xml:space="preserve"> In V-Party (2020), 5 experts identify head of government party’s ideology as “Center-right” (1.077) in 2008.</w:t>
      </w:r>
    </w:p>
    <w:p w14:paraId="538FD51C" w14:textId="77777777" w:rsidR="00204FBD" w:rsidRPr="002E4626" w:rsidRDefault="00204FBD" w:rsidP="00CC4607">
      <w:pPr>
        <w:jc w:val="both"/>
        <w:rPr>
          <w:sz w:val="28"/>
          <w:szCs w:val="28"/>
        </w:rPr>
      </w:pPr>
    </w:p>
    <w:p w14:paraId="11116620" w14:textId="549EF10F" w:rsidR="00204FBD" w:rsidRPr="002E4626" w:rsidRDefault="00204FBD" w:rsidP="00CC4607">
      <w:pPr>
        <w:jc w:val="both"/>
        <w:rPr>
          <w:sz w:val="28"/>
          <w:szCs w:val="28"/>
        </w:rPr>
      </w:pPr>
      <w:r w:rsidRPr="002E4626">
        <w:rPr>
          <w:sz w:val="28"/>
          <w:szCs w:val="28"/>
        </w:rPr>
        <w:t>Years</w:t>
      </w:r>
      <w:r w:rsidR="00B36DBC" w:rsidRPr="002E4626">
        <w:rPr>
          <w:sz w:val="28"/>
          <w:szCs w:val="28"/>
        </w:rPr>
        <w:t>: 2012-2015</w:t>
      </w:r>
    </w:p>
    <w:p w14:paraId="63878754" w14:textId="3B117ED1" w:rsidR="00204FBD" w:rsidRPr="002E4626" w:rsidRDefault="00204FBD" w:rsidP="00CC4607">
      <w:pPr>
        <w:jc w:val="both"/>
        <w:rPr>
          <w:color w:val="000000"/>
          <w:sz w:val="28"/>
          <w:szCs w:val="28"/>
        </w:rPr>
      </w:pPr>
      <w:r w:rsidRPr="002E4626">
        <w:rPr>
          <w:sz w:val="28"/>
          <w:szCs w:val="28"/>
        </w:rPr>
        <w:t xml:space="preserve">Head of government: </w:t>
      </w:r>
      <w:r w:rsidRPr="002E4626">
        <w:rPr>
          <w:color w:val="000000"/>
          <w:sz w:val="28"/>
          <w:szCs w:val="28"/>
        </w:rPr>
        <w:t>Algirdas Butkevicius</w:t>
      </w:r>
    </w:p>
    <w:p w14:paraId="2BA6AEB5" w14:textId="0A647472" w:rsidR="00204FBD" w:rsidRPr="002E4626" w:rsidRDefault="00204FBD" w:rsidP="00CC4607">
      <w:pPr>
        <w:jc w:val="both"/>
        <w:rPr>
          <w:sz w:val="28"/>
          <w:szCs w:val="28"/>
        </w:rPr>
      </w:pPr>
      <w:r w:rsidRPr="002E4626">
        <w:rPr>
          <w:sz w:val="28"/>
          <w:szCs w:val="28"/>
        </w:rPr>
        <w:t xml:space="preserve">Ideology: </w:t>
      </w:r>
      <w:r w:rsidR="00B36DBC" w:rsidRPr="002E4626">
        <w:rPr>
          <w:sz w:val="28"/>
          <w:szCs w:val="28"/>
        </w:rPr>
        <w:t>left</w:t>
      </w:r>
      <w:r w:rsidR="00BB66CF" w:rsidRPr="002E4626">
        <w:rPr>
          <w:sz w:val="28"/>
          <w:szCs w:val="28"/>
        </w:rPr>
        <w:t>ist</w:t>
      </w:r>
    </w:p>
    <w:p w14:paraId="5A7C70A2" w14:textId="3C9D0F54" w:rsidR="00C019B5" w:rsidRPr="002E4626" w:rsidRDefault="00204FBD" w:rsidP="00CC4607">
      <w:pPr>
        <w:jc w:val="both"/>
        <w:rPr>
          <w:sz w:val="28"/>
          <w:szCs w:val="28"/>
        </w:rPr>
      </w:pPr>
      <w:r w:rsidRPr="002E4626">
        <w:rPr>
          <w:sz w:val="28"/>
          <w:szCs w:val="28"/>
        </w:rPr>
        <w:t xml:space="preserve">Description: </w:t>
      </w:r>
      <w:r w:rsidR="00474E1F" w:rsidRPr="002E4626">
        <w:rPr>
          <w:sz w:val="28"/>
          <w:szCs w:val="28"/>
        </w:rPr>
        <w:t>HoG does not identify ideology. CHISOLS does not identify head of government.</w:t>
      </w:r>
      <w:r w:rsidR="00926491" w:rsidRPr="002E4626">
        <w:rPr>
          <w:sz w:val="28"/>
          <w:szCs w:val="28"/>
        </w:rPr>
        <w:t xml:space="preserve"> Political Handbook of the World (2015: 868) identifies Butkevicius’s party as </w:t>
      </w:r>
      <w:r w:rsidR="00BB66CF" w:rsidRPr="002E4626">
        <w:rPr>
          <w:sz w:val="28"/>
          <w:szCs w:val="28"/>
        </w:rPr>
        <w:t xml:space="preserve">the </w:t>
      </w:r>
      <w:r w:rsidR="00BB66CF" w:rsidRPr="002E4626">
        <w:rPr>
          <w:bCs/>
          <w:sz w:val="28"/>
          <w:szCs w:val="28"/>
        </w:rPr>
        <w:t>Lithuanian Social Democratic Party</w:t>
      </w:r>
      <w:r w:rsidR="00BB66CF" w:rsidRPr="002E4626">
        <w:rPr>
          <w:sz w:val="28"/>
          <w:szCs w:val="28"/>
        </w:rPr>
        <w:t> (</w:t>
      </w:r>
      <w:r w:rsidR="00BB66CF" w:rsidRPr="002E4626">
        <w:rPr>
          <w:i/>
          <w:iCs/>
          <w:sz w:val="28"/>
          <w:szCs w:val="28"/>
        </w:rPr>
        <w:t>Lietuvos Socialdemokratų</w:t>
      </w:r>
      <w:r w:rsidR="00BB66CF" w:rsidRPr="002E4626">
        <w:rPr>
          <w:sz w:val="28"/>
          <w:szCs w:val="28"/>
        </w:rPr>
        <w:t> </w:t>
      </w:r>
      <w:r w:rsidR="00BB66CF" w:rsidRPr="002E4626">
        <w:rPr>
          <w:i/>
          <w:iCs/>
          <w:sz w:val="28"/>
          <w:szCs w:val="28"/>
        </w:rPr>
        <w:t xml:space="preserve">Partija - </w:t>
      </w:r>
      <w:r w:rsidR="00BB66CF" w:rsidRPr="002E4626">
        <w:rPr>
          <w:sz w:val="28"/>
          <w:szCs w:val="28"/>
        </w:rPr>
        <w:t>LSDP)</w:t>
      </w:r>
      <w:r w:rsidR="00926491" w:rsidRPr="002E4626">
        <w:rPr>
          <w:sz w:val="28"/>
          <w:szCs w:val="28"/>
        </w:rPr>
        <w:t xml:space="preserve">. </w:t>
      </w:r>
      <w:r w:rsidR="00C019B5" w:rsidRPr="002E4626">
        <w:rPr>
          <w:sz w:val="28"/>
          <w:szCs w:val="28"/>
        </w:rPr>
        <w:t xml:space="preserve">Bugajski (2002: 140-141) identifies ideology as leftist: “The LSDP resembled social democratic parties in other former communist states and in the Western European countries that had not been tainted by communist association […] The party had been fairly open about its willingness to join with other center-left parties in the </w:t>
      </w:r>
      <w:r w:rsidR="00C019B5" w:rsidRPr="002E4626">
        <w:rPr>
          <w:i/>
          <w:sz w:val="28"/>
          <w:szCs w:val="28"/>
        </w:rPr>
        <w:t>Seimas</w:t>
      </w:r>
      <w:r w:rsidR="00C019B5" w:rsidRPr="002E4626">
        <w:rPr>
          <w:sz w:val="28"/>
          <w:szCs w:val="28"/>
        </w:rPr>
        <w:t>, but it won enough seats to have its own faction.</w:t>
      </w:r>
      <w:r w:rsidR="00B36DBC" w:rsidRPr="002E4626">
        <w:rPr>
          <w:sz w:val="28"/>
          <w:szCs w:val="28"/>
        </w:rPr>
        <w:t>”</w:t>
      </w:r>
      <w:r w:rsidR="00BB66CF" w:rsidRPr="002E4626">
        <w:rPr>
          <w:sz w:val="28"/>
          <w:szCs w:val="28"/>
        </w:rPr>
        <w:t xml:space="preserve"> Armingeon et al. (2018) agree that LSDP is a leftist party.</w:t>
      </w:r>
      <w:r w:rsidR="00CC4607" w:rsidRPr="002E4626">
        <w:rPr>
          <w:sz w:val="28"/>
          <w:szCs w:val="28"/>
        </w:rPr>
        <w:t xml:space="preserve"> Perspective Monde (2019) identifies Butkevicius’s ideology as leftist.</w:t>
      </w:r>
      <w:r w:rsidR="00BC2EA4" w:rsidRPr="002E4626">
        <w:rPr>
          <w:sz w:val="28"/>
          <w:szCs w:val="28"/>
        </w:rPr>
        <w:t xml:space="preserve"> In the Global Party Survey 2019, 10 experts identify the average left-right (0-10) score of the Social Democratic Party of Lithuania (LSDP) as 2.7.</w:t>
      </w:r>
      <w:r w:rsidR="00120655" w:rsidRPr="002E4626">
        <w:rPr>
          <w:sz w:val="28"/>
          <w:szCs w:val="28"/>
        </w:rPr>
        <w:t xml:space="preserve"> Rohrschneider and Whitefield (2009) identify LSDP’s oppose-support market score as approximately 3 and its support-oppose welfare score as approximately 3</w:t>
      </w:r>
      <w:r w:rsidR="003066C5" w:rsidRPr="002E4626">
        <w:rPr>
          <w:rFonts w:ascii="Times" w:hAnsi="Times"/>
          <w:sz w:val="28"/>
          <w:szCs w:val="28"/>
        </w:rPr>
        <w:t xml:space="preserve"> on scales from 1-7.</w:t>
      </w:r>
      <w:r w:rsidR="008B53CE" w:rsidRPr="002E4626">
        <w:rPr>
          <w:rFonts w:ascii="Times" w:hAnsi="Times"/>
          <w:sz w:val="28"/>
          <w:szCs w:val="28"/>
        </w:rPr>
        <w:t xml:space="preserve"> </w:t>
      </w:r>
      <w:r w:rsidR="008B53CE" w:rsidRPr="002E4626">
        <w:rPr>
          <w:sz w:val="28"/>
          <w:szCs w:val="28"/>
        </w:rPr>
        <w:t>Döring and Manow (2019) identify LSDP’s party family as social democracy.</w:t>
      </w:r>
      <w:r w:rsidR="00682275" w:rsidRPr="002E4626">
        <w:rPr>
          <w:sz w:val="28"/>
          <w:szCs w:val="28"/>
        </w:rPr>
        <w:t xml:space="preserve"> In V-Party (2020), 5 experts identify head of government party’s ideology as “Center-left” (-0.989) in 2012.</w:t>
      </w:r>
    </w:p>
    <w:p w14:paraId="67FA86C7" w14:textId="77777777" w:rsidR="00204FBD" w:rsidRPr="002E4626" w:rsidRDefault="00204FBD" w:rsidP="00CC4607">
      <w:pPr>
        <w:jc w:val="both"/>
        <w:rPr>
          <w:sz w:val="28"/>
          <w:szCs w:val="28"/>
        </w:rPr>
      </w:pPr>
    </w:p>
    <w:p w14:paraId="07F923E5" w14:textId="2CD18147" w:rsidR="00204FBD" w:rsidRPr="002E4626" w:rsidRDefault="00204FBD" w:rsidP="00CC4607">
      <w:pPr>
        <w:jc w:val="both"/>
        <w:rPr>
          <w:sz w:val="28"/>
          <w:szCs w:val="28"/>
        </w:rPr>
      </w:pPr>
      <w:r w:rsidRPr="002E4626">
        <w:rPr>
          <w:sz w:val="28"/>
          <w:szCs w:val="28"/>
        </w:rPr>
        <w:t>Years:</w:t>
      </w:r>
      <w:r w:rsidR="00B36DBC" w:rsidRPr="002E4626">
        <w:rPr>
          <w:sz w:val="28"/>
          <w:szCs w:val="28"/>
        </w:rPr>
        <w:t xml:space="preserve"> 2016-201</w:t>
      </w:r>
      <w:r w:rsidR="002C310B" w:rsidRPr="002E4626">
        <w:rPr>
          <w:sz w:val="28"/>
          <w:szCs w:val="28"/>
        </w:rPr>
        <w:t>9</w:t>
      </w:r>
    </w:p>
    <w:p w14:paraId="7BE2C375" w14:textId="4EBEFCD3" w:rsidR="00204FBD" w:rsidRPr="002E4626" w:rsidRDefault="00204FBD" w:rsidP="00CC4607">
      <w:pPr>
        <w:jc w:val="both"/>
        <w:rPr>
          <w:color w:val="000000"/>
          <w:sz w:val="28"/>
          <w:szCs w:val="28"/>
        </w:rPr>
      </w:pPr>
      <w:r w:rsidRPr="002E4626">
        <w:rPr>
          <w:sz w:val="28"/>
          <w:szCs w:val="28"/>
        </w:rPr>
        <w:t xml:space="preserve">Head of government: </w:t>
      </w:r>
      <w:r w:rsidRPr="002E4626">
        <w:rPr>
          <w:color w:val="000000"/>
          <w:sz w:val="28"/>
          <w:szCs w:val="28"/>
        </w:rPr>
        <w:t>Saulius Skvernelis</w:t>
      </w:r>
    </w:p>
    <w:p w14:paraId="45715358" w14:textId="4AD3E7A5" w:rsidR="00204FBD" w:rsidRPr="002E4626" w:rsidRDefault="00204FBD" w:rsidP="00CC4607">
      <w:pPr>
        <w:jc w:val="both"/>
        <w:rPr>
          <w:sz w:val="28"/>
          <w:szCs w:val="28"/>
        </w:rPr>
      </w:pPr>
      <w:r w:rsidRPr="002E4626">
        <w:rPr>
          <w:sz w:val="28"/>
          <w:szCs w:val="28"/>
        </w:rPr>
        <w:t xml:space="preserve">Ideology: </w:t>
      </w:r>
      <w:r w:rsidR="00B36DBC" w:rsidRPr="002E4626">
        <w:rPr>
          <w:sz w:val="28"/>
          <w:szCs w:val="28"/>
        </w:rPr>
        <w:t>left</w:t>
      </w:r>
      <w:r w:rsidR="00BB66CF" w:rsidRPr="002E4626">
        <w:rPr>
          <w:sz w:val="28"/>
          <w:szCs w:val="28"/>
        </w:rPr>
        <w:t>ist</w:t>
      </w:r>
    </w:p>
    <w:p w14:paraId="51283AF5" w14:textId="230D8F0D" w:rsidR="00867D71" w:rsidRPr="002E4626" w:rsidRDefault="00204FBD" w:rsidP="00CC4607">
      <w:pPr>
        <w:jc w:val="both"/>
        <w:rPr>
          <w:rFonts w:eastAsia="Times New Roman"/>
          <w:sz w:val="28"/>
          <w:szCs w:val="28"/>
        </w:rPr>
      </w:pPr>
      <w:r w:rsidRPr="002E4626">
        <w:rPr>
          <w:sz w:val="28"/>
          <w:szCs w:val="28"/>
        </w:rPr>
        <w:t xml:space="preserve">Description: </w:t>
      </w:r>
      <w:r w:rsidR="00474E1F" w:rsidRPr="002E4626">
        <w:rPr>
          <w:sz w:val="28"/>
          <w:szCs w:val="28"/>
        </w:rPr>
        <w:t xml:space="preserve">HoG does not identify ideology. CHISOLS does not identify head of government. </w:t>
      </w:r>
      <w:r w:rsidR="001373AC" w:rsidRPr="002E4626">
        <w:rPr>
          <w:sz w:val="28"/>
          <w:szCs w:val="28"/>
        </w:rPr>
        <w:t>World Statesmen (2018) identifies Skvernelis’s party as</w:t>
      </w:r>
      <w:r w:rsidR="00BB66CF" w:rsidRPr="002E4626">
        <w:rPr>
          <w:sz w:val="28"/>
          <w:szCs w:val="28"/>
        </w:rPr>
        <w:t xml:space="preserve"> the Lithuanian Farmers and Greens Union (</w:t>
      </w:r>
      <w:r w:rsidR="00BB66CF" w:rsidRPr="002E4626">
        <w:rPr>
          <w:rFonts w:eastAsia="Times New Roman"/>
          <w:i/>
          <w:iCs/>
          <w:sz w:val="28"/>
          <w:szCs w:val="28"/>
          <w:lang w:val="lt-LT"/>
        </w:rPr>
        <w:t>Lietuvos valstiečių ir žaliųjų sąjunga</w:t>
      </w:r>
      <w:r w:rsidR="00BB66CF" w:rsidRPr="002E4626">
        <w:rPr>
          <w:rFonts w:eastAsia="Times New Roman"/>
          <w:sz w:val="28"/>
          <w:szCs w:val="28"/>
        </w:rPr>
        <w:t xml:space="preserve"> –</w:t>
      </w:r>
      <w:r w:rsidR="001373AC" w:rsidRPr="002E4626">
        <w:rPr>
          <w:sz w:val="28"/>
          <w:szCs w:val="28"/>
        </w:rPr>
        <w:t xml:space="preserve"> </w:t>
      </w:r>
      <w:r w:rsidR="001373AC" w:rsidRPr="002E4626">
        <w:rPr>
          <w:i/>
          <w:sz w:val="28"/>
          <w:szCs w:val="28"/>
        </w:rPr>
        <w:t>LVZS</w:t>
      </w:r>
      <w:r w:rsidR="00BB66CF" w:rsidRPr="002E4626">
        <w:rPr>
          <w:sz w:val="28"/>
          <w:szCs w:val="28"/>
        </w:rPr>
        <w:t>)</w:t>
      </w:r>
      <w:r w:rsidR="001373AC" w:rsidRPr="002E4626">
        <w:rPr>
          <w:sz w:val="28"/>
          <w:szCs w:val="28"/>
        </w:rPr>
        <w:t>.</w:t>
      </w:r>
      <w:r w:rsidR="00FE7A4C" w:rsidRPr="002E4626">
        <w:rPr>
          <w:sz w:val="28"/>
          <w:szCs w:val="28"/>
        </w:rPr>
        <w:t xml:space="preserve"> </w:t>
      </w:r>
      <w:r w:rsidR="00867D71" w:rsidRPr="002E4626">
        <w:rPr>
          <w:sz w:val="28"/>
          <w:szCs w:val="28"/>
        </w:rPr>
        <w:t>Member of Parliament Tomas Tomilinas (2017) identifies LVZS’s ideology as leftist:</w:t>
      </w:r>
      <w:r w:rsidR="00B36DBC" w:rsidRPr="002E4626">
        <w:rPr>
          <w:sz w:val="28"/>
          <w:szCs w:val="28"/>
        </w:rPr>
        <w:t xml:space="preserve"> </w:t>
      </w:r>
      <w:r w:rsidR="00867D71" w:rsidRPr="002E4626">
        <w:rPr>
          <w:sz w:val="28"/>
          <w:szCs w:val="28"/>
        </w:rPr>
        <w:lastRenderedPageBreak/>
        <w:t>“Regarding socioeconomic policies, we are rather left of the centre; we support regulation, despite de-regulation and privatisation still being the order of the day in the region.”</w:t>
      </w:r>
      <w:r w:rsidR="005A62B8" w:rsidRPr="002E4626">
        <w:rPr>
          <w:sz w:val="28"/>
          <w:szCs w:val="28"/>
        </w:rPr>
        <w:t xml:space="preserve"> Armingeon et al. (2018) agree that LVZS is a leftist party.</w:t>
      </w:r>
      <w:r w:rsidR="00BC2EA4" w:rsidRPr="002E4626">
        <w:rPr>
          <w:sz w:val="28"/>
          <w:szCs w:val="28"/>
        </w:rPr>
        <w:t xml:space="preserve"> In the Global Party Survey 2019, 10 experts identify the average left-right (0-10) score of the Lithuanian Peasant and Greens Union (LVZS) as 3.9.</w:t>
      </w:r>
      <w:r w:rsidR="008B53CE" w:rsidRPr="002E4626">
        <w:rPr>
          <w:sz w:val="28"/>
          <w:szCs w:val="28"/>
        </w:rPr>
        <w:t xml:space="preserve"> Döring and Manow (2019) identify LVZS’s party family as agrarian.</w:t>
      </w:r>
      <w:r w:rsidR="00682275" w:rsidRPr="002E4626">
        <w:rPr>
          <w:sz w:val="28"/>
          <w:szCs w:val="28"/>
        </w:rPr>
        <w:t xml:space="preserve"> In V-Party (2020), 5 experts identify head of government party’s ideology as “Center” (-0.19) in 2016.</w:t>
      </w:r>
      <w:r w:rsidR="0040292F" w:rsidRPr="002E4626">
        <w:rPr>
          <w:noProof/>
          <w:sz w:val="28"/>
          <w:szCs w:val="28"/>
        </w:rPr>
        <w:t xml:space="preserve"> In V-Party (2020), 5 experts identify leader party’s cohesion as “some visible disagreement” in 2016.</w:t>
      </w:r>
      <w:r w:rsidR="00553B55" w:rsidRPr="002E4626">
        <w:rPr>
          <w:noProof/>
          <w:sz w:val="28"/>
          <w:szCs w:val="28"/>
        </w:rPr>
        <w:t xml:space="preserve"> DPI identifies LVZS as centrist.</w:t>
      </w:r>
    </w:p>
    <w:p w14:paraId="4E3B739E" w14:textId="1142A937" w:rsidR="000E1C21" w:rsidRPr="002E4626" w:rsidRDefault="000E1C21" w:rsidP="00CC4607">
      <w:pPr>
        <w:jc w:val="both"/>
        <w:rPr>
          <w:sz w:val="28"/>
          <w:szCs w:val="28"/>
        </w:rPr>
      </w:pPr>
    </w:p>
    <w:p w14:paraId="45624BD1" w14:textId="75F886A6" w:rsidR="00603D79" w:rsidRPr="002E4626" w:rsidRDefault="00603D79" w:rsidP="00CC4607">
      <w:pPr>
        <w:jc w:val="both"/>
        <w:rPr>
          <w:sz w:val="28"/>
          <w:szCs w:val="28"/>
        </w:rPr>
      </w:pPr>
      <w:r w:rsidRPr="002E4626">
        <w:rPr>
          <w:sz w:val="28"/>
          <w:szCs w:val="28"/>
        </w:rPr>
        <w:t>Years: 2020</w:t>
      </w:r>
    </w:p>
    <w:p w14:paraId="5A52787A" w14:textId="3461FF5B" w:rsidR="00603D79" w:rsidRPr="002E4626" w:rsidRDefault="00603D79" w:rsidP="00CC4607">
      <w:pPr>
        <w:jc w:val="both"/>
        <w:rPr>
          <w:sz w:val="28"/>
          <w:szCs w:val="28"/>
        </w:rPr>
      </w:pPr>
      <w:r w:rsidRPr="002E4626">
        <w:rPr>
          <w:sz w:val="28"/>
          <w:szCs w:val="28"/>
        </w:rPr>
        <w:t>Head of Government: Ingrida Simonyte</w:t>
      </w:r>
    </w:p>
    <w:p w14:paraId="2E8E19FB" w14:textId="1EB3A7C6" w:rsidR="00603D79" w:rsidRPr="002E4626" w:rsidRDefault="00603D79" w:rsidP="00CC4607">
      <w:pPr>
        <w:jc w:val="both"/>
        <w:rPr>
          <w:sz w:val="28"/>
          <w:szCs w:val="28"/>
        </w:rPr>
      </w:pPr>
      <w:r w:rsidRPr="002E4626">
        <w:rPr>
          <w:sz w:val="28"/>
          <w:szCs w:val="28"/>
        </w:rPr>
        <w:t>Ideology:</w:t>
      </w:r>
      <w:r w:rsidR="000614E5" w:rsidRPr="002E4626">
        <w:rPr>
          <w:sz w:val="28"/>
          <w:szCs w:val="28"/>
        </w:rPr>
        <w:t xml:space="preserve"> right</w:t>
      </w:r>
    </w:p>
    <w:p w14:paraId="0DF14988" w14:textId="29152E85" w:rsidR="00603D79" w:rsidRPr="002E4626" w:rsidRDefault="00603D79" w:rsidP="00182ECB">
      <w:pPr>
        <w:pStyle w:val="CommentText"/>
        <w:rPr>
          <w:color w:val="000000" w:themeColor="text1"/>
          <w:sz w:val="28"/>
          <w:szCs w:val="28"/>
        </w:rPr>
      </w:pPr>
      <w:r w:rsidRPr="002E4626">
        <w:rPr>
          <w:sz w:val="28"/>
          <w:szCs w:val="28"/>
        </w:rPr>
        <w:t>Description:</w:t>
      </w:r>
      <w:r w:rsidR="004D2E38" w:rsidRPr="002E4626">
        <w:rPr>
          <w:sz w:val="28"/>
          <w:szCs w:val="28"/>
        </w:rPr>
        <w:t xml:space="preserve"> Varieties of Democracy identifies party affiliation as </w:t>
      </w:r>
      <w:r w:rsidR="00F34FCF" w:rsidRPr="002E4626">
        <w:rPr>
          <w:sz w:val="28"/>
          <w:szCs w:val="28"/>
        </w:rPr>
        <w:t>none.</w:t>
      </w:r>
      <w:r w:rsidR="00216FD2" w:rsidRPr="002E4626">
        <w:rPr>
          <w:sz w:val="28"/>
          <w:szCs w:val="28"/>
        </w:rPr>
        <w:t xml:space="preserve"> World Statesmen</w:t>
      </w:r>
      <w:r w:rsidR="00F34FCF" w:rsidRPr="002E4626">
        <w:rPr>
          <w:sz w:val="28"/>
          <w:szCs w:val="28"/>
        </w:rPr>
        <w:t xml:space="preserve"> (2021)</w:t>
      </w:r>
      <w:r w:rsidR="00216FD2" w:rsidRPr="002E4626">
        <w:rPr>
          <w:sz w:val="28"/>
          <w:szCs w:val="28"/>
        </w:rPr>
        <w:t xml:space="preserve"> identifies party affiliation </w:t>
      </w:r>
      <w:r w:rsidR="00F34FCF" w:rsidRPr="002E4626">
        <w:rPr>
          <w:sz w:val="28"/>
          <w:szCs w:val="28"/>
        </w:rPr>
        <w:t>as none.</w:t>
      </w:r>
      <w:r w:rsidR="00DA57CC" w:rsidRPr="002E4626">
        <w:rPr>
          <w:sz w:val="28"/>
          <w:szCs w:val="28"/>
        </w:rPr>
        <w:t xml:space="preserve"> </w:t>
      </w:r>
      <w:r w:rsidR="00DA57CC" w:rsidRPr="002E4626">
        <w:rPr>
          <w:color w:val="000000" w:themeColor="text1"/>
          <w:sz w:val="28"/>
          <w:szCs w:val="28"/>
        </w:rPr>
        <w:t>Ortiz de Zarate (2021) writes, “Simonyte [is a] fiscal conservative (in her time as Minister of Finance she was a champion of anti-deficit austerity with a view to entering the Eurozone),” or “</w:t>
      </w:r>
      <w:r w:rsidR="00DA57CC" w:rsidRPr="002E4626">
        <w:rPr>
          <w:color w:val="000000" w:themeColor="text1"/>
          <w:sz w:val="28"/>
          <w:szCs w:val="28"/>
          <w:shd w:val="clear" w:color="auto" w:fill="FFFFFF"/>
        </w:rPr>
        <w:t>Simonytė, </w:t>
      </w:r>
      <w:r w:rsidR="00DA57CC" w:rsidRPr="002E4626">
        <w:rPr>
          <w:b/>
          <w:bCs/>
          <w:color w:val="000000" w:themeColor="text1"/>
          <w:sz w:val="28"/>
          <w:szCs w:val="28"/>
          <w:shd w:val="clear" w:color="auto" w:fill="FFFFFF"/>
        </w:rPr>
        <w:t>conservadora fiscal</w:t>
      </w:r>
      <w:r w:rsidR="00DA57CC" w:rsidRPr="002E4626">
        <w:rPr>
          <w:color w:val="000000" w:themeColor="text1"/>
          <w:sz w:val="28"/>
          <w:szCs w:val="28"/>
          <w:shd w:val="clear" w:color="auto" w:fill="FFFFFF"/>
        </w:rPr>
        <w:t> (en su etapa de ministra de Finanzas fue abanderada de la austeridad antidéficit de cara al ingreso en la Eurozona)</w:t>
      </w:r>
      <w:r w:rsidR="00826705" w:rsidRPr="002E4626">
        <w:rPr>
          <w:color w:val="000000" w:themeColor="text1"/>
          <w:sz w:val="28"/>
          <w:szCs w:val="28"/>
          <w:shd w:val="clear" w:color="auto" w:fill="FFFFFF"/>
        </w:rPr>
        <w:t>.</w:t>
      </w:r>
      <w:r w:rsidR="00DA57CC" w:rsidRPr="002E4626">
        <w:rPr>
          <w:color w:val="000000" w:themeColor="text1"/>
          <w:sz w:val="28"/>
          <w:szCs w:val="28"/>
        </w:rPr>
        <w:t>”</w:t>
      </w:r>
      <w:r w:rsidR="00CD3925" w:rsidRPr="002E4626">
        <w:rPr>
          <w:color w:val="000000" w:themeColor="text1"/>
          <w:sz w:val="28"/>
          <w:szCs w:val="28"/>
        </w:rPr>
        <w:t xml:space="preserve"> Grigas (2020) writes, “The conservative Homeland Union party won the election and tapped Ingrida Simonyte to lead the government as prime minister. . . While not officially a member of the Homeland Union, she has emerged as the face of the party and had already served as Homeland’s finance minister (2009-2012) during the global financial crisis.” In the Global Party Survey (2019), 10 experts assign TS-LKD a left-right position score (0-10) of 7.6.</w:t>
      </w:r>
    </w:p>
    <w:p w14:paraId="59E54FA9" w14:textId="7A4DFF49" w:rsidR="007E4A7D" w:rsidRPr="002E4626" w:rsidRDefault="007E4A7D" w:rsidP="00CC4607">
      <w:pPr>
        <w:jc w:val="both"/>
        <w:rPr>
          <w:sz w:val="28"/>
          <w:szCs w:val="28"/>
        </w:rPr>
      </w:pPr>
    </w:p>
    <w:p w14:paraId="1D47A02A" w14:textId="77777777" w:rsidR="009C0E3D" w:rsidRPr="002E4626" w:rsidRDefault="009C0E3D" w:rsidP="00CC4607">
      <w:pPr>
        <w:jc w:val="both"/>
        <w:rPr>
          <w:sz w:val="28"/>
          <w:szCs w:val="28"/>
        </w:rPr>
      </w:pPr>
    </w:p>
    <w:p w14:paraId="59CF5EDF" w14:textId="77777777" w:rsidR="000E1C21" w:rsidRPr="002E4626" w:rsidRDefault="000E1C21" w:rsidP="00CC4607">
      <w:pPr>
        <w:jc w:val="both"/>
        <w:rPr>
          <w:sz w:val="28"/>
          <w:szCs w:val="28"/>
        </w:rPr>
      </w:pPr>
      <w:r w:rsidRPr="002E4626">
        <w:rPr>
          <w:sz w:val="28"/>
          <w:szCs w:val="28"/>
        </w:rPr>
        <w:t>References:</w:t>
      </w:r>
    </w:p>
    <w:p w14:paraId="25D663A5" w14:textId="77777777" w:rsidR="00B04CF1" w:rsidRPr="002E4626" w:rsidRDefault="00B04CF1" w:rsidP="00CC4607">
      <w:pPr>
        <w:jc w:val="both"/>
        <w:rPr>
          <w:rFonts w:eastAsia="Times New Roman"/>
          <w:sz w:val="28"/>
          <w:szCs w:val="28"/>
          <w:lang w:val="de-DE"/>
        </w:rPr>
      </w:pPr>
      <w:r w:rsidRPr="002E4626">
        <w:rPr>
          <w:rFonts w:eastAsia="Times New Roman"/>
          <w:sz w:val="28"/>
          <w:szCs w:val="28"/>
          <w:lang w:val="de-DE"/>
        </w:rPr>
        <w:t xml:space="preserve">Armingeon, Klaus, Virginia Wenger, Fiona Wiedemeier, Christian Isler, Laura </w:t>
      </w:r>
    </w:p>
    <w:p w14:paraId="243D155B" w14:textId="77777777" w:rsidR="007A4FEE" w:rsidRPr="002E4626" w:rsidRDefault="00B04CF1" w:rsidP="00CC4607">
      <w:pPr>
        <w:autoSpaceDE w:val="0"/>
        <w:autoSpaceDN w:val="0"/>
        <w:adjustRightInd w:val="0"/>
        <w:ind w:firstLine="720"/>
        <w:jc w:val="both"/>
        <w:rPr>
          <w:rFonts w:eastAsia="Times New Roman"/>
          <w:i/>
          <w:iCs/>
          <w:sz w:val="28"/>
          <w:szCs w:val="28"/>
        </w:rPr>
      </w:pPr>
      <w:r w:rsidRPr="002E4626">
        <w:rPr>
          <w:rFonts w:eastAsia="Times New Roman"/>
          <w:sz w:val="28"/>
          <w:szCs w:val="28"/>
        </w:rPr>
        <w:t xml:space="preserve">Knöpfel, and David Weisstanner. 2018. </w:t>
      </w:r>
      <w:r w:rsidRPr="002E4626">
        <w:rPr>
          <w:rFonts w:eastAsia="Times New Roman"/>
          <w:i/>
          <w:iCs/>
          <w:sz w:val="28"/>
          <w:szCs w:val="28"/>
        </w:rPr>
        <w:t xml:space="preserve">Supplement to the Comparative </w:t>
      </w:r>
    </w:p>
    <w:p w14:paraId="24BA9AEE" w14:textId="566918BA" w:rsidR="00B04CF1" w:rsidRPr="002E4626" w:rsidRDefault="00B04CF1" w:rsidP="00CC4607">
      <w:pPr>
        <w:autoSpaceDE w:val="0"/>
        <w:autoSpaceDN w:val="0"/>
        <w:adjustRightInd w:val="0"/>
        <w:ind w:firstLine="720"/>
        <w:jc w:val="both"/>
        <w:rPr>
          <w:i/>
          <w:iCs/>
          <w:sz w:val="28"/>
          <w:szCs w:val="28"/>
        </w:rPr>
      </w:pPr>
      <w:r w:rsidRPr="002E4626">
        <w:rPr>
          <w:rFonts w:eastAsia="Times New Roman"/>
          <w:i/>
          <w:iCs/>
          <w:sz w:val="28"/>
          <w:szCs w:val="28"/>
        </w:rPr>
        <w:t>Political Data Set – Government Composition 1960-2016</w:t>
      </w:r>
      <w:r w:rsidRPr="002E4626">
        <w:rPr>
          <w:rFonts w:eastAsia="Times New Roman"/>
          <w:sz w:val="28"/>
          <w:szCs w:val="28"/>
        </w:rPr>
        <w:t>. Bern</w:t>
      </w:r>
      <w:r w:rsidRPr="002E4626">
        <w:rPr>
          <w:sz w:val="28"/>
          <w:szCs w:val="28"/>
        </w:rPr>
        <w:t>.</w:t>
      </w:r>
    </w:p>
    <w:p w14:paraId="5D0F4A01" w14:textId="77777777" w:rsidR="007A4FEE" w:rsidRPr="002E4626" w:rsidRDefault="00F431CB" w:rsidP="00CC4607">
      <w:pPr>
        <w:autoSpaceDE w:val="0"/>
        <w:autoSpaceDN w:val="0"/>
        <w:adjustRightInd w:val="0"/>
        <w:jc w:val="both"/>
        <w:rPr>
          <w:sz w:val="28"/>
          <w:szCs w:val="28"/>
        </w:rPr>
      </w:pPr>
      <w:r w:rsidRPr="002E4626">
        <w:rPr>
          <w:sz w:val="28"/>
          <w:szCs w:val="28"/>
        </w:rPr>
        <w:t xml:space="preserve">Brambor, Thomas, Johannes Lindvall, and Annika Stjernquist. 2017. The Ideology </w:t>
      </w:r>
    </w:p>
    <w:p w14:paraId="236B32EC" w14:textId="2E96E31A" w:rsidR="00F431CB" w:rsidRPr="002E4626" w:rsidRDefault="00F431CB" w:rsidP="00CC4607">
      <w:pPr>
        <w:autoSpaceDE w:val="0"/>
        <w:autoSpaceDN w:val="0"/>
        <w:adjustRightInd w:val="0"/>
        <w:ind w:left="720"/>
        <w:jc w:val="both"/>
        <w:rPr>
          <w:sz w:val="28"/>
          <w:szCs w:val="28"/>
        </w:rPr>
      </w:pPr>
      <w:r w:rsidRPr="002E4626">
        <w:rPr>
          <w:sz w:val="28"/>
          <w:szCs w:val="28"/>
        </w:rPr>
        <w:t>of Heads of Government, 1870-2012. Version 1.5. Department of Political Science, Lund University.</w:t>
      </w:r>
    </w:p>
    <w:p w14:paraId="43658264" w14:textId="77777777" w:rsidR="007A4FEE" w:rsidRPr="002E4626" w:rsidRDefault="00F431CB" w:rsidP="00CC4607">
      <w:pPr>
        <w:autoSpaceDE w:val="0"/>
        <w:autoSpaceDN w:val="0"/>
        <w:adjustRightInd w:val="0"/>
        <w:jc w:val="both"/>
        <w:rPr>
          <w:i/>
          <w:iCs/>
          <w:sz w:val="28"/>
          <w:szCs w:val="28"/>
        </w:rPr>
      </w:pPr>
      <w:r w:rsidRPr="002E4626">
        <w:rPr>
          <w:sz w:val="28"/>
          <w:szCs w:val="28"/>
        </w:rPr>
        <w:t xml:space="preserve">Bugajski, Janusz. </w:t>
      </w:r>
      <w:r w:rsidRPr="002E4626">
        <w:rPr>
          <w:i/>
          <w:iCs/>
          <w:sz w:val="28"/>
          <w:szCs w:val="28"/>
        </w:rPr>
        <w:t xml:space="preserve">Political Parties of Eastern Europe: A Guide to Politics in the </w:t>
      </w:r>
    </w:p>
    <w:p w14:paraId="2E360E78" w14:textId="28480920" w:rsidR="00F431CB" w:rsidRPr="002E4626" w:rsidRDefault="00F431CB" w:rsidP="00CC4607">
      <w:pPr>
        <w:autoSpaceDE w:val="0"/>
        <w:autoSpaceDN w:val="0"/>
        <w:adjustRightInd w:val="0"/>
        <w:ind w:firstLine="720"/>
        <w:jc w:val="both"/>
        <w:rPr>
          <w:i/>
          <w:iCs/>
          <w:sz w:val="28"/>
          <w:szCs w:val="28"/>
        </w:rPr>
      </w:pPr>
      <w:r w:rsidRPr="002E4626">
        <w:rPr>
          <w:i/>
          <w:iCs/>
          <w:sz w:val="28"/>
          <w:szCs w:val="28"/>
        </w:rPr>
        <w:t>Post-Communist Era</w:t>
      </w:r>
      <w:r w:rsidRPr="002E4626">
        <w:rPr>
          <w:sz w:val="28"/>
          <w:szCs w:val="28"/>
        </w:rPr>
        <w:t>. Armonk, New York: M. E. Sharpe, Inc., 2002.</w:t>
      </w:r>
    </w:p>
    <w:p w14:paraId="3882B5C7" w14:textId="77777777" w:rsidR="00F431CB" w:rsidRPr="002E4626" w:rsidRDefault="00F431CB" w:rsidP="00CC4607">
      <w:pPr>
        <w:jc w:val="both"/>
        <w:rPr>
          <w:sz w:val="28"/>
          <w:szCs w:val="28"/>
        </w:rPr>
      </w:pPr>
      <w:r w:rsidRPr="002E4626">
        <w:rPr>
          <w:sz w:val="28"/>
          <w:szCs w:val="28"/>
        </w:rPr>
        <w:t xml:space="preserve">Cahoon, Ben. “Lithuania.” World Statesmen. Accessed December 22, 2018. </w:t>
      </w:r>
    </w:p>
    <w:p w14:paraId="01F1E8F5" w14:textId="3D6EB4D5" w:rsidR="00F431CB" w:rsidRPr="002E4626" w:rsidRDefault="00BC39F9" w:rsidP="00CC4607">
      <w:pPr>
        <w:ind w:left="720"/>
        <w:jc w:val="both"/>
        <w:rPr>
          <w:sz w:val="28"/>
          <w:szCs w:val="28"/>
        </w:rPr>
      </w:pPr>
      <w:hyperlink r:id="rId8" w:history="1">
        <w:r w:rsidR="00F431CB" w:rsidRPr="002E4626">
          <w:rPr>
            <w:rStyle w:val="Hyperlink"/>
            <w:sz w:val="28"/>
            <w:szCs w:val="28"/>
          </w:rPr>
          <w:t>http://www.worldstatesmen.org/Lithuania.html</w:t>
        </w:r>
      </w:hyperlink>
      <w:r w:rsidR="00F431CB" w:rsidRPr="002E4626">
        <w:rPr>
          <w:sz w:val="28"/>
          <w:szCs w:val="28"/>
        </w:rPr>
        <w:t>.</w:t>
      </w:r>
    </w:p>
    <w:p w14:paraId="13931BEB" w14:textId="77777777" w:rsidR="007A4FEE" w:rsidRPr="002E4626" w:rsidRDefault="00F431CB" w:rsidP="00CC4607">
      <w:pPr>
        <w:autoSpaceDE w:val="0"/>
        <w:autoSpaceDN w:val="0"/>
        <w:adjustRightInd w:val="0"/>
        <w:jc w:val="both"/>
        <w:rPr>
          <w:sz w:val="28"/>
          <w:szCs w:val="28"/>
        </w:rPr>
      </w:pPr>
      <w:r w:rsidRPr="002E4626">
        <w:rPr>
          <w:sz w:val="28"/>
          <w:szCs w:val="28"/>
          <w:lang w:val="es-ES"/>
        </w:rPr>
        <w:t xml:space="preserve">Cruz, Cesi, Philip Keefer, and Carlos Scartascini. </w:t>
      </w:r>
      <w:r w:rsidRPr="002E4626">
        <w:rPr>
          <w:sz w:val="28"/>
          <w:szCs w:val="28"/>
        </w:rPr>
        <w:t xml:space="preserve">2018. Database of Political </w:t>
      </w:r>
    </w:p>
    <w:p w14:paraId="1A1F3303" w14:textId="0DA2B175" w:rsidR="00F431CB" w:rsidRPr="002E4626" w:rsidRDefault="00F431CB" w:rsidP="00CC4607">
      <w:pPr>
        <w:autoSpaceDE w:val="0"/>
        <w:autoSpaceDN w:val="0"/>
        <w:adjustRightInd w:val="0"/>
        <w:ind w:left="720"/>
        <w:jc w:val="both"/>
        <w:rPr>
          <w:sz w:val="28"/>
          <w:szCs w:val="28"/>
        </w:rPr>
      </w:pPr>
      <w:r w:rsidRPr="002E4626">
        <w:rPr>
          <w:sz w:val="28"/>
          <w:szCs w:val="28"/>
        </w:rPr>
        <w:lastRenderedPageBreak/>
        <w:t>Institutions (DPI2017). Inter-American Development Bank. Numbers for Development.</w:t>
      </w:r>
    </w:p>
    <w:p w14:paraId="53E2D460" w14:textId="77777777" w:rsidR="00CD46BF" w:rsidRPr="002E4626" w:rsidRDefault="00CD46BF" w:rsidP="00CD46BF">
      <w:pPr>
        <w:rPr>
          <w:sz w:val="28"/>
          <w:szCs w:val="28"/>
        </w:rPr>
      </w:pPr>
      <w:r w:rsidRPr="002E4626">
        <w:rPr>
          <w:sz w:val="28"/>
          <w:szCs w:val="28"/>
        </w:rPr>
        <w:t xml:space="preserve">Döring, Holger, and Philip Manow. 2019. Parliaments and governments database </w:t>
      </w:r>
    </w:p>
    <w:p w14:paraId="3FFA3B8B" w14:textId="77777777" w:rsidR="00CD46BF" w:rsidRPr="002E4626" w:rsidRDefault="00CD46BF" w:rsidP="00CD46BF">
      <w:pPr>
        <w:ind w:firstLine="720"/>
        <w:rPr>
          <w:sz w:val="28"/>
          <w:szCs w:val="28"/>
        </w:rPr>
      </w:pPr>
      <w:r w:rsidRPr="002E4626">
        <w:rPr>
          <w:sz w:val="28"/>
          <w:szCs w:val="28"/>
        </w:rPr>
        <w:t xml:space="preserve">(ParlGov): Information on parties, elections and cabinets in modern </w:t>
      </w:r>
    </w:p>
    <w:p w14:paraId="37348F09" w14:textId="76600C08" w:rsidR="008A40D4" w:rsidRPr="002E4626" w:rsidRDefault="00CD46BF" w:rsidP="008A40D4">
      <w:pPr>
        <w:ind w:firstLine="720"/>
        <w:jc w:val="both"/>
        <w:rPr>
          <w:sz w:val="28"/>
          <w:szCs w:val="28"/>
        </w:rPr>
      </w:pPr>
      <w:r w:rsidRPr="002E4626">
        <w:rPr>
          <w:sz w:val="28"/>
          <w:szCs w:val="28"/>
        </w:rPr>
        <w:t>democracies. Development version.</w:t>
      </w:r>
    </w:p>
    <w:p w14:paraId="311EBEE7" w14:textId="19741883" w:rsidR="00CD3925" w:rsidRPr="002E4626" w:rsidRDefault="008A40D4" w:rsidP="00CD3925">
      <w:pPr>
        <w:ind w:left="720" w:hanging="720"/>
        <w:rPr>
          <w:rFonts w:eastAsia="Times New Roman"/>
          <w:color w:val="000000" w:themeColor="text1"/>
          <w:sz w:val="28"/>
          <w:szCs w:val="28"/>
        </w:rPr>
      </w:pPr>
      <w:r w:rsidRPr="002E4626">
        <w:rPr>
          <w:rFonts w:eastAsia="Times New Roman"/>
          <w:color w:val="000000" w:themeColor="text1"/>
          <w:sz w:val="28"/>
          <w:szCs w:val="28"/>
          <w:shd w:val="clear" w:color="auto" w:fill="FFFFFF"/>
        </w:rPr>
        <w:t>Furmonavičius, D. 2020. "Rolandas Paksas." </w:t>
      </w:r>
      <w:r w:rsidRPr="002E4626">
        <w:rPr>
          <w:rFonts w:eastAsia="Times New Roman"/>
          <w:i/>
          <w:iCs/>
          <w:color w:val="000000" w:themeColor="text1"/>
          <w:sz w:val="28"/>
          <w:szCs w:val="28"/>
          <w:shd w:val="clear" w:color="auto" w:fill="FFFFFF"/>
        </w:rPr>
        <w:t>Encyclopedia Britannica</w:t>
      </w:r>
      <w:r w:rsidRPr="002E4626">
        <w:rPr>
          <w:rFonts w:eastAsia="Times New Roman"/>
          <w:color w:val="000000" w:themeColor="text1"/>
          <w:sz w:val="28"/>
          <w:szCs w:val="28"/>
          <w:shd w:val="clear" w:color="auto" w:fill="FFFFFF"/>
        </w:rPr>
        <w:t xml:space="preserve">, June 6, 2020. </w:t>
      </w:r>
      <w:hyperlink r:id="rId9" w:history="1">
        <w:r w:rsidR="00CD3925" w:rsidRPr="002E4626">
          <w:rPr>
            <w:rStyle w:val="Hyperlink"/>
            <w:rFonts w:eastAsia="Times New Roman"/>
            <w:sz w:val="28"/>
            <w:szCs w:val="28"/>
            <w:shd w:val="clear" w:color="auto" w:fill="FFFFFF"/>
          </w:rPr>
          <w:t>https://www.britannica.com/biography/Rolandas-Paksas</w:t>
        </w:r>
      </w:hyperlink>
      <w:r w:rsidRPr="002E4626">
        <w:rPr>
          <w:rFonts w:eastAsia="Times New Roman"/>
          <w:color w:val="000000" w:themeColor="text1"/>
          <w:sz w:val="28"/>
          <w:szCs w:val="28"/>
          <w:shd w:val="clear" w:color="auto" w:fill="FFFFFF"/>
        </w:rPr>
        <w:t>.</w:t>
      </w:r>
    </w:p>
    <w:p w14:paraId="0AADEB68" w14:textId="2B713583" w:rsidR="00CD3925" w:rsidRPr="002E4626" w:rsidRDefault="00CD3925" w:rsidP="00CD3925">
      <w:pPr>
        <w:ind w:left="720" w:hanging="720"/>
        <w:rPr>
          <w:rFonts w:eastAsia="Times New Roman"/>
          <w:color w:val="000000" w:themeColor="text1"/>
          <w:sz w:val="28"/>
          <w:szCs w:val="28"/>
        </w:rPr>
      </w:pPr>
      <w:r w:rsidRPr="002E4626">
        <w:rPr>
          <w:rFonts w:eastAsia="Times New Roman"/>
          <w:sz w:val="28"/>
          <w:szCs w:val="28"/>
        </w:rPr>
        <w:t xml:space="preserve">Grigas, Agnia. 2020. “Lithuania’s new government: Women-led coalition wins confidence in difficult times.” </w:t>
      </w:r>
      <w:r w:rsidRPr="002E4626">
        <w:rPr>
          <w:rFonts w:eastAsia="Times New Roman"/>
          <w:i/>
          <w:iCs/>
          <w:sz w:val="28"/>
          <w:szCs w:val="28"/>
        </w:rPr>
        <w:t xml:space="preserve">New Atlanticist </w:t>
      </w:r>
      <w:r w:rsidRPr="002E4626">
        <w:rPr>
          <w:rFonts w:eastAsia="Times New Roman"/>
          <w:sz w:val="28"/>
          <w:szCs w:val="28"/>
        </w:rPr>
        <w:t xml:space="preserve">for </w:t>
      </w:r>
      <w:r w:rsidRPr="002E4626">
        <w:rPr>
          <w:rFonts w:eastAsia="Times New Roman"/>
          <w:i/>
          <w:iCs/>
          <w:sz w:val="28"/>
          <w:szCs w:val="28"/>
        </w:rPr>
        <w:t xml:space="preserve">Atlantic Council. </w:t>
      </w:r>
      <w:r w:rsidRPr="002E4626">
        <w:rPr>
          <w:rFonts w:eastAsia="Times New Roman"/>
          <w:sz w:val="28"/>
          <w:szCs w:val="28"/>
        </w:rPr>
        <w:t>https://www.atlanticcouncil.org/blogs/new-atlanticist/lithuanias-new-government-women-led-coalition-wins-confidence-in-difficult-times/.</w:t>
      </w:r>
    </w:p>
    <w:p w14:paraId="0AD9A711" w14:textId="7C880ED5" w:rsidR="00CC5808" w:rsidRPr="002E4626" w:rsidRDefault="00CC5808" w:rsidP="008A40D4">
      <w:pPr>
        <w:jc w:val="both"/>
        <w:rPr>
          <w:rFonts w:eastAsia="Times New Roman"/>
          <w:sz w:val="28"/>
          <w:szCs w:val="28"/>
        </w:rPr>
      </w:pPr>
      <w:r w:rsidRPr="002E4626">
        <w:rPr>
          <w:rFonts w:eastAsia="Times New Roman"/>
          <w:sz w:val="28"/>
          <w:szCs w:val="28"/>
        </w:rPr>
        <w:t xml:space="preserve">Hass, Jeffrey. 2006. Republic of Lithuania. In: Neil Schlager and Jayne Weisblatt. </w:t>
      </w:r>
    </w:p>
    <w:p w14:paraId="5AEADC7D" w14:textId="401B9CE3" w:rsidR="00CC5808" w:rsidRPr="002E4626" w:rsidRDefault="00CC5808" w:rsidP="00CC5808">
      <w:pPr>
        <w:ind w:firstLine="720"/>
        <w:rPr>
          <w:rFonts w:eastAsia="Times New Roman"/>
          <w:sz w:val="28"/>
          <w:szCs w:val="28"/>
        </w:rPr>
      </w:pPr>
      <w:r w:rsidRPr="002E4626">
        <w:rPr>
          <w:rFonts w:eastAsia="Times New Roman"/>
          <w:sz w:val="28"/>
          <w:szCs w:val="28"/>
        </w:rPr>
        <w:t>World Encyclopedia of Political Systems and Parties. Facts on File: 811-</w:t>
      </w:r>
    </w:p>
    <w:p w14:paraId="292851DF" w14:textId="0A239893" w:rsidR="00CC5808" w:rsidRPr="002E4626" w:rsidRDefault="00CC5808" w:rsidP="00CC5808">
      <w:pPr>
        <w:ind w:firstLine="720"/>
        <w:rPr>
          <w:rFonts w:eastAsia="Times New Roman"/>
          <w:sz w:val="28"/>
          <w:szCs w:val="28"/>
        </w:rPr>
      </w:pPr>
      <w:r w:rsidRPr="002E4626">
        <w:rPr>
          <w:rFonts w:eastAsia="Times New Roman"/>
          <w:sz w:val="28"/>
          <w:szCs w:val="28"/>
        </w:rPr>
        <w:t xml:space="preserve">815. </w:t>
      </w:r>
    </w:p>
    <w:p w14:paraId="54E6597F" w14:textId="77777777" w:rsidR="007A4FEE" w:rsidRPr="002E4626" w:rsidRDefault="00F431CB" w:rsidP="00CC4607">
      <w:pPr>
        <w:autoSpaceDE w:val="0"/>
        <w:autoSpaceDN w:val="0"/>
        <w:adjustRightInd w:val="0"/>
        <w:jc w:val="both"/>
        <w:rPr>
          <w:sz w:val="28"/>
          <w:szCs w:val="28"/>
        </w:rPr>
      </w:pPr>
      <w:r w:rsidRPr="002E4626">
        <w:rPr>
          <w:sz w:val="28"/>
          <w:szCs w:val="28"/>
        </w:rPr>
        <w:t>"Lithuania." In </w:t>
      </w:r>
      <w:r w:rsidRPr="002E4626">
        <w:rPr>
          <w:i/>
          <w:iCs/>
          <w:sz w:val="28"/>
          <w:szCs w:val="28"/>
        </w:rPr>
        <w:t>Political Handbook of the World 2015</w:t>
      </w:r>
      <w:r w:rsidRPr="002E4626">
        <w:rPr>
          <w:sz w:val="28"/>
          <w:szCs w:val="28"/>
        </w:rPr>
        <w:t xml:space="preserve">, edited by Thomas Lansford, </w:t>
      </w:r>
    </w:p>
    <w:p w14:paraId="428FA0A2" w14:textId="24044E21" w:rsidR="00F431CB" w:rsidRPr="002E4626" w:rsidRDefault="00F431CB" w:rsidP="00CC4607">
      <w:pPr>
        <w:autoSpaceDE w:val="0"/>
        <w:autoSpaceDN w:val="0"/>
        <w:adjustRightInd w:val="0"/>
        <w:ind w:left="720"/>
        <w:jc w:val="both"/>
        <w:rPr>
          <w:sz w:val="28"/>
          <w:szCs w:val="28"/>
        </w:rPr>
      </w:pPr>
      <w:r w:rsidRPr="002E4626">
        <w:rPr>
          <w:sz w:val="28"/>
          <w:szCs w:val="28"/>
        </w:rPr>
        <w:t xml:space="preserve">865-73. Washington, DC: CQ Press, 2015. </w:t>
      </w:r>
      <w:hyperlink r:id="rId10" w:history="1">
        <w:r w:rsidRPr="002E4626">
          <w:rPr>
            <w:rStyle w:val="Hyperlink"/>
            <w:sz w:val="28"/>
            <w:szCs w:val="28"/>
          </w:rPr>
          <w:t>http://library.cqpress.com.proxy.uchicago.edu/phw/phw2015_Lithuania</w:t>
        </w:r>
      </w:hyperlink>
      <w:r w:rsidRPr="002E4626">
        <w:rPr>
          <w:sz w:val="28"/>
          <w:szCs w:val="28"/>
        </w:rPr>
        <w:t>.</w:t>
      </w:r>
    </w:p>
    <w:p w14:paraId="3B3E1961" w14:textId="77777777" w:rsidR="007A4FEE" w:rsidRPr="002E4626" w:rsidRDefault="00F431CB" w:rsidP="00CC4607">
      <w:pPr>
        <w:autoSpaceDE w:val="0"/>
        <w:autoSpaceDN w:val="0"/>
        <w:adjustRightInd w:val="0"/>
        <w:jc w:val="both"/>
        <w:rPr>
          <w:sz w:val="28"/>
          <w:szCs w:val="28"/>
        </w:rPr>
      </w:pPr>
      <w:r w:rsidRPr="002E4626">
        <w:rPr>
          <w:sz w:val="28"/>
          <w:szCs w:val="28"/>
        </w:rPr>
        <w:t xml:space="preserve">Mattes, Michaela, Leeds, Brett, and Naoko Matsumura. 2016. Measuring change in </w:t>
      </w:r>
    </w:p>
    <w:p w14:paraId="07668B92" w14:textId="58606D23" w:rsidR="00F431CB" w:rsidRPr="002E4626" w:rsidRDefault="00F431CB" w:rsidP="00CC4607">
      <w:pPr>
        <w:autoSpaceDE w:val="0"/>
        <w:autoSpaceDN w:val="0"/>
        <w:adjustRightInd w:val="0"/>
        <w:ind w:left="720"/>
        <w:jc w:val="both"/>
        <w:rPr>
          <w:sz w:val="28"/>
          <w:szCs w:val="28"/>
        </w:rPr>
      </w:pPr>
      <w:r w:rsidRPr="002E4626">
        <w:rPr>
          <w:sz w:val="28"/>
          <w:szCs w:val="28"/>
        </w:rPr>
        <w:t xml:space="preserve">source of leader support: The CHISOLS dataset. Journal of Peace Research 53(2): 259-267. </w:t>
      </w:r>
    </w:p>
    <w:p w14:paraId="08FD348B" w14:textId="77777777" w:rsidR="007A4FEE" w:rsidRPr="002E4626" w:rsidRDefault="00591525" w:rsidP="00CC4607">
      <w:pPr>
        <w:jc w:val="both"/>
        <w:rPr>
          <w:rFonts w:eastAsia="Times New Roman"/>
          <w:sz w:val="28"/>
          <w:szCs w:val="28"/>
        </w:rPr>
      </w:pPr>
      <w:r w:rsidRPr="002E4626">
        <w:rPr>
          <w:rFonts w:eastAsia="Times New Roman"/>
          <w:sz w:val="28"/>
          <w:szCs w:val="28"/>
        </w:rPr>
        <w:t xml:space="preserve">Müller-Rommel F., Hansen O.H. 2001. Lithuania. In: Cabinets in Eastern Europe. </w:t>
      </w:r>
    </w:p>
    <w:p w14:paraId="6CEF7524" w14:textId="74D57662" w:rsidR="00591525" w:rsidRPr="002E4626" w:rsidRDefault="00591525" w:rsidP="00CC4607">
      <w:pPr>
        <w:ind w:firstLine="720"/>
        <w:jc w:val="both"/>
        <w:rPr>
          <w:rFonts w:eastAsia="Times New Roman"/>
          <w:sz w:val="28"/>
          <w:szCs w:val="28"/>
        </w:rPr>
      </w:pPr>
      <w:r w:rsidRPr="002E4626">
        <w:rPr>
          <w:rFonts w:eastAsia="Times New Roman"/>
          <w:sz w:val="28"/>
          <w:szCs w:val="28"/>
        </w:rPr>
        <w:t>London: Palgrave Macmillan.</w:t>
      </w:r>
    </w:p>
    <w:p w14:paraId="48B9B51D" w14:textId="77777777" w:rsidR="00A74602" w:rsidRPr="002E4626" w:rsidRDefault="00A74602" w:rsidP="00A74602">
      <w:pPr>
        <w:jc w:val="both"/>
        <w:rPr>
          <w:sz w:val="28"/>
          <w:szCs w:val="28"/>
        </w:rPr>
      </w:pPr>
      <w:r w:rsidRPr="002E4626">
        <w:rPr>
          <w:sz w:val="28"/>
          <w:szCs w:val="28"/>
        </w:rPr>
        <w:t xml:space="preserve">Norris, Pippa. 2020. Global Party Survey dataset. </w:t>
      </w:r>
    </w:p>
    <w:p w14:paraId="6B26C0A7" w14:textId="1765E97D" w:rsidR="00A74602" w:rsidRPr="002E4626" w:rsidRDefault="00A74602" w:rsidP="00A74602">
      <w:pPr>
        <w:autoSpaceDE w:val="0"/>
        <w:autoSpaceDN w:val="0"/>
        <w:adjustRightInd w:val="0"/>
        <w:ind w:firstLine="720"/>
        <w:jc w:val="both"/>
        <w:rPr>
          <w:sz w:val="28"/>
          <w:szCs w:val="28"/>
        </w:rPr>
      </w:pPr>
      <w:r w:rsidRPr="002E4626">
        <w:rPr>
          <w:color w:val="0B4CB4"/>
          <w:sz w:val="28"/>
          <w:szCs w:val="28"/>
        </w:rPr>
        <w:t>https://dataverse.harvard.edu/dataverse/GlobalPartySurvey</w:t>
      </w:r>
    </w:p>
    <w:p w14:paraId="521418B2" w14:textId="1942222B" w:rsidR="00DA57CC" w:rsidRPr="002E4626" w:rsidRDefault="00DA57CC" w:rsidP="00DA57CC">
      <w:pPr>
        <w:ind w:left="720" w:hanging="720"/>
        <w:jc w:val="both"/>
        <w:rPr>
          <w:rFonts w:eastAsia="Times New Roman"/>
          <w:i/>
          <w:iCs/>
          <w:sz w:val="28"/>
          <w:szCs w:val="28"/>
        </w:rPr>
      </w:pPr>
      <w:r w:rsidRPr="002E4626">
        <w:rPr>
          <w:rFonts w:eastAsia="Times New Roman"/>
          <w:sz w:val="28"/>
          <w:szCs w:val="28"/>
        </w:rPr>
        <w:t xml:space="preserve">Ortiz de Zarate, Roberto. 2021. “Ingrida Simonyte.” </w:t>
      </w:r>
      <w:r w:rsidRPr="002E4626">
        <w:rPr>
          <w:rFonts w:eastAsia="Times New Roman"/>
          <w:i/>
          <w:iCs/>
          <w:sz w:val="28"/>
          <w:szCs w:val="28"/>
        </w:rPr>
        <w:t xml:space="preserve">Barcelona Centre for International Affairs. </w:t>
      </w:r>
      <w:r w:rsidRPr="002E4626">
        <w:rPr>
          <w:rFonts w:eastAsia="Times New Roman"/>
          <w:sz w:val="28"/>
          <w:szCs w:val="28"/>
        </w:rPr>
        <w:t>https://www.cidob.org/en/biografias_lideres_politicos_only_in_spanish/europa/lituania/ingrida_simonyte.</w:t>
      </w:r>
    </w:p>
    <w:p w14:paraId="6419EF78" w14:textId="6B6663EB" w:rsidR="00CC4607" w:rsidRPr="002E4626" w:rsidRDefault="00CC4607" w:rsidP="00CC4607">
      <w:pPr>
        <w:autoSpaceDE w:val="0"/>
        <w:autoSpaceDN w:val="0"/>
        <w:adjustRightInd w:val="0"/>
        <w:jc w:val="both"/>
        <w:rPr>
          <w:sz w:val="28"/>
          <w:szCs w:val="28"/>
        </w:rPr>
      </w:pPr>
      <w:r w:rsidRPr="002E4626">
        <w:rPr>
          <w:sz w:val="28"/>
          <w:szCs w:val="28"/>
        </w:rPr>
        <w:t>Perspective Monde. 2019. “Lithuania”.</w:t>
      </w:r>
    </w:p>
    <w:p w14:paraId="344E4A89" w14:textId="77777777" w:rsidR="008A40D4" w:rsidRPr="002E4626" w:rsidRDefault="008A40D4" w:rsidP="008A40D4">
      <w:pPr>
        <w:rPr>
          <w:color w:val="000000" w:themeColor="text1"/>
          <w:sz w:val="28"/>
          <w:szCs w:val="28"/>
        </w:rPr>
      </w:pPr>
      <w:r w:rsidRPr="002E4626">
        <w:rPr>
          <w:color w:val="000000" w:themeColor="text1"/>
          <w:sz w:val="28"/>
          <w:szCs w:val="28"/>
        </w:rPr>
        <w:t xml:space="preserve">Ramonaite, Aine. 2002. The End of the Left-Right Discourse in Lithuania?” </w:t>
      </w:r>
    </w:p>
    <w:p w14:paraId="274C470B" w14:textId="0F9823F0" w:rsidR="008A40D4" w:rsidRPr="002E4626" w:rsidRDefault="008A40D4" w:rsidP="008A40D4">
      <w:pPr>
        <w:ind w:firstLine="720"/>
        <w:rPr>
          <w:color w:val="000000" w:themeColor="text1"/>
          <w:sz w:val="28"/>
          <w:szCs w:val="28"/>
        </w:rPr>
      </w:pPr>
      <w:r w:rsidRPr="002E4626">
        <w:rPr>
          <w:color w:val="000000" w:themeColor="text1"/>
          <w:sz w:val="28"/>
          <w:szCs w:val="28"/>
        </w:rPr>
        <w:t>Lithuanian Political Science Yearbook 1(1): 22-35.</w:t>
      </w:r>
    </w:p>
    <w:p w14:paraId="3844587B" w14:textId="768D56EA" w:rsidR="00120655" w:rsidRPr="002E4626" w:rsidRDefault="00120655" w:rsidP="00120655">
      <w:pPr>
        <w:rPr>
          <w:color w:val="000000" w:themeColor="text1"/>
          <w:sz w:val="28"/>
          <w:szCs w:val="28"/>
        </w:rPr>
      </w:pPr>
      <w:r w:rsidRPr="002E4626">
        <w:rPr>
          <w:color w:val="000000" w:themeColor="text1"/>
          <w:sz w:val="28"/>
          <w:szCs w:val="28"/>
        </w:rPr>
        <w:t xml:space="preserve">Rohrschneider, Robert, and Stephen Whitefield. 2009. Understanding Cleavages </w:t>
      </w:r>
    </w:p>
    <w:p w14:paraId="310334E9" w14:textId="77777777" w:rsidR="00120655" w:rsidRPr="002E4626" w:rsidRDefault="00120655" w:rsidP="00120655">
      <w:pPr>
        <w:ind w:firstLine="720"/>
        <w:rPr>
          <w:color w:val="000000" w:themeColor="text1"/>
          <w:sz w:val="28"/>
          <w:szCs w:val="28"/>
        </w:rPr>
      </w:pPr>
      <w:r w:rsidRPr="002E4626">
        <w:rPr>
          <w:color w:val="000000" w:themeColor="text1"/>
          <w:sz w:val="28"/>
          <w:szCs w:val="28"/>
        </w:rPr>
        <w:t xml:space="preserve">in Party Systems. Issue Position and Issue Salience in 13 Post-Communist </w:t>
      </w:r>
    </w:p>
    <w:p w14:paraId="5BBE8D6C" w14:textId="355D0708" w:rsidR="00120655" w:rsidRPr="002E4626" w:rsidRDefault="00120655" w:rsidP="00120655">
      <w:pPr>
        <w:ind w:firstLine="720"/>
        <w:rPr>
          <w:color w:val="000000" w:themeColor="text1"/>
          <w:sz w:val="28"/>
          <w:szCs w:val="28"/>
        </w:rPr>
      </w:pPr>
      <w:r w:rsidRPr="002E4626">
        <w:rPr>
          <w:color w:val="000000" w:themeColor="text1"/>
          <w:sz w:val="28"/>
          <w:szCs w:val="28"/>
        </w:rPr>
        <w:t xml:space="preserve">Democracies. </w:t>
      </w:r>
      <w:r w:rsidRPr="002E4626">
        <w:rPr>
          <w:i/>
          <w:iCs/>
          <w:color w:val="000000" w:themeColor="text1"/>
          <w:sz w:val="28"/>
          <w:szCs w:val="28"/>
        </w:rPr>
        <w:t>Comparative Political Studies</w:t>
      </w:r>
      <w:r w:rsidRPr="002E4626">
        <w:rPr>
          <w:color w:val="000000" w:themeColor="text1"/>
          <w:sz w:val="28"/>
          <w:szCs w:val="28"/>
        </w:rPr>
        <w:t xml:space="preserve"> 42(2): 280-313.</w:t>
      </w:r>
    </w:p>
    <w:p w14:paraId="4479366C" w14:textId="77777777" w:rsidR="00291EBA" w:rsidRPr="002E4626" w:rsidRDefault="00291EBA" w:rsidP="00291EBA">
      <w:pPr>
        <w:rPr>
          <w:rFonts w:eastAsia="Times New Roman"/>
          <w:sz w:val="28"/>
          <w:szCs w:val="28"/>
        </w:rPr>
      </w:pPr>
      <w:r w:rsidRPr="002E4626">
        <w:rPr>
          <w:rFonts w:eastAsia="Times New Roman"/>
          <w:sz w:val="28"/>
          <w:szCs w:val="28"/>
        </w:rPr>
        <w:t xml:space="preserve">Sužiedėlis, Saulius. 2011. </w:t>
      </w:r>
      <w:r w:rsidRPr="002E4626">
        <w:rPr>
          <w:rFonts w:eastAsia="Times New Roman"/>
          <w:i/>
          <w:iCs/>
          <w:sz w:val="28"/>
          <w:szCs w:val="28"/>
        </w:rPr>
        <w:t>Historical Dictionary of Lithuania</w:t>
      </w:r>
      <w:r w:rsidRPr="002E4626">
        <w:rPr>
          <w:rFonts w:eastAsia="Times New Roman"/>
          <w:sz w:val="28"/>
          <w:szCs w:val="28"/>
        </w:rPr>
        <w:t xml:space="preserve">. Second edition. </w:t>
      </w:r>
    </w:p>
    <w:p w14:paraId="7A9BC248" w14:textId="4FBBC166" w:rsidR="00291EBA" w:rsidRPr="002E4626" w:rsidRDefault="00291EBA" w:rsidP="00291EBA">
      <w:pPr>
        <w:ind w:firstLine="720"/>
        <w:rPr>
          <w:rFonts w:eastAsia="Times New Roman"/>
          <w:sz w:val="28"/>
          <w:szCs w:val="28"/>
        </w:rPr>
      </w:pPr>
      <w:r w:rsidRPr="002E4626">
        <w:rPr>
          <w:rFonts w:eastAsia="Times New Roman"/>
          <w:sz w:val="28"/>
          <w:szCs w:val="28"/>
        </w:rPr>
        <w:t xml:space="preserve">Lanham: The Scarecrow Press. </w:t>
      </w:r>
    </w:p>
    <w:p w14:paraId="3C3DFE2A" w14:textId="77777777" w:rsidR="007A4FEE" w:rsidRPr="002E4626" w:rsidRDefault="00F431CB" w:rsidP="00CC4607">
      <w:pPr>
        <w:autoSpaceDE w:val="0"/>
        <w:autoSpaceDN w:val="0"/>
        <w:adjustRightInd w:val="0"/>
        <w:jc w:val="both"/>
        <w:rPr>
          <w:sz w:val="28"/>
          <w:szCs w:val="28"/>
        </w:rPr>
      </w:pPr>
      <w:r w:rsidRPr="002E4626">
        <w:rPr>
          <w:sz w:val="28"/>
          <w:szCs w:val="28"/>
        </w:rPr>
        <w:t>Tomilinas, Tomas. “Harvesting Change: A New Green Political Force in</w:t>
      </w:r>
      <w:r w:rsidR="007A4FEE" w:rsidRPr="002E4626">
        <w:rPr>
          <w:sz w:val="28"/>
          <w:szCs w:val="28"/>
        </w:rPr>
        <w:t xml:space="preserve"> </w:t>
      </w:r>
    </w:p>
    <w:p w14:paraId="342D935C" w14:textId="314C6AB9" w:rsidR="00F431CB" w:rsidRPr="002E4626" w:rsidRDefault="00F431CB" w:rsidP="00CC4607">
      <w:pPr>
        <w:autoSpaceDE w:val="0"/>
        <w:autoSpaceDN w:val="0"/>
        <w:adjustRightInd w:val="0"/>
        <w:ind w:left="720"/>
        <w:jc w:val="both"/>
        <w:rPr>
          <w:sz w:val="28"/>
          <w:szCs w:val="28"/>
        </w:rPr>
      </w:pPr>
      <w:r w:rsidRPr="002E4626">
        <w:rPr>
          <w:sz w:val="28"/>
          <w:szCs w:val="28"/>
        </w:rPr>
        <w:t>Lithuania.” Green European Journal, January 30, 2017. https://www.greeneuropeanjournal.eu/harvesting</w:t>
      </w:r>
      <w:r w:rsidRPr="002E4626">
        <w:rPr>
          <w:sz w:val="28"/>
          <w:szCs w:val="28"/>
        </w:rPr>
        <w:tab/>
        <w:t>-change-a-new-green-political-force-in-lithuania/.</w:t>
      </w:r>
    </w:p>
    <w:p w14:paraId="332D070D" w14:textId="77777777" w:rsidR="007A4FEE" w:rsidRPr="002E4626" w:rsidRDefault="0072484F" w:rsidP="00CC4607">
      <w:pPr>
        <w:jc w:val="both"/>
        <w:rPr>
          <w:sz w:val="28"/>
          <w:szCs w:val="28"/>
        </w:rPr>
      </w:pPr>
      <w:r w:rsidRPr="002E4626">
        <w:rPr>
          <w:sz w:val="28"/>
          <w:szCs w:val="28"/>
        </w:rPr>
        <w:lastRenderedPageBreak/>
        <w:t xml:space="preserve">Turner, Barry. 2015. </w:t>
      </w:r>
      <w:r w:rsidRPr="002E4626">
        <w:rPr>
          <w:i/>
          <w:sz w:val="28"/>
          <w:szCs w:val="28"/>
        </w:rPr>
        <w:t xml:space="preserve">Lithuania. In: </w:t>
      </w:r>
      <w:r w:rsidR="00A2443E" w:rsidRPr="002E4626">
        <w:rPr>
          <w:i/>
          <w:sz w:val="28"/>
          <w:szCs w:val="28"/>
        </w:rPr>
        <w:t>The Statesman’s Yearbook</w:t>
      </w:r>
      <w:r w:rsidRPr="002E4626">
        <w:rPr>
          <w:i/>
          <w:sz w:val="28"/>
          <w:szCs w:val="28"/>
        </w:rPr>
        <w:t xml:space="preserve"> 2014</w:t>
      </w:r>
      <w:r w:rsidR="00A2443E" w:rsidRPr="002E4626">
        <w:rPr>
          <w:sz w:val="28"/>
          <w:szCs w:val="28"/>
        </w:rPr>
        <w:t xml:space="preserve">. London: </w:t>
      </w:r>
    </w:p>
    <w:p w14:paraId="4836E7A1" w14:textId="1E945DD6" w:rsidR="00A12B2B" w:rsidRPr="007A4FEE" w:rsidRDefault="00A2443E" w:rsidP="00CC4607">
      <w:pPr>
        <w:ind w:firstLine="720"/>
        <w:jc w:val="both"/>
        <w:rPr>
          <w:sz w:val="28"/>
          <w:szCs w:val="28"/>
        </w:rPr>
      </w:pPr>
      <w:r w:rsidRPr="002E4626">
        <w:rPr>
          <w:sz w:val="28"/>
          <w:szCs w:val="28"/>
        </w:rPr>
        <w:t>Palgrave Macmillan.</w:t>
      </w:r>
    </w:p>
    <w:sectPr w:rsidR="00A12B2B" w:rsidRPr="007A4FEE"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8351C" w14:textId="77777777" w:rsidR="00BC39F9" w:rsidRDefault="00BC39F9" w:rsidP="00B36DBC">
      <w:r>
        <w:separator/>
      </w:r>
    </w:p>
  </w:endnote>
  <w:endnote w:type="continuationSeparator" w:id="0">
    <w:p w14:paraId="76EA1D76" w14:textId="77777777" w:rsidR="00BC39F9" w:rsidRDefault="00BC39F9" w:rsidP="00B3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桀⺀˓"/>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73745" w14:textId="77777777" w:rsidR="00BC39F9" w:rsidRDefault="00BC39F9" w:rsidP="00B36DBC">
      <w:r>
        <w:separator/>
      </w:r>
    </w:p>
  </w:footnote>
  <w:footnote w:type="continuationSeparator" w:id="0">
    <w:p w14:paraId="23F47640" w14:textId="77777777" w:rsidR="00BC39F9" w:rsidRDefault="00BC39F9" w:rsidP="00B36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F116A"/>
    <w:multiLevelType w:val="hybridMultilevel"/>
    <w:tmpl w:val="D5082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708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49B9"/>
    <w:rsid w:val="00022E32"/>
    <w:rsid w:val="00037B05"/>
    <w:rsid w:val="000614E5"/>
    <w:rsid w:val="000756B8"/>
    <w:rsid w:val="000A273C"/>
    <w:rsid w:val="000E1C21"/>
    <w:rsid w:val="00110B33"/>
    <w:rsid w:val="0011484C"/>
    <w:rsid w:val="00120655"/>
    <w:rsid w:val="00120FDD"/>
    <w:rsid w:val="00125472"/>
    <w:rsid w:val="001350AC"/>
    <w:rsid w:val="001373AC"/>
    <w:rsid w:val="00151A8D"/>
    <w:rsid w:val="001762B1"/>
    <w:rsid w:val="00182ECB"/>
    <w:rsid w:val="00187EAA"/>
    <w:rsid w:val="001A609D"/>
    <w:rsid w:val="001A6DAB"/>
    <w:rsid w:val="001C195B"/>
    <w:rsid w:val="001E4FC4"/>
    <w:rsid w:val="00204FBD"/>
    <w:rsid w:val="00216FD2"/>
    <w:rsid w:val="002375B4"/>
    <w:rsid w:val="00252903"/>
    <w:rsid w:val="00274359"/>
    <w:rsid w:val="00285740"/>
    <w:rsid w:val="00291EBA"/>
    <w:rsid w:val="002B7FC7"/>
    <w:rsid w:val="002C310B"/>
    <w:rsid w:val="002E4626"/>
    <w:rsid w:val="002E4AF6"/>
    <w:rsid w:val="003066C5"/>
    <w:rsid w:val="003071E6"/>
    <w:rsid w:val="003148CF"/>
    <w:rsid w:val="003227D1"/>
    <w:rsid w:val="0032342A"/>
    <w:rsid w:val="00335C01"/>
    <w:rsid w:val="0036393D"/>
    <w:rsid w:val="00366FED"/>
    <w:rsid w:val="00374D7C"/>
    <w:rsid w:val="003E3BEF"/>
    <w:rsid w:val="003F7BC3"/>
    <w:rsid w:val="0040292F"/>
    <w:rsid w:val="00430970"/>
    <w:rsid w:val="00432E3E"/>
    <w:rsid w:val="00445D63"/>
    <w:rsid w:val="00445FEA"/>
    <w:rsid w:val="0045600C"/>
    <w:rsid w:val="00474E1F"/>
    <w:rsid w:val="00476C0E"/>
    <w:rsid w:val="0048054A"/>
    <w:rsid w:val="004846C9"/>
    <w:rsid w:val="00485DE3"/>
    <w:rsid w:val="004935C9"/>
    <w:rsid w:val="004C0856"/>
    <w:rsid w:val="004D2E38"/>
    <w:rsid w:val="004D7F6B"/>
    <w:rsid w:val="004F3B5F"/>
    <w:rsid w:val="00543A52"/>
    <w:rsid w:val="00553B55"/>
    <w:rsid w:val="00555BCC"/>
    <w:rsid w:val="00576A8C"/>
    <w:rsid w:val="00591525"/>
    <w:rsid w:val="005A62B8"/>
    <w:rsid w:val="005A6E70"/>
    <w:rsid w:val="005E0645"/>
    <w:rsid w:val="005E2FD3"/>
    <w:rsid w:val="00603D79"/>
    <w:rsid w:val="006142F6"/>
    <w:rsid w:val="0061517D"/>
    <w:rsid w:val="006253BC"/>
    <w:rsid w:val="006278F1"/>
    <w:rsid w:val="006454F8"/>
    <w:rsid w:val="006611BC"/>
    <w:rsid w:val="006645D9"/>
    <w:rsid w:val="00676D52"/>
    <w:rsid w:val="00681E7B"/>
    <w:rsid w:val="00682275"/>
    <w:rsid w:val="00685392"/>
    <w:rsid w:val="00692BEC"/>
    <w:rsid w:val="006B1BD4"/>
    <w:rsid w:val="006C2EE9"/>
    <w:rsid w:val="006E5D73"/>
    <w:rsid w:val="006E713D"/>
    <w:rsid w:val="00705D6D"/>
    <w:rsid w:val="0071238F"/>
    <w:rsid w:val="00712BBD"/>
    <w:rsid w:val="0072484F"/>
    <w:rsid w:val="0077504F"/>
    <w:rsid w:val="00775690"/>
    <w:rsid w:val="00784755"/>
    <w:rsid w:val="00787A38"/>
    <w:rsid w:val="007A4FEE"/>
    <w:rsid w:val="007D4A83"/>
    <w:rsid w:val="007E1A2F"/>
    <w:rsid w:val="007E4A7D"/>
    <w:rsid w:val="00806DAB"/>
    <w:rsid w:val="00826705"/>
    <w:rsid w:val="00842C22"/>
    <w:rsid w:val="00867D71"/>
    <w:rsid w:val="008A40D4"/>
    <w:rsid w:val="008B53CE"/>
    <w:rsid w:val="008C4A44"/>
    <w:rsid w:val="008F2B93"/>
    <w:rsid w:val="00926491"/>
    <w:rsid w:val="00932834"/>
    <w:rsid w:val="00937657"/>
    <w:rsid w:val="00967940"/>
    <w:rsid w:val="00980DF5"/>
    <w:rsid w:val="00990808"/>
    <w:rsid w:val="009A1DCD"/>
    <w:rsid w:val="009C0E3D"/>
    <w:rsid w:val="009F1820"/>
    <w:rsid w:val="00A01F4A"/>
    <w:rsid w:val="00A12B2B"/>
    <w:rsid w:val="00A2443E"/>
    <w:rsid w:val="00A33024"/>
    <w:rsid w:val="00A521EF"/>
    <w:rsid w:val="00A74602"/>
    <w:rsid w:val="00A83092"/>
    <w:rsid w:val="00A91C49"/>
    <w:rsid w:val="00AB0AD7"/>
    <w:rsid w:val="00AC33E3"/>
    <w:rsid w:val="00AD6A0D"/>
    <w:rsid w:val="00AF040C"/>
    <w:rsid w:val="00AF263B"/>
    <w:rsid w:val="00B04CF1"/>
    <w:rsid w:val="00B21758"/>
    <w:rsid w:val="00B3453D"/>
    <w:rsid w:val="00B36DBC"/>
    <w:rsid w:val="00B5083C"/>
    <w:rsid w:val="00B51B8F"/>
    <w:rsid w:val="00BB4F92"/>
    <w:rsid w:val="00BB5E01"/>
    <w:rsid w:val="00BB66CF"/>
    <w:rsid w:val="00BC2EA4"/>
    <w:rsid w:val="00BC39F9"/>
    <w:rsid w:val="00BD6D35"/>
    <w:rsid w:val="00BF39DB"/>
    <w:rsid w:val="00C019B5"/>
    <w:rsid w:val="00C15017"/>
    <w:rsid w:val="00C336C0"/>
    <w:rsid w:val="00C37055"/>
    <w:rsid w:val="00C97485"/>
    <w:rsid w:val="00CA6CEA"/>
    <w:rsid w:val="00CC1674"/>
    <w:rsid w:val="00CC4607"/>
    <w:rsid w:val="00CC5808"/>
    <w:rsid w:val="00CD3925"/>
    <w:rsid w:val="00CD46BF"/>
    <w:rsid w:val="00CD57D6"/>
    <w:rsid w:val="00CD7A18"/>
    <w:rsid w:val="00CF1490"/>
    <w:rsid w:val="00D57269"/>
    <w:rsid w:val="00D82101"/>
    <w:rsid w:val="00DA57CC"/>
    <w:rsid w:val="00DD1942"/>
    <w:rsid w:val="00DD7204"/>
    <w:rsid w:val="00DD79B2"/>
    <w:rsid w:val="00DE4495"/>
    <w:rsid w:val="00E3035B"/>
    <w:rsid w:val="00E346C9"/>
    <w:rsid w:val="00E63296"/>
    <w:rsid w:val="00E63E0A"/>
    <w:rsid w:val="00E831E7"/>
    <w:rsid w:val="00E9215A"/>
    <w:rsid w:val="00E96587"/>
    <w:rsid w:val="00ED2929"/>
    <w:rsid w:val="00EE077B"/>
    <w:rsid w:val="00F31BEA"/>
    <w:rsid w:val="00F34FCF"/>
    <w:rsid w:val="00F431CB"/>
    <w:rsid w:val="00F50E5C"/>
    <w:rsid w:val="00F57FF7"/>
    <w:rsid w:val="00FE7A4C"/>
    <w:rsid w:val="00FF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66C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1E7B"/>
    <w:rPr>
      <w:i/>
      <w:iCs/>
    </w:rPr>
  </w:style>
  <w:style w:type="character" w:styleId="Strong">
    <w:name w:val="Strong"/>
    <w:basedOn w:val="DefaultParagraphFont"/>
    <w:uiPriority w:val="22"/>
    <w:qFormat/>
    <w:rsid w:val="00842C22"/>
    <w:rPr>
      <w:b/>
      <w:bCs/>
    </w:rPr>
  </w:style>
  <w:style w:type="character" w:styleId="Hyperlink">
    <w:name w:val="Hyperlink"/>
    <w:basedOn w:val="DefaultParagraphFont"/>
    <w:uiPriority w:val="99"/>
    <w:unhideWhenUsed/>
    <w:rsid w:val="00C019B5"/>
    <w:rPr>
      <w:color w:val="0563C1" w:themeColor="hyperlink"/>
      <w:u w:val="single"/>
    </w:rPr>
  </w:style>
  <w:style w:type="character" w:customStyle="1" w:styleId="UnresolvedMention1">
    <w:name w:val="Unresolved Mention1"/>
    <w:basedOn w:val="DefaultParagraphFont"/>
    <w:uiPriority w:val="99"/>
    <w:semiHidden/>
    <w:unhideWhenUsed/>
    <w:rsid w:val="00C019B5"/>
    <w:rPr>
      <w:color w:val="605E5C"/>
      <w:shd w:val="clear" w:color="auto" w:fill="E1DFDD"/>
    </w:rPr>
  </w:style>
  <w:style w:type="character" w:styleId="CommentReference">
    <w:name w:val="annotation reference"/>
    <w:basedOn w:val="DefaultParagraphFont"/>
    <w:uiPriority w:val="99"/>
    <w:semiHidden/>
    <w:unhideWhenUsed/>
    <w:rsid w:val="00E346C9"/>
    <w:rPr>
      <w:sz w:val="16"/>
      <w:szCs w:val="16"/>
    </w:rPr>
  </w:style>
  <w:style w:type="paragraph" w:styleId="CommentText">
    <w:name w:val="annotation text"/>
    <w:basedOn w:val="Normal"/>
    <w:link w:val="CommentTextChar"/>
    <w:uiPriority w:val="99"/>
    <w:unhideWhenUsed/>
    <w:rsid w:val="00E346C9"/>
    <w:rPr>
      <w:rFonts w:eastAsia="Times New Roman"/>
      <w:sz w:val="20"/>
      <w:szCs w:val="20"/>
    </w:rPr>
  </w:style>
  <w:style w:type="character" w:customStyle="1" w:styleId="CommentTextChar">
    <w:name w:val="Comment Text Char"/>
    <w:basedOn w:val="DefaultParagraphFont"/>
    <w:link w:val="CommentText"/>
    <w:uiPriority w:val="99"/>
    <w:rsid w:val="00E346C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46C9"/>
    <w:rPr>
      <w:b/>
      <w:bCs/>
    </w:rPr>
  </w:style>
  <w:style w:type="character" w:customStyle="1" w:styleId="CommentSubjectChar">
    <w:name w:val="Comment Subject Char"/>
    <w:basedOn w:val="CommentTextChar"/>
    <w:link w:val="CommentSubject"/>
    <w:uiPriority w:val="99"/>
    <w:semiHidden/>
    <w:rsid w:val="00E346C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346C9"/>
    <w:rPr>
      <w:rFonts w:eastAsia="Times New Roman"/>
      <w:sz w:val="18"/>
      <w:szCs w:val="18"/>
    </w:rPr>
  </w:style>
  <w:style w:type="character" w:customStyle="1" w:styleId="BalloonTextChar">
    <w:name w:val="Balloon Text Char"/>
    <w:basedOn w:val="DefaultParagraphFont"/>
    <w:link w:val="BalloonText"/>
    <w:uiPriority w:val="99"/>
    <w:semiHidden/>
    <w:rsid w:val="00E346C9"/>
    <w:rPr>
      <w:rFonts w:ascii="Times New Roman" w:eastAsia="Times New Roman" w:hAnsi="Times New Roman" w:cs="Times New Roman"/>
      <w:sz w:val="18"/>
      <w:szCs w:val="18"/>
    </w:rPr>
  </w:style>
  <w:style w:type="paragraph" w:styleId="ListParagraph">
    <w:name w:val="List Paragraph"/>
    <w:basedOn w:val="Normal"/>
    <w:uiPriority w:val="34"/>
    <w:qFormat/>
    <w:rsid w:val="0011484C"/>
    <w:pPr>
      <w:ind w:left="720"/>
      <w:contextualSpacing/>
    </w:pPr>
    <w:rPr>
      <w:rFonts w:eastAsia="Times New Roman"/>
    </w:rPr>
  </w:style>
  <w:style w:type="paragraph" w:styleId="Header">
    <w:name w:val="header"/>
    <w:basedOn w:val="Normal"/>
    <w:link w:val="HeaderChar"/>
    <w:uiPriority w:val="99"/>
    <w:unhideWhenUsed/>
    <w:rsid w:val="00B36DBC"/>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B36DBC"/>
    <w:rPr>
      <w:rFonts w:ascii="Times New Roman" w:eastAsia="Times New Roman" w:hAnsi="Times New Roman" w:cs="Times New Roman"/>
    </w:rPr>
  </w:style>
  <w:style w:type="paragraph" w:styleId="Footer">
    <w:name w:val="footer"/>
    <w:basedOn w:val="Normal"/>
    <w:link w:val="FooterChar"/>
    <w:uiPriority w:val="99"/>
    <w:unhideWhenUsed/>
    <w:rsid w:val="00B36DBC"/>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B36DBC"/>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A4FEE"/>
    <w:rPr>
      <w:color w:val="954F72" w:themeColor="followedHyperlink"/>
      <w:u w:val="single"/>
    </w:rPr>
  </w:style>
  <w:style w:type="character" w:styleId="UnresolvedMention">
    <w:name w:val="Unresolved Mention"/>
    <w:basedOn w:val="DefaultParagraphFont"/>
    <w:uiPriority w:val="99"/>
    <w:rsid w:val="00CD3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9777">
      <w:bodyDiv w:val="1"/>
      <w:marLeft w:val="0"/>
      <w:marRight w:val="0"/>
      <w:marTop w:val="0"/>
      <w:marBottom w:val="0"/>
      <w:divBdr>
        <w:top w:val="none" w:sz="0" w:space="0" w:color="auto"/>
        <w:left w:val="none" w:sz="0" w:space="0" w:color="auto"/>
        <w:bottom w:val="none" w:sz="0" w:space="0" w:color="auto"/>
        <w:right w:val="none" w:sz="0" w:space="0" w:color="auto"/>
      </w:divBdr>
    </w:div>
    <w:div w:id="189026810">
      <w:bodyDiv w:val="1"/>
      <w:marLeft w:val="0"/>
      <w:marRight w:val="0"/>
      <w:marTop w:val="0"/>
      <w:marBottom w:val="0"/>
      <w:divBdr>
        <w:top w:val="none" w:sz="0" w:space="0" w:color="auto"/>
        <w:left w:val="none" w:sz="0" w:space="0" w:color="auto"/>
        <w:bottom w:val="none" w:sz="0" w:space="0" w:color="auto"/>
        <w:right w:val="none" w:sz="0" w:space="0" w:color="auto"/>
      </w:divBdr>
    </w:div>
    <w:div w:id="375470693">
      <w:bodyDiv w:val="1"/>
      <w:marLeft w:val="0"/>
      <w:marRight w:val="0"/>
      <w:marTop w:val="0"/>
      <w:marBottom w:val="0"/>
      <w:divBdr>
        <w:top w:val="none" w:sz="0" w:space="0" w:color="auto"/>
        <w:left w:val="none" w:sz="0" w:space="0" w:color="auto"/>
        <w:bottom w:val="none" w:sz="0" w:space="0" w:color="auto"/>
        <w:right w:val="none" w:sz="0" w:space="0" w:color="auto"/>
      </w:divBdr>
    </w:div>
    <w:div w:id="400950537">
      <w:bodyDiv w:val="1"/>
      <w:marLeft w:val="0"/>
      <w:marRight w:val="0"/>
      <w:marTop w:val="0"/>
      <w:marBottom w:val="0"/>
      <w:divBdr>
        <w:top w:val="none" w:sz="0" w:space="0" w:color="auto"/>
        <w:left w:val="none" w:sz="0" w:space="0" w:color="auto"/>
        <w:bottom w:val="none" w:sz="0" w:space="0" w:color="auto"/>
        <w:right w:val="none" w:sz="0" w:space="0" w:color="auto"/>
      </w:divBdr>
      <w:divsChild>
        <w:div w:id="307367327">
          <w:marLeft w:val="0"/>
          <w:marRight w:val="0"/>
          <w:marTop w:val="0"/>
          <w:marBottom w:val="0"/>
          <w:divBdr>
            <w:top w:val="none" w:sz="0" w:space="0" w:color="auto"/>
            <w:left w:val="none" w:sz="0" w:space="0" w:color="auto"/>
            <w:bottom w:val="none" w:sz="0" w:space="0" w:color="auto"/>
            <w:right w:val="none" w:sz="0" w:space="0" w:color="auto"/>
          </w:divBdr>
          <w:divsChild>
            <w:div w:id="2033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0009">
      <w:bodyDiv w:val="1"/>
      <w:marLeft w:val="0"/>
      <w:marRight w:val="0"/>
      <w:marTop w:val="0"/>
      <w:marBottom w:val="0"/>
      <w:divBdr>
        <w:top w:val="none" w:sz="0" w:space="0" w:color="auto"/>
        <w:left w:val="none" w:sz="0" w:space="0" w:color="auto"/>
        <w:bottom w:val="none" w:sz="0" w:space="0" w:color="auto"/>
        <w:right w:val="none" w:sz="0" w:space="0" w:color="auto"/>
      </w:divBdr>
    </w:div>
    <w:div w:id="464936547">
      <w:bodyDiv w:val="1"/>
      <w:marLeft w:val="0"/>
      <w:marRight w:val="0"/>
      <w:marTop w:val="0"/>
      <w:marBottom w:val="0"/>
      <w:divBdr>
        <w:top w:val="none" w:sz="0" w:space="0" w:color="auto"/>
        <w:left w:val="none" w:sz="0" w:space="0" w:color="auto"/>
        <w:bottom w:val="none" w:sz="0" w:space="0" w:color="auto"/>
        <w:right w:val="none" w:sz="0" w:space="0" w:color="auto"/>
      </w:divBdr>
    </w:div>
    <w:div w:id="505169927">
      <w:bodyDiv w:val="1"/>
      <w:marLeft w:val="0"/>
      <w:marRight w:val="0"/>
      <w:marTop w:val="0"/>
      <w:marBottom w:val="0"/>
      <w:divBdr>
        <w:top w:val="none" w:sz="0" w:space="0" w:color="auto"/>
        <w:left w:val="none" w:sz="0" w:space="0" w:color="auto"/>
        <w:bottom w:val="none" w:sz="0" w:space="0" w:color="auto"/>
        <w:right w:val="none" w:sz="0" w:space="0" w:color="auto"/>
      </w:divBdr>
    </w:div>
    <w:div w:id="536046229">
      <w:bodyDiv w:val="1"/>
      <w:marLeft w:val="0"/>
      <w:marRight w:val="0"/>
      <w:marTop w:val="0"/>
      <w:marBottom w:val="0"/>
      <w:divBdr>
        <w:top w:val="none" w:sz="0" w:space="0" w:color="auto"/>
        <w:left w:val="none" w:sz="0" w:space="0" w:color="auto"/>
        <w:bottom w:val="none" w:sz="0" w:space="0" w:color="auto"/>
        <w:right w:val="none" w:sz="0" w:space="0" w:color="auto"/>
      </w:divBdr>
    </w:div>
    <w:div w:id="545681422">
      <w:bodyDiv w:val="1"/>
      <w:marLeft w:val="0"/>
      <w:marRight w:val="0"/>
      <w:marTop w:val="0"/>
      <w:marBottom w:val="0"/>
      <w:divBdr>
        <w:top w:val="none" w:sz="0" w:space="0" w:color="auto"/>
        <w:left w:val="none" w:sz="0" w:space="0" w:color="auto"/>
        <w:bottom w:val="none" w:sz="0" w:space="0" w:color="auto"/>
        <w:right w:val="none" w:sz="0" w:space="0" w:color="auto"/>
      </w:divBdr>
    </w:div>
    <w:div w:id="569271089">
      <w:bodyDiv w:val="1"/>
      <w:marLeft w:val="0"/>
      <w:marRight w:val="0"/>
      <w:marTop w:val="0"/>
      <w:marBottom w:val="0"/>
      <w:divBdr>
        <w:top w:val="none" w:sz="0" w:space="0" w:color="auto"/>
        <w:left w:val="none" w:sz="0" w:space="0" w:color="auto"/>
        <w:bottom w:val="none" w:sz="0" w:space="0" w:color="auto"/>
        <w:right w:val="none" w:sz="0" w:space="0" w:color="auto"/>
      </w:divBdr>
      <w:divsChild>
        <w:div w:id="1841382923">
          <w:marLeft w:val="0"/>
          <w:marRight w:val="0"/>
          <w:marTop w:val="0"/>
          <w:marBottom w:val="0"/>
          <w:divBdr>
            <w:top w:val="none" w:sz="0" w:space="0" w:color="auto"/>
            <w:left w:val="none" w:sz="0" w:space="0" w:color="auto"/>
            <w:bottom w:val="none" w:sz="0" w:space="0" w:color="auto"/>
            <w:right w:val="none" w:sz="0" w:space="0" w:color="auto"/>
          </w:divBdr>
          <w:divsChild>
            <w:div w:id="21024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422">
      <w:bodyDiv w:val="1"/>
      <w:marLeft w:val="0"/>
      <w:marRight w:val="0"/>
      <w:marTop w:val="0"/>
      <w:marBottom w:val="0"/>
      <w:divBdr>
        <w:top w:val="none" w:sz="0" w:space="0" w:color="auto"/>
        <w:left w:val="none" w:sz="0" w:space="0" w:color="auto"/>
        <w:bottom w:val="none" w:sz="0" w:space="0" w:color="auto"/>
        <w:right w:val="none" w:sz="0" w:space="0" w:color="auto"/>
      </w:divBdr>
    </w:div>
    <w:div w:id="604312747">
      <w:bodyDiv w:val="1"/>
      <w:marLeft w:val="0"/>
      <w:marRight w:val="0"/>
      <w:marTop w:val="0"/>
      <w:marBottom w:val="0"/>
      <w:divBdr>
        <w:top w:val="none" w:sz="0" w:space="0" w:color="auto"/>
        <w:left w:val="none" w:sz="0" w:space="0" w:color="auto"/>
        <w:bottom w:val="none" w:sz="0" w:space="0" w:color="auto"/>
        <w:right w:val="none" w:sz="0" w:space="0" w:color="auto"/>
      </w:divBdr>
    </w:div>
    <w:div w:id="618032774">
      <w:bodyDiv w:val="1"/>
      <w:marLeft w:val="0"/>
      <w:marRight w:val="0"/>
      <w:marTop w:val="0"/>
      <w:marBottom w:val="0"/>
      <w:divBdr>
        <w:top w:val="none" w:sz="0" w:space="0" w:color="auto"/>
        <w:left w:val="none" w:sz="0" w:space="0" w:color="auto"/>
        <w:bottom w:val="none" w:sz="0" w:space="0" w:color="auto"/>
        <w:right w:val="none" w:sz="0" w:space="0" w:color="auto"/>
      </w:divBdr>
    </w:div>
    <w:div w:id="646082853">
      <w:bodyDiv w:val="1"/>
      <w:marLeft w:val="0"/>
      <w:marRight w:val="0"/>
      <w:marTop w:val="0"/>
      <w:marBottom w:val="0"/>
      <w:divBdr>
        <w:top w:val="none" w:sz="0" w:space="0" w:color="auto"/>
        <w:left w:val="none" w:sz="0" w:space="0" w:color="auto"/>
        <w:bottom w:val="none" w:sz="0" w:space="0" w:color="auto"/>
        <w:right w:val="none" w:sz="0" w:space="0" w:color="auto"/>
      </w:divBdr>
    </w:div>
    <w:div w:id="726223964">
      <w:bodyDiv w:val="1"/>
      <w:marLeft w:val="0"/>
      <w:marRight w:val="0"/>
      <w:marTop w:val="0"/>
      <w:marBottom w:val="0"/>
      <w:divBdr>
        <w:top w:val="none" w:sz="0" w:space="0" w:color="auto"/>
        <w:left w:val="none" w:sz="0" w:space="0" w:color="auto"/>
        <w:bottom w:val="none" w:sz="0" w:space="0" w:color="auto"/>
        <w:right w:val="none" w:sz="0" w:space="0" w:color="auto"/>
      </w:divBdr>
    </w:div>
    <w:div w:id="827019238">
      <w:bodyDiv w:val="1"/>
      <w:marLeft w:val="0"/>
      <w:marRight w:val="0"/>
      <w:marTop w:val="0"/>
      <w:marBottom w:val="0"/>
      <w:divBdr>
        <w:top w:val="none" w:sz="0" w:space="0" w:color="auto"/>
        <w:left w:val="none" w:sz="0" w:space="0" w:color="auto"/>
        <w:bottom w:val="none" w:sz="0" w:space="0" w:color="auto"/>
        <w:right w:val="none" w:sz="0" w:space="0" w:color="auto"/>
      </w:divBdr>
    </w:div>
    <w:div w:id="836921194">
      <w:bodyDiv w:val="1"/>
      <w:marLeft w:val="0"/>
      <w:marRight w:val="0"/>
      <w:marTop w:val="0"/>
      <w:marBottom w:val="0"/>
      <w:divBdr>
        <w:top w:val="none" w:sz="0" w:space="0" w:color="auto"/>
        <w:left w:val="none" w:sz="0" w:space="0" w:color="auto"/>
        <w:bottom w:val="none" w:sz="0" w:space="0" w:color="auto"/>
        <w:right w:val="none" w:sz="0" w:space="0" w:color="auto"/>
      </w:divBdr>
    </w:div>
    <w:div w:id="838927701">
      <w:bodyDiv w:val="1"/>
      <w:marLeft w:val="0"/>
      <w:marRight w:val="0"/>
      <w:marTop w:val="0"/>
      <w:marBottom w:val="0"/>
      <w:divBdr>
        <w:top w:val="none" w:sz="0" w:space="0" w:color="auto"/>
        <w:left w:val="none" w:sz="0" w:space="0" w:color="auto"/>
        <w:bottom w:val="none" w:sz="0" w:space="0" w:color="auto"/>
        <w:right w:val="none" w:sz="0" w:space="0" w:color="auto"/>
      </w:divBdr>
    </w:div>
    <w:div w:id="1143813385">
      <w:bodyDiv w:val="1"/>
      <w:marLeft w:val="0"/>
      <w:marRight w:val="0"/>
      <w:marTop w:val="0"/>
      <w:marBottom w:val="0"/>
      <w:divBdr>
        <w:top w:val="none" w:sz="0" w:space="0" w:color="auto"/>
        <w:left w:val="none" w:sz="0" w:space="0" w:color="auto"/>
        <w:bottom w:val="none" w:sz="0" w:space="0" w:color="auto"/>
        <w:right w:val="none" w:sz="0" w:space="0" w:color="auto"/>
      </w:divBdr>
    </w:div>
    <w:div w:id="1220239701">
      <w:bodyDiv w:val="1"/>
      <w:marLeft w:val="0"/>
      <w:marRight w:val="0"/>
      <w:marTop w:val="0"/>
      <w:marBottom w:val="0"/>
      <w:divBdr>
        <w:top w:val="none" w:sz="0" w:space="0" w:color="auto"/>
        <w:left w:val="none" w:sz="0" w:space="0" w:color="auto"/>
        <w:bottom w:val="none" w:sz="0" w:space="0" w:color="auto"/>
        <w:right w:val="none" w:sz="0" w:space="0" w:color="auto"/>
      </w:divBdr>
    </w:div>
    <w:div w:id="1265577383">
      <w:bodyDiv w:val="1"/>
      <w:marLeft w:val="0"/>
      <w:marRight w:val="0"/>
      <w:marTop w:val="0"/>
      <w:marBottom w:val="0"/>
      <w:divBdr>
        <w:top w:val="none" w:sz="0" w:space="0" w:color="auto"/>
        <w:left w:val="none" w:sz="0" w:space="0" w:color="auto"/>
        <w:bottom w:val="none" w:sz="0" w:space="0" w:color="auto"/>
        <w:right w:val="none" w:sz="0" w:space="0" w:color="auto"/>
      </w:divBdr>
    </w:div>
    <w:div w:id="1317153283">
      <w:bodyDiv w:val="1"/>
      <w:marLeft w:val="0"/>
      <w:marRight w:val="0"/>
      <w:marTop w:val="0"/>
      <w:marBottom w:val="0"/>
      <w:divBdr>
        <w:top w:val="none" w:sz="0" w:space="0" w:color="auto"/>
        <w:left w:val="none" w:sz="0" w:space="0" w:color="auto"/>
        <w:bottom w:val="none" w:sz="0" w:space="0" w:color="auto"/>
        <w:right w:val="none" w:sz="0" w:space="0" w:color="auto"/>
      </w:divBdr>
    </w:div>
    <w:div w:id="1319116151">
      <w:bodyDiv w:val="1"/>
      <w:marLeft w:val="0"/>
      <w:marRight w:val="0"/>
      <w:marTop w:val="0"/>
      <w:marBottom w:val="0"/>
      <w:divBdr>
        <w:top w:val="none" w:sz="0" w:space="0" w:color="auto"/>
        <w:left w:val="none" w:sz="0" w:space="0" w:color="auto"/>
        <w:bottom w:val="none" w:sz="0" w:space="0" w:color="auto"/>
        <w:right w:val="none" w:sz="0" w:space="0" w:color="auto"/>
      </w:divBdr>
      <w:divsChild>
        <w:div w:id="930817125">
          <w:marLeft w:val="0"/>
          <w:marRight w:val="0"/>
          <w:marTop w:val="0"/>
          <w:marBottom w:val="0"/>
          <w:divBdr>
            <w:top w:val="none" w:sz="0" w:space="0" w:color="auto"/>
            <w:left w:val="none" w:sz="0" w:space="0" w:color="auto"/>
            <w:bottom w:val="none" w:sz="0" w:space="0" w:color="auto"/>
            <w:right w:val="none" w:sz="0" w:space="0" w:color="auto"/>
          </w:divBdr>
          <w:divsChild>
            <w:div w:id="1590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718">
      <w:bodyDiv w:val="1"/>
      <w:marLeft w:val="0"/>
      <w:marRight w:val="0"/>
      <w:marTop w:val="0"/>
      <w:marBottom w:val="0"/>
      <w:divBdr>
        <w:top w:val="none" w:sz="0" w:space="0" w:color="auto"/>
        <w:left w:val="none" w:sz="0" w:space="0" w:color="auto"/>
        <w:bottom w:val="none" w:sz="0" w:space="0" w:color="auto"/>
        <w:right w:val="none" w:sz="0" w:space="0" w:color="auto"/>
      </w:divBdr>
    </w:div>
    <w:div w:id="1394503612">
      <w:bodyDiv w:val="1"/>
      <w:marLeft w:val="0"/>
      <w:marRight w:val="0"/>
      <w:marTop w:val="0"/>
      <w:marBottom w:val="0"/>
      <w:divBdr>
        <w:top w:val="none" w:sz="0" w:space="0" w:color="auto"/>
        <w:left w:val="none" w:sz="0" w:space="0" w:color="auto"/>
        <w:bottom w:val="none" w:sz="0" w:space="0" w:color="auto"/>
        <w:right w:val="none" w:sz="0" w:space="0" w:color="auto"/>
      </w:divBdr>
    </w:div>
    <w:div w:id="1406533696">
      <w:bodyDiv w:val="1"/>
      <w:marLeft w:val="0"/>
      <w:marRight w:val="0"/>
      <w:marTop w:val="0"/>
      <w:marBottom w:val="0"/>
      <w:divBdr>
        <w:top w:val="none" w:sz="0" w:space="0" w:color="auto"/>
        <w:left w:val="none" w:sz="0" w:space="0" w:color="auto"/>
        <w:bottom w:val="none" w:sz="0" w:space="0" w:color="auto"/>
        <w:right w:val="none" w:sz="0" w:space="0" w:color="auto"/>
      </w:divBdr>
    </w:div>
    <w:div w:id="1449348149">
      <w:bodyDiv w:val="1"/>
      <w:marLeft w:val="0"/>
      <w:marRight w:val="0"/>
      <w:marTop w:val="0"/>
      <w:marBottom w:val="0"/>
      <w:divBdr>
        <w:top w:val="none" w:sz="0" w:space="0" w:color="auto"/>
        <w:left w:val="none" w:sz="0" w:space="0" w:color="auto"/>
        <w:bottom w:val="none" w:sz="0" w:space="0" w:color="auto"/>
        <w:right w:val="none" w:sz="0" w:space="0" w:color="auto"/>
      </w:divBdr>
    </w:div>
    <w:div w:id="1461923919">
      <w:bodyDiv w:val="1"/>
      <w:marLeft w:val="0"/>
      <w:marRight w:val="0"/>
      <w:marTop w:val="0"/>
      <w:marBottom w:val="0"/>
      <w:divBdr>
        <w:top w:val="none" w:sz="0" w:space="0" w:color="auto"/>
        <w:left w:val="none" w:sz="0" w:space="0" w:color="auto"/>
        <w:bottom w:val="none" w:sz="0" w:space="0" w:color="auto"/>
        <w:right w:val="none" w:sz="0" w:space="0" w:color="auto"/>
      </w:divBdr>
    </w:div>
    <w:div w:id="1481461563">
      <w:bodyDiv w:val="1"/>
      <w:marLeft w:val="0"/>
      <w:marRight w:val="0"/>
      <w:marTop w:val="0"/>
      <w:marBottom w:val="0"/>
      <w:divBdr>
        <w:top w:val="none" w:sz="0" w:space="0" w:color="auto"/>
        <w:left w:val="none" w:sz="0" w:space="0" w:color="auto"/>
        <w:bottom w:val="none" w:sz="0" w:space="0" w:color="auto"/>
        <w:right w:val="none" w:sz="0" w:space="0" w:color="auto"/>
      </w:divBdr>
    </w:div>
    <w:div w:id="1545021065">
      <w:bodyDiv w:val="1"/>
      <w:marLeft w:val="0"/>
      <w:marRight w:val="0"/>
      <w:marTop w:val="0"/>
      <w:marBottom w:val="0"/>
      <w:divBdr>
        <w:top w:val="none" w:sz="0" w:space="0" w:color="auto"/>
        <w:left w:val="none" w:sz="0" w:space="0" w:color="auto"/>
        <w:bottom w:val="none" w:sz="0" w:space="0" w:color="auto"/>
        <w:right w:val="none" w:sz="0" w:space="0" w:color="auto"/>
      </w:divBdr>
    </w:div>
    <w:div w:id="1572349711">
      <w:bodyDiv w:val="1"/>
      <w:marLeft w:val="0"/>
      <w:marRight w:val="0"/>
      <w:marTop w:val="0"/>
      <w:marBottom w:val="0"/>
      <w:divBdr>
        <w:top w:val="none" w:sz="0" w:space="0" w:color="auto"/>
        <w:left w:val="none" w:sz="0" w:space="0" w:color="auto"/>
        <w:bottom w:val="none" w:sz="0" w:space="0" w:color="auto"/>
        <w:right w:val="none" w:sz="0" w:space="0" w:color="auto"/>
      </w:divBdr>
    </w:div>
    <w:div w:id="1591542645">
      <w:bodyDiv w:val="1"/>
      <w:marLeft w:val="0"/>
      <w:marRight w:val="0"/>
      <w:marTop w:val="0"/>
      <w:marBottom w:val="0"/>
      <w:divBdr>
        <w:top w:val="none" w:sz="0" w:space="0" w:color="auto"/>
        <w:left w:val="none" w:sz="0" w:space="0" w:color="auto"/>
        <w:bottom w:val="none" w:sz="0" w:space="0" w:color="auto"/>
        <w:right w:val="none" w:sz="0" w:space="0" w:color="auto"/>
      </w:divBdr>
    </w:div>
    <w:div w:id="1920283629">
      <w:bodyDiv w:val="1"/>
      <w:marLeft w:val="0"/>
      <w:marRight w:val="0"/>
      <w:marTop w:val="0"/>
      <w:marBottom w:val="0"/>
      <w:divBdr>
        <w:top w:val="none" w:sz="0" w:space="0" w:color="auto"/>
        <w:left w:val="none" w:sz="0" w:space="0" w:color="auto"/>
        <w:bottom w:val="none" w:sz="0" w:space="0" w:color="auto"/>
        <w:right w:val="none" w:sz="0" w:space="0" w:color="auto"/>
      </w:divBdr>
    </w:div>
    <w:div w:id="2081512765">
      <w:bodyDiv w:val="1"/>
      <w:marLeft w:val="0"/>
      <w:marRight w:val="0"/>
      <w:marTop w:val="0"/>
      <w:marBottom w:val="0"/>
      <w:divBdr>
        <w:top w:val="none" w:sz="0" w:space="0" w:color="auto"/>
        <w:left w:val="none" w:sz="0" w:space="0" w:color="auto"/>
        <w:bottom w:val="none" w:sz="0" w:space="0" w:color="auto"/>
        <w:right w:val="none" w:sz="0" w:space="0" w:color="auto"/>
      </w:divBdr>
    </w:div>
    <w:div w:id="210569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statesmen.org/Lithuani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rary.cqpress.com.proxy.uchicago.edu/phw/phw2015_Lithuania" TargetMode="External"/><Relationship Id="rId4" Type="http://schemas.openxmlformats.org/officeDocument/2006/relationships/settings" Target="settings.xml"/><Relationship Id="rId9" Type="http://schemas.openxmlformats.org/officeDocument/2006/relationships/hyperlink" Target="https://www.britannica.com/biography/Rolandas-Pak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3FF667-E781-8245-856B-9B084BD1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101</cp:revision>
  <dcterms:created xsi:type="dcterms:W3CDTF">2018-10-08T03:12:00Z</dcterms:created>
  <dcterms:modified xsi:type="dcterms:W3CDTF">2021-07-05T17:42:00Z</dcterms:modified>
</cp:coreProperties>
</file>