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72123" w14:textId="77777777" w:rsidR="003D0AB2" w:rsidRPr="00696310" w:rsidRDefault="00D02095">
      <w:pPr>
        <w:rPr>
          <w:sz w:val="32"/>
          <w:szCs w:val="32"/>
        </w:rPr>
      </w:pPr>
      <w:r w:rsidRPr="00696310">
        <w:rPr>
          <w:sz w:val="32"/>
          <w:szCs w:val="32"/>
        </w:rPr>
        <w:t>Country: South Yemen</w:t>
      </w:r>
    </w:p>
    <w:p w14:paraId="48527F21" w14:textId="77777777" w:rsidR="0058627A" w:rsidRPr="00696310" w:rsidRDefault="0058627A" w:rsidP="00D02095">
      <w:pPr>
        <w:rPr>
          <w:sz w:val="28"/>
          <w:szCs w:val="28"/>
        </w:rPr>
      </w:pPr>
    </w:p>
    <w:p w14:paraId="1FE3DFD8" w14:textId="4510245E" w:rsidR="00D02095" w:rsidRPr="00696310" w:rsidRDefault="00D02095" w:rsidP="00D02095">
      <w:pPr>
        <w:rPr>
          <w:sz w:val="28"/>
          <w:szCs w:val="28"/>
        </w:rPr>
      </w:pPr>
      <w:r w:rsidRPr="00696310">
        <w:rPr>
          <w:sz w:val="28"/>
          <w:szCs w:val="28"/>
        </w:rPr>
        <w:t>Year: 196</w:t>
      </w:r>
      <w:r w:rsidR="00612781" w:rsidRPr="00696310">
        <w:rPr>
          <w:sz w:val="28"/>
          <w:szCs w:val="28"/>
        </w:rPr>
        <w:t>7-1968</w:t>
      </w:r>
    </w:p>
    <w:p w14:paraId="040F268E" w14:textId="77777777" w:rsidR="00D02095" w:rsidRPr="00696310" w:rsidRDefault="00D02095" w:rsidP="00D02095">
      <w:pPr>
        <w:rPr>
          <w:sz w:val="28"/>
          <w:szCs w:val="28"/>
        </w:rPr>
      </w:pPr>
      <w:r w:rsidRPr="00696310">
        <w:rPr>
          <w:sz w:val="28"/>
          <w:szCs w:val="28"/>
        </w:rPr>
        <w:t>Head of government: Qahtan Muhammad al-Shaabi</w:t>
      </w:r>
    </w:p>
    <w:p w14:paraId="5446DB32" w14:textId="1A965F02" w:rsidR="00D02095" w:rsidRPr="00696310" w:rsidRDefault="00D02095" w:rsidP="00D02095">
      <w:pPr>
        <w:rPr>
          <w:sz w:val="28"/>
          <w:szCs w:val="28"/>
        </w:rPr>
      </w:pPr>
      <w:r w:rsidRPr="00696310">
        <w:rPr>
          <w:sz w:val="28"/>
          <w:szCs w:val="28"/>
        </w:rPr>
        <w:t xml:space="preserve">Ideology: </w:t>
      </w:r>
      <w:r w:rsidR="00C56158" w:rsidRPr="00696310">
        <w:rPr>
          <w:sz w:val="28"/>
          <w:szCs w:val="28"/>
        </w:rPr>
        <w:t>Leftist</w:t>
      </w:r>
    </w:p>
    <w:p w14:paraId="570F7C0E" w14:textId="5CFC1F51" w:rsidR="00D02095" w:rsidRPr="00696310" w:rsidRDefault="00D02095">
      <w:pPr>
        <w:rPr>
          <w:sz w:val="28"/>
          <w:szCs w:val="28"/>
        </w:rPr>
      </w:pPr>
      <w:r w:rsidRPr="00696310">
        <w:rPr>
          <w:sz w:val="28"/>
          <w:szCs w:val="28"/>
        </w:rPr>
        <w:t>Description:</w:t>
      </w:r>
      <w:r w:rsidR="0017082F" w:rsidRPr="00696310">
        <w:rPr>
          <w:sz w:val="28"/>
          <w:szCs w:val="28"/>
        </w:rPr>
        <w:t xml:space="preserve"> </w:t>
      </w:r>
      <w:r w:rsidR="00612781" w:rsidRPr="00696310">
        <w:rPr>
          <w:sz w:val="28"/>
          <w:szCs w:val="28"/>
        </w:rPr>
        <w:t xml:space="preserve">World Statesmen (2020), Encyclopedia Britannica (2020) identify Qahtan Muhammad al-Shaabi instead of Salihal-Awadli </w:t>
      </w:r>
      <w:r w:rsidR="00BB0668" w:rsidRPr="00696310">
        <w:rPr>
          <w:sz w:val="28"/>
          <w:szCs w:val="28"/>
        </w:rPr>
        <w:t xml:space="preserve">as head of government </w:t>
      </w:r>
      <w:r w:rsidR="00612781" w:rsidRPr="00696310">
        <w:rPr>
          <w:sz w:val="28"/>
          <w:szCs w:val="28"/>
        </w:rPr>
        <w:t>on December 31, 1967.</w:t>
      </w:r>
      <w:r w:rsidR="00BB0668" w:rsidRPr="00696310">
        <w:rPr>
          <w:sz w:val="28"/>
          <w:szCs w:val="28"/>
        </w:rPr>
        <w:t xml:space="preserve"> </w:t>
      </w:r>
      <w:proofErr w:type="spellStart"/>
      <w:r w:rsidR="0017082F" w:rsidRPr="00696310">
        <w:rPr>
          <w:sz w:val="28"/>
          <w:szCs w:val="28"/>
        </w:rPr>
        <w:t>HoG</w:t>
      </w:r>
      <w:proofErr w:type="spellEnd"/>
      <w:r w:rsidR="0017082F" w:rsidRPr="00696310">
        <w:rPr>
          <w:sz w:val="28"/>
          <w:szCs w:val="28"/>
        </w:rPr>
        <w:t xml:space="preserve"> does not identify ideology. CHISOLS identif</w:t>
      </w:r>
      <w:r w:rsidR="005425C4" w:rsidRPr="00696310">
        <w:rPr>
          <w:sz w:val="28"/>
          <w:szCs w:val="28"/>
        </w:rPr>
        <w:t>ies</w:t>
      </w:r>
      <w:r w:rsidR="0017082F" w:rsidRPr="00696310">
        <w:rPr>
          <w:sz w:val="28"/>
          <w:szCs w:val="28"/>
        </w:rPr>
        <w:t xml:space="preserve"> head of government</w:t>
      </w:r>
      <w:r w:rsidR="005737CA" w:rsidRPr="00696310">
        <w:rPr>
          <w:sz w:val="28"/>
          <w:szCs w:val="28"/>
        </w:rPr>
        <w:t>’s</w:t>
      </w:r>
      <w:r w:rsidR="0017082F" w:rsidRPr="00696310">
        <w:rPr>
          <w:sz w:val="28"/>
          <w:szCs w:val="28"/>
        </w:rPr>
        <w:t xml:space="preserve"> party</w:t>
      </w:r>
      <w:r w:rsidR="005425C4" w:rsidRPr="00696310">
        <w:rPr>
          <w:sz w:val="28"/>
          <w:szCs w:val="28"/>
        </w:rPr>
        <w:t xml:space="preserve"> as NLF</w:t>
      </w:r>
      <w:r w:rsidR="0017082F" w:rsidRPr="00696310">
        <w:rPr>
          <w:sz w:val="28"/>
          <w:szCs w:val="28"/>
        </w:rPr>
        <w:t xml:space="preserve">. </w:t>
      </w:r>
      <w:r w:rsidR="0017082F" w:rsidRPr="00696310">
        <w:rPr>
          <w:i/>
          <w:sz w:val="28"/>
          <w:szCs w:val="28"/>
        </w:rPr>
        <w:t xml:space="preserve">Middle Eastern Studies </w:t>
      </w:r>
      <w:r w:rsidR="0017082F" w:rsidRPr="00696310">
        <w:rPr>
          <w:sz w:val="28"/>
          <w:szCs w:val="28"/>
        </w:rPr>
        <w:t xml:space="preserve">identifies al-Shaabi’s party as </w:t>
      </w:r>
      <w:r w:rsidR="008D3B03" w:rsidRPr="00696310">
        <w:rPr>
          <w:sz w:val="28"/>
          <w:szCs w:val="28"/>
        </w:rPr>
        <w:t>National Liberation Front (</w:t>
      </w:r>
      <w:r w:rsidR="0017082F" w:rsidRPr="00696310">
        <w:rPr>
          <w:sz w:val="28"/>
          <w:szCs w:val="28"/>
        </w:rPr>
        <w:t>NLF</w:t>
      </w:r>
      <w:r w:rsidR="008D3B03" w:rsidRPr="00696310">
        <w:rPr>
          <w:sz w:val="28"/>
          <w:szCs w:val="28"/>
        </w:rPr>
        <w:t>)</w:t>
      </w:r>
      <w:r w:rsidR="0017082F" w:rsidRPr="00696310">
        <w:rPr>
          <w:sz w:val="28"/>
          <w:szCs w:val="28"/>
        </w:rPr>
        <w:t xml:space="preserve">: “The NLF’s leaders and founder, </w:t>
      </w:r>
      <w:proofErr w:type="spellStart"/>
      <w:r w:rsidR="0017082F" w:rsidRPr="00696310">
        <w:rPr>
          <w:sz w:val="28"/>
          <w:szCs w:val="28"/>
        </w:rPr>
        <w:t>Qahtan</w:t>
      </w:r>
      <w:proofErr w:type="spellEnd"/>
      <w:r w:rsidR="0017082F" w:rsidRPr="00696310">
        <w:rPr>
          <w:sz w:val="28"/>
          <w:szCs w:val="28"/>
        </w:rPr>
        <w:t xml:space="preserve"> al-</w:t>
      </w:r>
      <w:proofErr w:type="spellStart"/>
      <w:r w:rsidR="0017082F" w:rsidRPr="00696310">
        <w:rPr>
          <w:sz w:val="28"/>
          <w:szCs w:val="28"/>
        </w:rPr>
        <w:t>Shaab</w:t>
      </w:r>
      <w:proofErr w:type="spellEnd"/>
      <w:r w:rsidR="0017082F" w:rsidRPr="00696310">
        <w:rPr>
          <w:sz w:val="28"/>
          <w:szCs w:val="28"/>
        </w:rPr>
        <w:t>”</w:t>
      </w:r>
      <w:r w:rsidR="00C6632E" w:rsidRPr="00696310">
        <w:rPr>
          <w:sz w:val="28"/>
          <w:szCs w:val="28"/>
        </w:rPr>
        <w:t>.</w:t>
      </w:r>
      <w:r w:rsidR="00D341E1" w:rsidRPr="00696310">
        <w:rPr>
          <w:sz w:val="28"/>
          <w:szCs w:val="28"/>
        </w:rPr>
        <w:t xml:space="preserve"> </w:t>
      </w:r>
      <w:r w:rsidR="00C6632E" w:rsidRPr="00696310">
        <w:rPr>
          <w:sz w:val="28"/>
          <w:szCs w:val="28"/>
        </w:rPr>
        <w:t xml:space="preserve">World </w:t>
      </w:r>
      <w:proofErr w:type="spellStart"/>
      <w:r w:rsidR="00C6632E" w:rsidRPr="00696310">
        <w:rPr>
          <w:sz w:val="28"/>
          <w:szCs w:val="28"/>
        </w:rPr>
        <w:t>Statesment</w:t>
      </w:r>
      <w:proofErr w:type="spellEnd"/>
      <w:r w:rsidR="00C6632E" w:rsidRPr="00696310">
        <w:rPr>
          <w:sz w:val="28"/>
          <w:szCs w:val="28"/>
        </w:rPr>
        <w:t xml:space="preserve"> (2020) identifies head of government’s part as NLF. </w:t>
      </w:r>
      <w:bookmarkStart w:id="0" w:name="_Hlk49100058"/>
      <w:r w:rsidR="00CA104B" w:rsidRPr="00696310">
        <w:rPr>
          <w:sz w:val="28"/>
          <w:szCs w:val="28"/>
        </w:rPr>
        <w:t xml:space="preserve">Glosemeyer (2001) identifies NLF as leftist, noting that </w:t>
      </w:r>
      <w:bookmarkEnd w:id="0"/>
      <w:r w:rsidR="00CA104B" w:rsidRPr="00696310">
        <w:rPr>
          <w:sz w:val="28"/>
          <w:szCs w:val="28"/>
        </w:rPr>
        <w:t>“</w:t>
      </w:r>
      <w:r w:rsidR="00CA104B" w:rsidRPr="00696310">
        <w:rPr>
          <w:color w:val="000000"/>
          <w:sz w:val="28"/>
          <w:szCs w:val="28"/>
          <w:shd w:val="clear" w:color="auto" w:fill="FFFFFF"/>
        </w:rPr>
        <w:t>the predominantl</w:t>
      </w:r>
      <w:bookmarkStart w:id="1" w:name="_Hlk49099883"/>
      <w:r w:rsidR="00CA104B" w:rsidRPr="00696310">
        <w:rPr>
          <w:color w:val="000000"/>
          <w:sz w:val="28"/>
          <w:szCs w:val="28"/>
          <w:shd w:val="clear" w:color="auto" w:fill="FFFFFF"/>
        </w:rPr>
        <w:t xml:space="preserve">y rural‐based, leftist, and militant National Liberation Front (NLF) gained dominance… [starting] in the 1950s.” </w:t>
      </w:r>
      <w:r w:rsidR="00D341E1" w:rsidRPr="00696310">
        <w:rPr>
          <w:sz w:val="28"/>
          <w:szCs w:val="28"/>
        </w:rPr>
        <w:t>Manzano (2017) identifies ideology as leftist.</w:t>
      </w:r>
      <w:r w:rsidR="00CA104B" w:rsidRPr="00696310">
        <w:rPr>
          <w:sz w:val="28"/>
          <w:szCs w:val="28"/>
        </w:rPr>
        <w:t xml:space="preserve"> </w:t>
      </w:r>
      <w:bookmarkStart w:id="2" w:name="_Hlk49099857"/>
    </w:p>
    <w:bookmarkEnd w:id="1"/>
    <w:bookmarkEnd w:id="2"/>
    <w:p w14:paraId="362DFC9E" w14:textId="77777777" w:rsidR="00CA104B" w:rsidRPr="00696310" w:rsidRDefault="00CA104B">
      <w:pPr>
        <w:rPr>
          <w:sz w:val="28"/>
          <w:szCs w:val="28"/>
        </w:rPr>
      </w:pPr>
    </w:p>
    <w:p w14:paraId="0773DC1A" w14:textId="33379D91" w:rsidR="00612781" w:rsidRPr="00696310" w:rsidRDefault="00612781" w:rsidP="00612781">
      <w:pPr>
        <w:ind w:left="720" w:hanging="720"/>
        <w:rPr>
          <w:sz w:val="28"/>
          <w:szCs w:val="28"/>
        </w:rPr>
      </w:pPr>
      <w:r w:rsidRPr="00696310">
        <w:rPr>
          <w:sz w:val="28"/>
          <w:szCs w:val="28"/>
        </w:rPr>
        <w:t>Years: 1969-1977</w:t>
      </w:r>
    </w:p>
    <w:p w14:paraId="02CF90B0" w14:textId="77777777" w:rsidR="00612781" w:rsidRPr="00696310" w:rsidRDefault="00612781" w:rsidP="00612781">
      <w:pPr>
        <w:ind w:left="720" w:hanging="720"/>
        <w:rPr>
          <w:sz w:val="28"/>
          <w:szCs w:val="28"/>
        </w:rPr>
      </w:pPr>
      <w:r w:rsidRPr="00696310">
        <w:rPr>
          <w:sz w:val="28"/>
          <w:szCs w:val="28"/>
        </w:rPr>
        <w:t xml:space="preserve">Leader: Ali </w:t>
      </w:r>
      <w:proofErr w:type="spellStart"/>
      <w:r w:rsidRPr="00696310">
        <w:rPr>
          <w:sz w:val="28"/>
          <w:szCs w:val="28"/>
        </w:rPr>
        <w:t>Rubayyi</w:t>
      </w:r>
      <w:proofErr w:type="spellEnd"/>
      <w:r w:rsidRPr="00696310">
        <w:rPr>
          <w:sz w:val="28"/>
          <w:szCs w:val="28"/>
        </w:rPr>
        <w:t xml:space="preserve"> </w:t>
      </w:r>
    </w:p>
    <w:p w14:paraId="6FEE6F19" w14:textId="77777777" w:rsidR="00612781" w:rsidRPr="00696310" w:rsidRDefault="00612781" w:rsidP="00612781">
      <w:pPr>
        <w:ind w:left="720" w:hanging="720"/>
        <w:rPr>
          <w:sz w:val="28"/>
          <w:szCs w:val="28"/>
        </w:rPr>
      </w:pPr>
      <w:r w:rsidRPr="00696310">
        <w:rPr>
          <w:sz w:val="28"/>
          <w:szCs w:val="28"/>
        </w:rPr>
        <w:t>Ideology: Leftist</w:t>
      </w:r>
    </w:p>
    <w:p w14:paraId="28647B20" w14:textId="2A67D0C8" w:rsidR="00612781" w:rsidRPr="00696310" w:rsidRDefault="00612781" w:rsidP="00BB0668">
      <w:pPr>
        <w:rPr>
          <w:sz w:val="28"/>
          <w:szCs w:val="28"/>
        </w:rPr>
      </w:pPr>
      <w:r w:rsidRPr="00696310">
        <w:rPr>
          <w:sz w:val="28"/>
          <w:szCs w:val="28"/>
        </w:rPr>
        <w:t xml:space="preserve">Description: World </w:t>
      </w:r>
      <w:r w:rsidR="009C156B" w:rsidRPr="00696310">
        <w:rPr>
          <w:sz w:val="28"/>
          <w:szCs w:val="28"/>
        </w:rPr>
        <w:t>S</w:t>
      </w:r>
      <w:r w:rsidRPr="00696310">
        <w:rPr>
          <w:sz w:val="28"/>
          <w:szCs w:val="28"/>
        </w:rPr>
        <w:t xml:space="preserve">tatesmen (2020), </w:t>
      </w:r>
      <w:r w:rsidR="009C156B" w:rsidRPr="00696310">
        <w:rPr>
          <w:sz w:val="28"/>
          <w:szCs w:val="28"/>
        </w:rPr>
        <w:t>Encyclopedia</w:t>
      </w:r>
      <w:r w:rsidRPr="00696310">
        <w:rPr>
          <w:sz w:val="28"/>
          <w:szCs w:val="28"/>
        </w:rPr>
        <w:t xml:space="preserve"> Britannica (2020) identify </w:t>
      </w:r>
      <w:r w:rsidR="009C156B" w:rsidRPr="00696310">
        <w:rPr>
          <w:sz w:val="28"/>
          <w:szCs w:val="28"/>
        </w:rPr>
        <w:t xml:space="preserve">Ali </w:t>
      </w:r>
      <w:proofErr w:type="spellStart"/>
      <w:r w:rsidR="009C156B" w:rsidRPr="00696310">
        <w:rPr>
          <w:sz w:val="28"/>
          <w:szCs w:val="28"/>
        </w:rPr>
        <w:t>Rubayyi</w:t>
      </w:r>
      <w:proofErr w:type="spellEnd"/>
      <w:r w:rsidR="009C156B" w:rsidRPr="00696310">
        <w:rPr>
          <w:sz w:val="28"/>
          <w:szCs w:val="28"/>
        </w:rPr>
        <w:t xml:space="preserve"> i</w:t>
      </w:r>
      <w:r w:rsidRPr="00696310">
        <w:rPr>
          <w:sz w:val="28"/>
          <w:szCs w:val="28"/>
        </w:rPr>
        <w:t xml:space="preserve">nstead of </w:t>
      </w:r>
      <w:r w:rsidR="00AB4528" w:rsidRPr="00696310">
        <w:rPr>
          <w:sz w:val="28"/>
          <w:szCs w:val="28"/>
        </w:rPr>
        <w:t xml:space="preserve">Muhammad Ali Haitham </w:t>
      </w:r>
      <w:r w:rsidR="00BB0668" w:rsidRPr="00696310">
        <w:rPr>
          <w:sz w:val="28"/>
          <w:szCs w:val="28"/>
        </w:rPr>
        <w:t xml:space="preserve">as head of government </w:t>
      </w:r>
      <w:r w:rsidRPr="00696310">
        <w:rPr>
          <w:sz w:val="28"/>
          <w:szCs w:val="28"/>
        </w:rPr>
        <w:t xml:space="preserve">on December 31, </w:t>
      </w:r>
      <w:r w:rsidR="00AB4528" w:rsidRPr="00696310">
        <w:rPr>
          <w:sz w:val="28"/>
          <w:szCs w:val="28"/>
        </w:rPr>
        <w:t xml:space="preserve">1969 and 1970. World Statesmen (2020), Encyclopedia Britannica (2020) also identify Ali </w:t>
      </w:r>
      <w:proofErr w:type="spellStart"/>
      <w:r w:rsidR="00AB4528" w:rsidRPr="00696310">
        <w:rPr>
          <w:sz w:val="28"/>
          <w:szCs w:val="28"/>
        </w:rPr>
        <w:t>Rubayyi</w:t>
      </w:r>
      <w:proofErr w:type="spellEnd"/>
      <w:r w:rsidR="00AB4528" w:rsidRPr="00696310">
        <w:rPr>
          <w:sz w:val="28"/>
          <w:szCs w:val="28"/>
        </w:rPr>
        <w:t xml:space="preserve"> instead of Ali Nasir Muhammad al-Hasni </w:t>
      </w:r>
      <w:r w:rsidR="00BB0668" w:rsidRPr="00696310">
        <w:rPr>
          <w:sz w:val="28"/>
          <w:szCs w:val="28"/>
        </w:rPr>
        <w:t xml:space="preserve">as head of government </w:t>
      </w:r>
      <w:r w:rsidR="00AB4528" w:rsidRPr="00696310">
        <w:rPr>
          <w:sz w:val="28"/>
          <w:szCs w:val="28"/>
        </w:rPr>
        <w:t>on December 31, 1971 through December 31</w:t>
      </w:r>
      <w:r w:rsidR="00AB4528" w:rsidRPr="00696310">
        <w:rPr>
          <w:sz w:val="28"/>
          <w:szCs w:val="28"/>
          <w:vertAlign w:val="superscript"/>
        </w:rPr>
        <w:t>st</w:t>
      </w:r>
      <w:r w:rsidR="00AB4528" w:rsidRPr="00696310">
        <w:rPr>
          <w:sz w:val="28"/>
          <w:szCs w:val="28"/>
        </w:rPr>
        <w:t>, 1978.</w:t>
      </w:r>
      <w:r w:rsidR="00BB0668" w:rsidRPr="00696310">
        <w:rPr>
          <w:sz w:val="28"/>
          <w:szCs w:val="28"/>
        </w:rPr>
        <w:t xml:space="preserve"> </w:t>
      </w:r>
      <w:r w:rsidR="00C6632E" w:rsidRPr="00696310">
        <w:rPr>
          <w:sz w:val="28"/>
          <w:szCs w:val="28"/>
        </w:rPr>
        <w:t xml:space="preserve">World </w:t>
      </w:r>
      <w:proofErr w:type="spellStart"/>
      <w:r w:rsidR="00C6632E" w:rsidRPr="00696310">
        <w:rPr>
          <w:sz w:val="28"/>
          <w:szCs w:val="28"/>
        </w:rPr>
        <w:t>Statesment</w:t>
      </w:r>
      <w:proofErr w:type="spellEnd"/>
      <w:r w:rsidR="00C6632E" w:rsidRPr="00696310">
        <w:rPr>
          <w:sz w:val="28"/>
          <w:szCs w:val="28"/>
        </w:rPr>
        <w:t xml:space="preserve"> (2020) identifies head of government’s part as NLF. </w:t>
      </w:r>
      <w:r w:rsidR="00CA104B" w:rsidRPr="00696310">
        <w:rPr>
          <w:sz w:val="28"/>
          <w:szCs w:val="28"/>
        </w:rPr>
        <w:t>C</w:t>
      </w:r>
      <w:r w:rsidR="00CA104B" w:rsidRPr="00696310">
        <w:rPr>
          <w:rFonts w:ascii="Times" w:hAnsi="Times"/>
          <w:sz w:val="28"/>
          <w:szCs w:val="28"/>
        </w:rPr>
        <w:t xml:space="preserve">HISOLS identifies party as NLF from 1969-1974 and UPONF from 1975-1977. </w:t>
      </w:r>
      <w:r w:rsidR="00CA104B" w:rsidRPr="00696310">
        <w:rPr>
          <w:sz w:val="28"/>
          <w:szCs w:val="28"/>
        </w:rPr>
        <w:t>Glosemeyer (2001) identifies NLF and YSP as leftist, noting that “</w:t>
      </w:r>
      <w:r w:rsidR="00CA104B" w:rsidRPr="00696310">
        <w:rPr>
          <w:color w:val="000000"/>
          <w:sz w:val="28"/>
          <w:szCs w:val="28"/>
          <w:shd w:val="clear" w:color="auto" w:fill="FFFFFF"/>
        </w:rPr>
        <w:t> </w:t>
      </w:r>
      <w:r w:rsidR="00CA104B" w:rsidRPr="00696310">
        <w:rPr>
          <w:sz w:val="28"/>
          <w:szCs w:val="28"/>
        </w:rPr>
        <w:t xml:space="preserve"> “</w:t>
      </w:r>
      <w:r w:rsidR="00CA104B" w:rsidRPr="00696310">
        <w:rPr>
          <w:color w:val="000000"/>
          <w:sz w:val="28"/>
          <w:szCs w:val="28"/>
          <w:shd w:val="clear" w:color="auto" w:fill="FFFFFF"/>
        </w:rPr>
        <w:t xml:space="preserve"> the predominantly rural‐based, leftist, and militant National Liberation Front (NLF) gained dominance… [starting] in the 1950s… [and] eventually, in 1978 the Yemeni Socialist Party (YSP) sprang from the NLF.” </w:t>
      </w:r>
      <w:r w:rsidR="00CA104B" w:rsidRPr="00696310">
        <w:rPr>
          <w:sz w:val="28"/>
          <w:szCs w:val="28"/>
        </w:rPr>
        <w:t>M</w:t>
      </w:r>
      <w:r w:rsidRPr="00696310">
        <w:rPr>
          <w:sz w:val="28"/>
          <w:szCs w:val="28"/>
        </w:rPr>
        <w:t>anzano (2017) identifies ideology as leftist.</w:t>
      </w:r>
    </w:p>
    <w:p w14:paraId="0030AEF4" w14:textId="77777777" w:rsidR="00D02095" w:rsidRPr="00696310" w:rsidRDefault="00D02095">
      <w:pPr>
        <w:rPr>
          <w:sz w:val="28"/>
          <w:szCs w:val="28"/>
        </w:rPr>
      </w:pPr>
    </w:p>
    <w:p w14:paraId="66B476AB" w14:textId="0F43FFAB" w:rsidR="00D02095" w:rsidRPr="00696310" w:rsidRDefault="00D02095" w:rsidP="00D02095">
      <w:pPr>
        <w:rPr>
          <w:sz w:val="28"/>
          <w:szCs w:val="28"/>
        </w:rPr>
      </w:pPr>
      <w:r w:rsidRPr="00696310">
        <w:rPr>
          <w:sz w:val="28"/>
          <w:szCs w:val="28"/>
        </w:rPr>
        <w:t xml:space="preserve">Year: </w:t>
      </w:r>
      <w:r w:rsidR="00B27400" w:rsidRPr="00696310">
        <w:rPr>
          <w:sz w:val="28"/>
          <w:szCs w:val="28"/>
        </w:rPr>
        <w:t>197</w:t>
      </w:r>
      <w:r w:rsidR="00612781" w:rsidRPr="00696310">
        <w:rPr>
          <w:sz w:val="28"/>
          <w:szCs w:val="28"/>
        </w:rPr>
        <w:t>8-197</w:t>
      </w:r>
      <w:r w:rsidRPr="00696310">
        <w:rPr>
          <w:sz w:val="28"/>
          <w:szCs w:val="28"/>
        </w:rPr>
        <w:t>9</w:t>
      </w:r>
    </w:p>
    <w:p w14:paraId="34396886" w14:textId="2B27C88F" w:rsidR="00D02095" w:rsidRPr="00696310" w:rsidRDefault="00D02095" w:rsidP="00D02095">
      <w:pPr>
        <w:rPr>
          <w:sz w:val="28"/>
          <w:szCs w:val="28"/>
        </w:rPr>
      </w:pPr>
      <w:r w:rsidRPr="00696310">
        <w:rPr>
          <w:sz w:val="28"/>
          <w:szCs w:val="28"/>
        </w:rPr>
        <w:t>Head of government: Abdul</w:t>
      </w:r>
      <w:r w:rsidR="008302AD" w:rsidRPr="00696310">
        <w:rPr>
          <w:sz w:val="28"/>
          <w:szCs w:val="28"/>
        </w:rPr>
        <w:t xml:space="preserve"> </w:t>
      </w:r>
      <w:proofErr w:type="spellStart"/>
      <w:r w:rsidRPr="00696310">
        <w:rPr>
          <w:sz w:val="28"/>
          <w:szCs w:val="28"/>
        </w:rPr>
        <w:t>fattah</w:t>
      </w:r>
      <w:proofErr w:type="spellEnd"/>
      <w:r w:rsidRPr="00696310">
        <w:rPr>
          <w:sz w:val="28"/>
          <w:szCs w:val="28"/>
        </w:rPr>
        <w:t xml:space="preserve"> Ismail Ali</w:t>
      </w:r>
      <w:r w:rsidR="009F3DA2" w:rsidRPr="00696310">
        <w:rPr>
          <w:sz w:val="28"/>
          <w:szCs w:val="28"/>
        </w:rPr>
        <w:t xml:space="preserve"> </w:t>
      </w:r>
      <w:r w:rsidRPr="00696310">
        <w:rPr>
          <w:sz w:val="28"/>
          <w:szCs w:val="28"/>
        </w:rPr>
        <w:t>al-</w:t>
      </w:r>
      <w:proofErr w:type="spellStart"/>
      <w:r w:rsidRPr="00696310">
        <w:rPr>
          <w:sz w:val="28"/>
          <w:szCs w:val="28"/>
        </w:rPr>
        <w:t>Jawfi</w:t>
      </w:r>
      <w:proofErr w:type="spellEnd"/>
    </w:p>
    <w:p w14:paraId="196B9BD9" w14:textId="77777777" w:rsidR="00D02095" w:rsidRPr="00696310" w:rsidRDefault="00D02095" w:rsidP="00D02095">
      <w:pPr>
        <w:rPr>
          <w:sz w:val="28"/>
          <w:szCs w:val="28"/>
        </w:rPr>
      </w:pPr>
      <w:r w:rsidRPr="00696310">
        <w:rPr>
          <w:sz w:val="28"/>
          <w:szCs w:val="28"/>
        </w:rPr>
        <w:t xml:space="preserve">Ideology: </w:t>
      </w:r>
      <w:r w:rsidR="00CE7574" w:rsidRPr="00696310">
        <w:rPr>
          <w:sz w:val="28"/>
          <w:szCs w:val="28"/>
        </w:rPr>
        <w:t>Left</w:t>
      </w:r>
    </w:p>
    <w:p w14:paraId="3D76CB39" w14:textId="4A41813F" w:rsidR="00D02095" w:rsidRPr="00696310" w:rsidRDefault="00D02095" w:rsidP="00D02095">
      <w:pPr>
        <w:rPr>
          <w:sz w:val="28"/>
          <w:szCs w:val="28"/>
        </w:rPr>
      </w:pPr>
      <w:r w:rsidRPr="00696310">
        <w:rPr>
          <w:sz w:val="28"/>
          <w:szCs w:val="28"/>
        </w:rPr>
        <w:t xml:space="preserve">Description: </w:t>
      </w:r>
      <w:r w:rsidR="006424A5" w:rsidRPr="00696310">
        <w:rPr>
          <w:sz w:val="28"/>
          <w:szCs w:val="28"/>
        </w:rPr>
        <w:t xml:space="preserve">World Statesmen (2020), Encyclopedia Britannica (2020) identify Abdulfattah Ismail Ali al-Jawfi instead of Ali Nasir Muhammad al-Hasni </w:t>
      </w:r>
      <w:r w:rsidR="00BB0668" w:rsidRPr="00696310">
        <w:rPr>
          <w:sz w:val="28"/>
          <w:szCs w:val="28"/>
        </w:rPr>
        <w:t xml:space="preserve">as head of government </w:t>
      </w:r>
      <w:r w:rsidR="006424A5" w:rsidRPr="00696310">
        <w:rPr>
          <w:sz w:val="28"/>
          <w:szCs w:val="28"/>
        </w:rPr>
        <w:t>on December 31, 1967.</w:t>
      </w:r>
      <w:r w:rsidR="00BB0668" w:rsidRPr="00696310">
        <w:rPr>
          <w:sz w:val="28"/>
          <w:szCs w:val="28"/>
        </w:rPr>
        <w:t xml:space="preserve"> </w:t>
      </w:r>
      <w:proofErr w:type="spellStart"/>
      <w:r w:rsidR="008D3B03" w:rsidRPr="00696310">
        <w:rPr>
          <w:sz w:val="28"/>
          <w:szCs w:val="28"/>
        </w:rPr>
        <w:t>HoG</w:t>
      </w:r>
      <w:proofErr w:type="spellEnd"/>
      <w:r w:rsidR="008D3B03" w:rsidRPr="00696310">
        <w:rPr>
          <w:sz w:val="28"/>
          <w:szCs w:val="28"/>
        </w:rPr>
        <w:t xml:space="preserve"> does not identify ideology. CHISOLS identif</w:t>
      </w:r>
      <w:r w:rsidR="005425C4" w:rsidRPr="00696310">
        <w:rPr>
          <w:sz w:val="28"/>
          <w:szCs w:val="28"/>
        </w:rPr>
        <w:t>ies</w:t>
      </w:r>
      <w:r w:rsidR="008D3B03" w:rsidRPr="00696310">
        <w:rPr>
          <w:sz w:val="28"/>
          <w:szCs w:val="28"/>
        </w:rPr>
        <w:t xml:space="preserve"> head of government</w:t>
      </w:r>
      <w:r w:rsidR="005737CA" w:rsidRPr="00696310">
        <w:rPr>
          <w:sz w:val="28"/>
          <w:szCs w:val="28"/>
        </w:rPr>
        <w:t>’s</w:t>
      </w:r>
      <w:r w:rsidR="008D3B03" w:rsidRPr="00696310">
        <w:rPr>
          <w:sz w:val="28"/>
          <w:szCs w:val="28"/>
        </w:rPr>
        <w:t xml:space="preserve"> party</w:t>
      </w:r>
      <w:r w:rsidR="005425C4" w:rsidRPr="00696310">
        <w:rPr>
          <w:sz w:val="28"/>
          <w:szCs w:val="28"/>
        </w:rPr>
        <w:t xml:space="preserve"> as HIY</w:t>
      </w:r>
      <w:r w:rsidR="008D3B03" w:rsidRPr="00696310">
        <w:rPr>
          <w:sz w:val="28"/>
          <w:szCs w:val="28"/>
        </w:rPr>
        <w:t xml:space="preserve">. </w:t>
      </w:r>
      <w:r w:rsidR="008302AD" w:rsidRPr="00696310">
        <w:rPr>
          <w:sz w:val="28"/>
          <w:szCs w:val="28"/>
        </w:rPr>
        <w:t xml:space="preserve">World Statesmen (2020) identifies party as HIY. </w:t>
      </w:r>
      <w:r w:rsidR="005425C4" w:rsidRPr="00696310">
        <w:rPr>
          <w:sz w:val="28"/>
          <w:szCs w:val="28"/>
        </w:rPr>
        <w:t xml:space="preserve">CHISOLS notes that “The UPONF became the </w:t>
      </w:r>
      <w:proofErr w:type="spellStart"/>
      <w:r w:rsidR="005425C4" w:rsidRPr="00696310">
        <w:rPr>
          <w:sz w:val="28"/>
          <w:szCs w:val="28"/>
        </w:rPr>
        <w:t>Hizb</w:t>
      </w:r>
      <w:proofErr w:type="spellEnd"/>
      <w:r w:rsidR="005425C4" w:rsidRPr="00696310">
        <w:rPr>
          <w:sz w:val="28"/>
          <w:szCs w:val="28"/>
        </w:rPr>
        <w:t xml:space="preserve"> al </w:t>
      </w:r>
      <w:proofErr w:type="spellStart"/>
      <w:r w:rsidR="005425C4" w:rsidRPr="00696310">
        <w:rPr>
          <w:sz w:val="28"/>
          <w:szCs w:val="28"/>
        </w:rPr>
        <w:t>Ishtiraki</w:t>
      </w:r>
      <w:proofErr w:type="spellEnd"/>
      <w:r w:rsidR="005425C4" w:rsidRPr="00696310">
        <w:rPr>
          <w:sz w:val="28"/>
          <w:szCs w:val="28"/>
        </w:rPr>
        <w:t xml:space="preserve"> al Yaman (HIY) (also Yemeni Socialist Party - YSP)”.</w:t>
      </w:r>
      <w:r w:rsidR="005425C4" w:rsidRPr="00696310">
        <w:t xml:space="preserve"> </w:t>
      </w:r>
      <w:r w:rsidR="00CA104B" w:rsidRPr="00696310">
        <w:rPr>
          <w:sz w:val="28"/>
          <w:szCs w:val="28"/>
        </w:rPr>
        <w:t xml:space="preserve">Glosemeyer (2001) identifies YSP as leftist, noting that </w:t>
      </w:r>
      <w:bookmarkStart w:id="3" w:name="_Hlk49100230"/>
      <w:r w:rsidR="00CA104B" w:rsidRPr="00696310">
        <w:rPr>
          <w:sz w:val="28"/>
          <w:szCs w:val="28"/>
        </w:rPr>
        <w:t>“</w:t>
      </w:r>
      <w:r w:rsidR="00CA104B" w:rsidRPr="00696310">
        <w:rPr>
          <w:color w:val="000000"/>
          <w:sz w:val="28"/>
          <w:szCs w:val="28"/>
          <w:shd w:val="clear" w:color="auto" w:fill="FFFFFF"/>
        </w:rPr>
        <w:t xml:space="preserve">the predominantly rural‐based, leftist, and militant National Liberation Front (NLF) gained </w:t>
      </w:r>
      <w:r w:rsidR="00CA104B" w:rsidRPr="00696310">
        <w:rPr>
          <w:color w:val="000000"/>
          <w:sz w:val="28"/>
          <w:szCs w:val="28"/>
          <w:shd w:val="clear" w:color="auto" w:fill="FFFFFF"/>
        </w:rPr>
        <w:lastRenderedPageBreak/>
        <w:t>dominance… [starting] in the 1950s… [and] eventually, in 1978 the Yemeni Socialist Party (YSP) sprang from the NLF.</w:t>
      </w:r>
      <w:bookmarkEnd w:id="3"/>
      <w:r w:rsidR="00CA104B" w:rsidRPr="00696310">
        <w:rPr>
          <w:color w:val="000000"/>
          <w:sz w:val="28"/>
          <w:szCs w:val="28"/>
          <w:shd w:val="clear" w:color="auto" w:fill="FFFFFF"/>
        </w:rPr>
        <w:t xml:space="preserve">”  </w:t>
      </w:r>
      <w:r w:rsidR="008D3B03" w:rsidRPr="00696310">
        <w:rPr>
          <w:i/>
          <w:sz w:val="28"/>
          <w:szCs w:val="28"/>
        </w:rPr>
        <w:t>MERIP Reports</w:t>
      </w:r>
      <w:r w:rsidR="008D3B03" w:rsidRPr="00696310">
        <w:rPr>
          <w:sz w:val="28"/>
          <w:szCs w:val="28"/>
        </w:rPr>
        <w:t xml:space="preserve"> identifies al-Jawfi’s party as National Front of Democratic Yemen (NDF): “Abdul Fattah Ismail, the Secretary General of the Political Organization of the National Front of Democratic Yemen.”</w:t>
      </w:r>
      <w:r w:rsidR="0024442D" w:rsidRPr="00696310">
        <w:rPr>
          <w:sz w:val="28"/>
          <w:szCs w:val="28"/>
        </w:rPr>
        <w:t xml:space="preserve"> </w:t>
      </w:r>
      <w:r w:rsidR="00CE7574" w:rsidRPr="00696310">
        <w:rPr>
          <w:i/>
          <w:sz w:val="28"/>
          <w:szCs w:val="28"/>
        </w:rPr>
        <w:t xml:space="preserve">The World Today </w:t>
      </w:r>
      <w:r w:rsidR="00CE7574" w:rsidRPr="00696310">
        <w:rPr>
          <w:sz w:val="28"/>
          <w:szCs w:val="28"/>
        </w:rPr>
        <w:t>identifies NDF as left: “This process of strengthening of the state, and defeat of the left-wing National Democratic Front (NDF), however, has been offset by a serious economic problem.”</w:t>
      </w:r>
      <w:r w:rsidR="00CA104B" w:rsidRPr="00696310">
        <w:rPr>
          <w:sz w:val="28"/>
          <w:szCs w:val="28"/>
        </w:rPr>
        <w:t xml:space="preserve"> </w:t>
      </w:r>
    </w:p>
    <w:p w14:paraId="0B2854EC" w14:textId="77777777" w:rsidR="00D02095" w:rsidRPr="00696310" w:rsidRDefault="00D02095">
      <w:pPr>
        <w:rPr>
          <w:sz w:val="28"/>
          <w:szCs w:val="28"/>
        </w:rPr>
      </w:pPr>
    </w:p>
    <w:p w14:paraId="254E8F71" w14:textId="3D36F3DD" w:rsidR="00D02095" w:rsidRPr="00696310" w:rsidRDefault="00D02095" w:rsidP="00D02095">
      <w:pPr>
        <w:rPr>
          <w:sz w:val="28"/>
          <w:szCs w:val="28"/>
        </w:rPr>
      </w:pPr>
      <w:r w:rsidRPr="00696310">
        <w:rPr>
          <w:sz w:val="28"/>
          <w:szCs w:val="28"/>
        </w:rPr>
        <w:t>Years: 1980-198</w:t>
      </w:r>
      <w:r w:rsidR="00D2347E" w:rsidRPr="00696310">
        <w:rPr>
          <w:sz w:val="28"/>
          <w:szCs w:val="28"/>
        </w:rPr>
        <w:t>5</w:t>
      </w:r>
    </w:p>
    <w:p w14:paraId="51E1B43F" w14:textId="77777777" w:rsidR="00D02095" w:rsidRPr="00696310" w:rsidRDefault="00D02095" w:rsidP="00D02095">
      <w:pPr>
        <w:rPr>
          <w:sz w:val="28"/>
          <w:szCs w:val="28"/>
        </w:rPr>
      </w:pPr>
      <w:r w:rsidRPr="00696310">
        <w:rPr>
          <w:sz w:val="28"/>
          <w:szCs w:val="28"/>
        </w:rPr>
        <w:t>Head of government: Ali Nasir Muhammad al-Hasni</w:t>
      </w:r>
    </w:p>
    <w:p w14:paraId="5ACCB8B1" w14:textId="77777777" w:rsidR="00D02095" w:rsidRPr="00696310" w:rsidRDefault="00D02095" w:rsidP="00D02095">
      <w:pPr>
        <w:rPr>
          <w:sz w:val="28"/>
          <w:szCs w:val="28"/>
        </w:rPr>
      </w:pPr>
      <w:r w:rsidRPr="00696310">
        <w:rPr>
          <w:sz w:val="28"/>
          <w:szCs w:val="28"/>
        </w:rPr>
        <w:t>Ideology:</w:t>
      </w:r>
      <w:r w:rsidR="00225356" w:rsidRPr="00696310">
        <w:rPr>
          <w:sz w:val="28"/>
          <w:szCs w:val="28"/>
        </w:rPr>
        <w:t xml:space="preserve"> Left</w:t>
      </w:r>
    </w:p>
    <w:p w14:paraId="06E41260" w14:textId="57974347" w:rsidR="00D02095" w:rsidRPr="00696310" w:rsidRDefault="00D02095" w:rsidP="00D02095">
      <w:pPr>
        <w:rPr>
          <w:sz w:val="28"/>
          <w:szCs w:val="28"/>
        </w:rPr>
      </w:pPr>
      <w:r w:rsidRPr="00696310">
        <w:rPr>
          <w:sz w:val="28"/>
          <w:szCs w:val="28"/>
        </w:rPr>
        <w:t xml:space="preserve">Description: </w:t>
      </w:r>
      <w:r w:rsidR="00D2347E" w:rsidRPr="00696310">
        <w:rPr>
          <w:sz w:val="28"/>
          <w:szCs w:val="28"/>
        </w:rPr>
        <w:t>World Statesmen (2020)</w:t>
      </w:r>
      <w:r w:rsidR="00BB0668" w:rsidRPr="00696310">
        <w:rPr>
          <w:sz w:val="28"/>
          <w:szCs w:val="28"/>
        </w:rPr>
        <w:t xml:space="preserve"> and</w:t>
      </w:r>
      <w:r w:rsidR="00D2347E" w:rsidRPr="00696310">
        <w:rPr>
          <w:sz w:val="28"/>
          <w:szCs w:val="28"/>
        </w:rPr>
        <w:t xml:space="preserve"> Encyclopedia Britannica (2020) identify Ali Nasir Muhammad al-Hasni instead of Salem Saleh </w:t>
      </w:r>
      <w:r w:rsidR="00BB0668" w:rsidRPr="00696310">
        <w:rPr>
          <w:sz w:val="28"/>
          <w:szCs w:val="28"/>
        </w:rPr>
        <w:t xml:space="preserve">as head of government </w:t>
      </w:r>
      <w:r w:rsidR="00D2347E" w:rsidRPr="00696310">
        <w:rPr>
          <w:sz w:val="28"/>
          <w:szCs w:val="28"/>
        </w:rPr>
        <w:t>from December 31, 1982 to December 31, 1984. Moreover, World Statesmen (2020)</w:t>
      </w:r>
      <w:r w:rsidR="00BB0668" w:rsidRPr="00696310">
        <w:rPr>
          <w:sz w:val="28"/>
          <w:szCs w:val="28"/>
        </w:rPr>
        <w:t xml:space="preserve"> and</w:t>
      </w:r>
      <w:r w:rsidR="00D2347E" w:rsidRPr="00696310">
        <w:rPr>
          <w:sz w:val="28"/>
          <w:szCs w:val="28"/>
        </w:rPr>
        <w:t xml:space="preserve"> Encyclopedia Britannica (2020) identify Ali Nasir Muhammad al-Hasni instead of Abdulfattah Ismail Ali al-Jawfi </w:t>
      </w:r>
      <w:r w:rsidR="00BB0668" w:rsidRPr="00696310">
        <w:rPr>
          <w:sz w:val="28"/>
          <w:szCs w:val="28"/>
        </w:rPr>
        <w:t xml:space="preserve">as head of government </w:t>
      </w:r>
      <w:r w:rsidR="00D2347E" w:rsidRPr="00696310">
        <w:rPr>
          <w:sz w:val="28"/>
          <w:szCs w:val="28"/>
        </w:rPr>
        <w:t>from December 31, 1985.</w:t>
      </w:r>
      <w:r w:rsidR="00BB0668" w:rsidRPr="00696310">
        <w:rPr>
          <w:sz w:val="28"/>
          <w:szCs w:val="28"/>
        </w:rPr>
        <w:t xml:space="preserve"> </w:t>
      </w:r>
      <w:proofErr w:type="spellStart"/>
      <w:r w:rsidR="00272B5B" w:rsidRPr="00696310">
        <w:rPr>
          <w:sz w:val="28"/>
          <w:szCs w:val="28"/>
        </w:rPr>
        <w:t>HoG</w:t>
      </w:r>
      <w:proofErr w:type="spellEnd"/>
      <w:r w:rsidR="00272B5B" w:rsidRPr="00696310">
        <w:rPr>
          <w:sz w:val="28"/>
          <w:szCs w:val="28"/>
        </w:rPr>
        <w:t xml:space="preserve"> does not identify ideology. CHISOLS does not identify head of government</w:t>
      </w:r>
      <w:r w:rsidR="005737CA" w:rsidRPr="00696310">
        <w:rPr>
          <w:sz w:val="28"/>
          <w:szCs w:val="28"/>
        </w:rPr>
        <w:t>’s</w:t>
      </w:r>
      <w:r w:rsidR="00272B5B" w:rsidRPr="00696310">
        <w:rPr>
          <w:sz w:val="28"/>
          <w:szCs w:val="28"/>
        </w:rPr>
        <w:t xml:space="preserve"> party. </w:t>
      </w:r>
      <w:r w:rsidR="00225356" w:rsidRPr="00696310">
        <w:rPr>
          <w:i/>
          <w:sz w:val="28"/>
          <w:szCs w:val="28"/>
        </w:rPr>
        <w:t>MERIP Middle East Report</w:t>
      </w:r>
      <w:r w:rsidR="00225356" w:rsidRPr="00696310">
        <w:rPr>
          <w:sz w:val="28"/>
          <w:szCs w:val="28"/>
        </w:rPr>
        <w:t xml:space="preserve"> identifies al-Hasni’s party as Yemeni Socialist Party (YSP): “Ali Nasir was chosen to succeed Abd al-Fattah Ismail as president of South Yemen in 1980… As Prime Minister of the PDRY and secretary-general of the Yemeni Socialist Party (YSP)…”</w:t>
      </w:r>
      <w:r w:rsidR="006A6884" w:rsidRPr="00696310">
        <w:rPr>
          <w:i/>
          <w:sz w:val="28"/>
          <w:szCs w:val="28"/>
        </w:rPr>
        <w:t xml:space="preserve"> Middle East Journal </w:t>
      </w:r>
      <w:r w:rsidR="006A6884" w:rsidRPr="00696310">
        <w:rPr>
          <w:sz w:val="28"/>
          <w:szCs w:val="28"/>
        </w:rPr>
        <w:t>identifies YSP as left: “the establishment of a Marxist-Leninist vanguard party – the Yemeni Social Party.”</w:t>
      </w:r>
      <w:r w:rsidR="00D341E1" w:rsidRPr="00696310">
        <w:rPr>
          <w:sz w:val="28"/>
          <w:szCs w:val="28"/>
        </w:rPr>
        <w:t xml:space="preserve"> Manzano (2017) identifies ideology as leftist.</w:t>
      </w:r>
    </w:p>
    <w:p w14:paraId="1E84486F" w14:textId="33678F84" w:rsidR="00D02095" w:rsidRPr="00696310" w:rsidRDefault="00D02095">
      <w:pPr>
        <w:rPr>
          <w:sz w:val="28"/>
          <w:szCs w:val="28"/>
        </w:rPr>
      </w:pPr>
    </w:p>
    <w:p w14:paraId="53DB84EB" w14:textId="77777777" w:rsidR="00D02095" w:rsidRPr="00696310" w:rsidRDefault="00D02095" w:rsidP="00D02095">
      <w:pPr>
        <w:rPr>
          <w:sz w:val="28"/>
          <w:szCs w:val="28"/>
        </w:rPr>
      </w:pPr>
      <w:r w:rsidRPr="00696310">
        <w:rPr>
          <w:sz w:val="28"/>
          <w:szCs w:val="28"/>
        </w:rPr>
        <w:t>Years: 1986-1989</w:t>
      </w:r>
    </w:p>
    <w:p w14:paraId="278706DC" w14:textId="005AD7D8" w:rsidR="00D02095" w:rsidRPr="00696310" w:rsidRDefault="00D02095" w:rsidP="00D02095">
      <w:pPr>
        <w:rPr>
          <w:sz w:val="28"/>
          <w:szCs w:val="28"/>
        </w:rPr>
      </w:pPr>
      <w:r w:rsidRPr="00696310">
        <w:rPr>
          <w:sz w:val="28"/>
          <w:szCs w:val="28"/>
        </w:rPr>
        <w:t xml:space="preserve">Head of government: </w:t>
      </w:r>
      <w:r w:rsidR="00F3051C" w:rsidRPr="00696310">
        <w:rPr>
          <w:sz w:val="28"/>
          <w:szCs w:val="28"/>
        </w:rPr>
        <w:t>Haidar Abu Bakr al-Attas</w:t>
      </w:r>
    </w:p>
    <w:p w14:paraId="021EF773" w14:textId="2647EA3E" w:rsidR="00D02095" w:rsidRPr="00696310" w:rsidRDefault="00D02095" w:rsidP="00D02095">
      <w:pPr>
        <w:rPr>
          <w:sz w:val="28"/>
          <w:szCs w:val="28"/>
        </w:rPr>
      </w:pPr>
      <w:r w:rsidRPr="00696310">
        <w:rPr>
          <w:sz w:val="28"/>
          <w:szCs w:val="28"/>
        </w:rPr>
        <w:t>Ideology:</w:t>
      </w:r>
      <w:r w:rsidR="00D2347E" w:rsidRPr="00696310">
        <w:rPr>
          <w:sz w:val="28"/>
          <w:szCs w:val="28"/>
        </w:rPr>
        <w:t xml:space="preserve"> Left</w:t>
      </w:r>
    </w:p>
    <w:p w14:paraId="1A22881C" w14:textId="75FE6B90" w:rsidR="00D02095" w:rsidRPr="00696310" w:rsidRDefault="00D02095" w:rsidP="00D24E16">
      <w:pPr>
        <w:rPr>
          <w:sz w:val="28"/>
          <w:szCs w:val="28"/>
        </w:rPr>
      </w:pPr>
      <w:r w:rsidRPr="00696310">
        <w:rPr>
          <w:sz w:val="28"/>
          <w:szCs w:val="28"/>
        </w:rPr>
        <w:t xml:space="preserve">Description: </w:t>
      </w:r>
      <w:r w:rsidR="00D2347E" w:rsidRPr="00696310">
        <w:rPr>
          <w:sz w:val="28"/>
          <w:szCs w:val="28"/>
        </w:rPr>
        <w:t>World Statesmen (2020), Encyclopedia Britannica (2020) identify Haidar Abu Bakr al-Attas instead of Ali Salim al-</w:t>
      </w:r>
      <w:proofErr w:type="spellStart"/>
      <w:r w:rsidR="00D2347E" w:rsidRPr="00696310">
        <w:rPr>
          <w:sz w:val="28"/>
          <w:szCs w:val="28"/>
        </w:rPr>
        <w:t>Baidh</w:t>
      </w:r>
      <w:proofErr w:type="spellEnd"/>
      <w:r w:rsidR="00D2347E" w:rsidRPr="00696310">
        <w:rPr>
          <w:sz w:val="28"/>
          <w:szCs w:val="28"/>
        </w:rPr>
        <w:t xml:space="preserve"> </w:t>
      </w:r>
      <w:r w:rsidR="00BB0668" w:rsidRPr="00696310">
        <w:rPr>
          <w:sz w:val="28"/>
          <w:szCs w:val="28"/>
        </w:rPr>
        <w:t xml:space="preserve">as head of government </w:t>
      </w:r>
      <w:r w:rsidR="00D2347E" w:rsidRPr="00696310">
        <w:rPr>
          <w:sz w:val="28"/>
          <w:szCs w:val="28"/>
        </w:rPr>
        <w:t xml:space="preserve">from December 31, </w:t>
      </w:r>
      <w:proofErr w:type="gramStart"/>
      <w:r w:rsidR="00D2347E" w:rsidRPr="00696310">
        <w:rPr>
          <w:sz w:val="28"/>
          <w:szCs w:val="28"/>
        </w:rPr>
        <w:t>1986</w:t>
      </w:r>
      <w:proofErr w:type="gramEnd"/>
      <w:r w:rsidR="00D2347E" w:rsidRPr="00696310">
        <w:rPr>
          <w:sz w:val="28"/>
          <w:szCs w:val="28"/>
        </w:rPr>
        <w:t xml:space="preserve"> to December 31, 1989.</w:t>
      </w:r>
      <w:r w:rsidR="00BB0668" w:rsidRPr="00696310">
        <w:rPr>
          <w:sz w:val="28"/>
          <w:szCs w:val="28"/>
        </w:rPr>
        <w:t xml:space="preserve"> </w:t>
      </w:r>
      <w:r w:rsidR="00D2347E" w:rsidRPr="00696310">
        <w:rPr>
          <w:sz w:val="28"/>
          <w:szCs w:val="28"/>
        </w:rPr>
        <w:t>Manzano (2017) identifies ideology as leftist.</w:t>
      </w:r>
      <w:r w:rsidR="00D2347E" w:rsidRPr="00696310">
        <w:t xml:space="preserve"> </w:t>
      </w:r>
      <w:r w:rsidR="00D2347E" w:rsidRPr="00696310">
        <w:rPr>
          <w:sz w:val="28"/>
          <w:szCs w:val="28"/>
        </w:rPr>
        <w:t>CHISOLS identifies leader party as HIY.</w:t>
      </w:r>
      <w:r w:rsidR="004B5E6B" w:rsidRPr="00696310">
        <w:rPr>
          <w:sz w:val="28"/>
          <w:szCs w:val="28"/>
        </w:rPr>
        <w:t xml:space="preserve"> Glosemeyer (2001) notes “</w:t>
      </w:r>
      <w:r w:rsidR="004B5E6B" w:rsidRPr="00696310">
        <w:rPr>
          <w:color w:val="000000"/>
          <w:sz w:val="28"/>
          <w:szCs w:val="28"/>
          <w:shd w:val="clear" w:color="auto" w:fill="FFFFFF"/>
        </w:rPr>
        <w:t>In January 1986 fights between different factions of the YSP culminated in a bloody civil war” and notes that YSP is leftist “</w:t>
      </w:r>
      <w:r w:rsidR="004B5E6B" w:rsidRPr="00696310">
        <w:rPr>
          <w:sz w:val="28"/>
          <w:szCs w:val="28"/>
        </w:rPr>
        <w:t>“</w:t>
      </w:r>
      <w:r w:rsidR="004B5E6B" w:rsidRPr="00696310">
        <w:rPr>
          <w:color w:val="000000"/>
          <w:sz w:val="28"/>
          <w:szCs w:val="28"/>
          <w:shd w:val="clear" w:color="auto" w:fill="FFFFFF"/>
        </w:rPr>
        <w:t>the predominantly rural‐based, leftist, and militant National Liberation Front (NLF) gained dominance… [starting] in the 1950s… [and] eventually, in 1978 the Yemeni Socialist Party (YSP) sprang from the NLF.”</w:t>
      </w:r>
      <w:r w:rsidR="00C052CE" w:rsidRPr="00696310">
        <w:rPr>
          <w:color w:val="000000"/>
          <w:sz w:val="28"/>
          <w:szCs w:val="28"/>
          <w:shd w:val="clear" w:color="auto" w:fill="FFFFFF"/>
        </w:rPr>
        <w:t xml:space="preserve"> Rulers (2021) writes “The assassination of Hamadi in 1977 and of his successor, Ahmad al-</w:t>
      </w:r>
      <w:proofErr w:type="spellStart"/>
      <w:r w:rsidR="00C052CE" w:rsidRPr="00696310">
        <w:rPr>
          <w:color w:val="000000"/>
          <w:sz w:val="28"/>
          <w:szCs w:val="28"/>
          <w:shd w:val="clear" w:color="auto" w:fill="FFFFFF"/>
        </w:rPr>
        <w:t>Ghashmi</w:t>
      </w:r>
      <w:proofErr w:type="spellEnd"/>
      <w:r w:rsidR="00C052CE" w:rsidRPr="00696310">
        <w:rPr>
          <w:color w:val="000000"/>
          <w:sz w:val="28"/>
          <w:szCs w:val="28"/>
          <w:shd w:val="clear" w:color="auto" w:fill="FFFFFF"/>
        </w:rPr>
        <w:t xml:space="preserve">, the following year resulted in Saleh's own elevation to the presidency in 1978. The country's relationship with </w:t>
      </w:r>
      <w:proofErr w:type="spellStart"/>
      <w:r w:rsidR="00C052CE" w:rsidRPr="00696310">
        <w:rPr>
          <w:color w:val="000000"/>
          <w:sz w:val="28"/>
          <w:szCs w:val="28"/>
          <w:shd w:val="clear" w:color="auto" w:fill="FFFFFF"/>
        </w:rPr>
        <w:t>neighbouring</w:t>
      </w:r>
      <w:proofErr w:type="spellEnd"/>
      <w:r w:rsidR="00C052CE" w:rsidRPr="00696310">
        <w:rPr>
          <w:color w:val="000000"/>
          <w:sz w:val="28"/>
          <w:szCs w:val="28"/>
          <w:shd w:val="clear" w:color="auto" w:fill="FFFFFF"/>
        </w:rPr>
        <w:t xml:space="preserve"> Yemen (Aden), the only avowed Marxist state in the Arab world, remained volatile. He </w:t>
      </w:r>
      <w:proofErr w:type="spellStart"/>
      <w:r w:rsidR="00C052CE" w:rsidRPr="00696310">
        <w:rPr>
          <w:color w:val="000000"/>
          <w:sz w:val="28"/>
          <w:szCs w:val="28"/>
          <w:shd w:val="clear" w:color="auto" w:fill="FFFFFF"/>
        </w:rPr>
        <w:t>favoured</w:t>
      </w:r>
      <w:proofErr w:type="spellEnd"/>
      <w:r w:rsidR="00C052CE" w:rsidRPr="00696310">
        <w:rPr>
          <w:color w:val="000000"/>
          <w:sz w:val="28"/>
          <w:szCs w:val="28"/>
          <w:shd w:val="clear" w:color="auto" w:fill="FFFFFF"/>
        </w:rPr>
        <w:t xml:space="preserve"> unification and pursued this aim through a variety of means. The two governments signed at least two unity treaties during the 1970s and '80s but failed to implement them </w:t>
      </w:r>
      <w:r w:rsidR="00C052CE" w:rsidRPr="00696310">
        <w:rPr>
          <w:color w:val="000000"/>
          <w:sz w:val="28"/>
          <w:szCs w:val="28"/>
          <w:shd w:val="clear" w:color="auto" w:fill="FFFFFF"/>
        </w:rPr>
        <w:lastRenderedPageBreak/>
        <w:t>as sporadic border fighting persisted. Ultimately, it was an economic breakthrough that set the course toward political reunification. He enlisted Aden's support for the establishment of a joint oil enterprise, thus laying the administrative groundwork for a full-scale merger.”</w:t>
      </w:r>
      <w:r w:rsidR="00D24E16" w:rsidRPr="00696310">
        <w:rPr>
          <w:color w:val="000000"/>
          <w:sz w:val="28"/>
          <w:szCs w:val="28"/>
          <w:shd w:val="clear" w:color="auto" w:fill="FFFFFF"/>
        </w:rPr>
        <w:t xml:space="preserve"> Schlager et al. (2006) write “by 1967, British troops withdrew, the federation of south Arabia fell, and the Marxist NLF eliminated its FLOSY rivals. The NLF declared the area independent on </w:t>
      </w:r>
      <w:proofErr w:type="gramStart"/>
      <w:r w:rsidR="00D24E16" w:rsidRPr="00696310">
        <w:rPr>
          <w:color w:val="000000"/>
          <w:sz w:val="28"/>
          <w:szCs w:val="28"/>
          <w:shd w:val="clear" w:color="auto" w:fill="FFFFFF"/>
        </w:rPr>
        <w:t>November 30, 1967, and</w:t>
      </w:r>
      <w:proofErr w:type="gramEnd"/>
      <w:r w:rsidR="00D24E16" w:rsidRPr="00696310">
        <w:rPr>
          <w:color w:val="000000"/>
          <w:sz w:val="28"/>
          <w:szCs w:val="28"/>
          <w:shd w:val="clear" w:color="auto" w:fill="FFFFFF"/>
        </w:rPr>
        <w:t xml:space="preserve"> renamed it the People’s Republic of South Yemen. In June 1969 a radical sector of the NLF took power and changed the country’s name on December 1, 1970, to the People’s Democratic Republic of Yemen (PDRY). In the PDRY, all political parties were folded into the Yemeni Socialist Party (YSP), which became the country’s only legal party.”</w:t>
      </w:r>
    </w:p>
    <w:p w14:paraId="510D99E6" w14:textId="26F98223" w:rsidR="00D2347E" w:rsidRPr="00696310" w:rsidRDefault="00D2347E">
      <w:pPr>
        <w:rPr>
          <w:sz w:val="28"/>
          <w:szCs w:val="28"/>
        </w:rPr>
      </w:pPr>
    </w:p>
    <w:p w14:paraId="4D02419F" w14:textId="77777777" w:rsidR="00C13183" w:rsidRPr="00696310" w:rsidRDefault="00C13183">
      <w:pPr>
        <w:rPr>
          <w:sz w:val="28"/>
          <w:szCs w:val="28"/>
        </w:rPr>
      </w:pPr>
    </w:p>
    <w:p w14:paraId="5B7C3A95" w14:textId="356A572B" w:rsidR="003411E8" w:rsidRPr="00696310" w:rsidRDefault="0017082F">
      <w:pPr>
        <w:rPr>
          <w:sz w:val="28"/>
          <w:szCs w:val="28"/>
        </w:rPr>
      </w:pPr>
      <w:r w:rsidRPr="00696310">
        <w:rPr>
          <w:sz w:val="28"/>
          <w:szCs w:val="28"/>
        </w:rPr>
        <w:t>References:</w:t>
      </w:r>
    </w:p>
    <w:p w14:paraId="041DF128" w14:textId="1AFEA0C5" w:rsidR="008E08CB" w:rsidRPr="00696310" w:rsidRDefault="008E08CB">
      <w:pPr>
        <w:rPr>
          <w:sz w:val="28"/>
          <w:szCs w:val="28"/>
        </w:rPr>
      </w:pPr>
      <w:r w:rsidRPr="00696310">
        <w:rPr>
          <w:sz w:val="28"/>
          <w:szCs w:val="28"/>
        </w:rPr>
        <w:t>Glosemeyer, Iris. "Yemen." In </w:t>
      </w:r>
      <w:r w:rsidRPr="00696310">
        <w:rPr>
          <w:i/>
          <w:iCs/>
          <w:sz w:val="28"/>
          <w:szCs w:val="28"/>
        </w:rPr>
        <w:t>Elections in Asia and the Pacific: A Data Handbook: Volume I: Middle East, Central Asia, and South Asia</w:t>
      </w:r>
      <w:r w:rsidRPr="00696310">
        <w:rPr>
          <w:sz w:val="28"/>
          <w:szCs w:val="28"/>
        </w:rPr>
        <w:t xml:space="preserve">, edited by Dieter </w:t>
      </w:r>
      <w:proofErr w:type="spellStart"/>
      <w:r w:rsidRPr="00696310">
        <w:rPr>
          <w:sz w:val="28"/>
          <w:szCs w:val="28"/>
        </w:rPr>
        <w:t>Nohlen</w:t>
      </w:r>
      <w:proofErr w:type="spellEnd"/>
      <w:r w:rsidRPr="00696310">
        <w:rPr>
          <w:sz w:val="28"/>
          <w:szCs w:val="28"/>
        </w:rPr>
        <w:t xml:space="preserve">, Florian </w:t>
      </w:r>
      <w:proofErr w:type="spellStart"/>
      <w:r w:rsidRPr="00696310">
        <w:rPr>
          <w:sz w:val="28"/>
          <w:szCs w:val="28"/>
        </w:rPr>
        <w:t>Grotz</w:t>
      </w:r>
      <w:proofErr w:type="spellEnd"/>
      <w:r w:rsidRPr="00696310">
        <w:rPr>
          <w:sz w:val="28"/>
          <w:szCs w:val="28"/>
        </w:rPr>
        <w:t xml:space="preserve">, and Christof Hartmann. Oxford: Oxford University Press, 2001. Oxford Scholarship Online, 2003. </w:t>
      </w:r>
      <w:proofErr w:type="spellStart"/>
      <w:r w:rsidRPr="00696310">
        <w:rPr>
          <w:sz w:val="28"/>
          <w:szCs w:val="28"/>
        </w:rPr>
        <w:t>doi</w:t>
      </w:r>
      <w:proofErr w:type="spellEnd"/>
      <w:r w:rsidRPr="00696310">
        <w:rPr>
          <w:sz w:val="28"/>
          <w:szCs w:val="28"/>
        </w:rPr>
        <w:t>: 10.1093/019924958X.003.0015.</w:t>
      </w:r>
    </w:p>
    <w:p w14:paraId="6EC89F98" w14:textId="77777777" w:rsidR="0017082F" w:rsidRPr="00696310" w:rsidRDefault="0017082F" w:rsidP="0017082F">
      <w:pPr>
        <w:rPr>
          <w:sz w:val="28"/>
          <w:szCs w:val="28"/>
        </w:rPr>
      </w:pPr>
      <w:proofErr w:type="spellStart"/>
      <w:r w:rsidRPr="00696310">
        <w:rPr>
          <w:color w:val="333333"/>
          <w:sz w:val="28"/>
          <w:szCs w:val="28"/>
          <w:shd w:val="clear" w:color="auto" w:fill="FFFFFF"/>
        </w:rPr>
        <w:t>Kostiner</w:t>
      </w:r>
      <w:proofErr w:type="spellEnd"/>
      <w:r w:rsidRPr="00696310">
        <w:rPr>
          <w:color w:val="333333"/>
          <w:sz w:val="28"/>
          <w:szCs w:val="28"/>
          <w:shd w:val="clear" w:color="auto" w:fill="FFFFFF"/>
        </w:rPr>
        <w:t>, Joseph. “Arab Radical Politics: Al-</w:t>
      </w:r>
      <w:proofErr w:type="spellStart"/>
      <w:r w:rsidRPr="00696310">
        <w:rPr>
          <w:color w:val="333333"/>
          <w:sz w:val="28"/>
          <w:szCs w:val="28"/>
          <w:shd w:val="clear" w:color="auto" w:fill="FFFFFF"/>
        </w:rPr>
        <w:t>Qawmiyyun</w:t>
      </w:r>
      <w:proofErr w:type="spellEnd"/>
      <w:r w:rsidRPr="00696310">
        <w:rPr>
          <w:color w:val="333333"/>
          <w:sz w:val="28"/>
          <w:szCs w:val="28"/>
          <w:shd w:val="clear" w:color="auto" w:fill="FFFFFF"/>
        </w:rPr>
        <w:t xml:space="preserve"> Al-Arab and the Marxists in the Turmoil of South Yemen, 1963-1967.”</w:t>
      </w:r>
      <w:r w:rsidRPr="00696310">
        <w:rPr>
          <w:rStyle w:val="apple-converted-space"/>
          <w:color w:val="333333"/>
          <w:sz w:val="28"/>
          <w:szCs w:val="28"/>
          <w:shd w:val="clear" w:color="auto" w:fill="FFFFFF"/>
        </w:rPr>
        <w:t> </w:t>
      </w:r>
      <w:r w:rsidRPr="00696310">
        <w:rPr>
          <w:i/>
          <w:iCs/>
          <w:color w:val="333333"/>
          <w:sz w:val="28"/>
          <w:szCs w:val="28"/>
        </w:rPr>
        <w:t>Middle Eastern Studies</w:t>
      </w:r>
      <w:r w:rsidRPr="00696310">
        <w:rPr>
          <w:color w:val="333333"/>
          <w:sz w:val="28"/>
          <w:szCs w:val="28"/>
          <w:shd w:val="clear" w:color="auto" w:fill="FFFFFF"/>
        </w:rPr>
        <w:t>, vol. 17, no. 4, 1981, pp. 454–476.</w:t>
      </w:r>
      <w:r w:rsidRPr="00696310">
        <w:rPr>
          <w:rStyle w:val="apple-converted-space"/>
          <w:color w:val="333333"/>
          <w:sz w:val="28"/>
          <w:szCs w:val="28"/>
          <w:shd w:val="clear" w:color="auto" w:fill="FFFFFF"/>
        </w:rPr>
        <w:t> </w:t>
      </w:r>
      <w:r w:rsidRPr="00696310">
        <w:rPr>
          <w:i/>
          <w:iCs/>
          <w:color w:val="333333"/>
          <w:sz w:val="28"/>
          <w:szCs w:val="28"/>
        </w:rPr>
        <w:t>JSTOR</w:t>
      </w:r>
      <w:r w:rsidRPr="00696310">
        <w:rPr>
          <w:color w:val="333333"/>
          <w:sz w:val="28"/>
          <w:szCs w:val="28"/>
          <w:shd w:val="clear" w:color="auto" w:fill="FFFFFF"/>
        </w:rPr>
        <w:t>, JSTOR, www.jstor.org/stable/4282854.</w:t>
      </w:r>
    </w:p>
    <w:p w14:paraId="219F7897" w14:textId="77777777" w:rsidR="0017082F" w:rsidRPr="00696310" w:rsidRDefault="00503290">
      <w:pPr>
        <w:rPr>
          <w:i/>
          <w:sz w:val="28"/>
          <w:szCs w:val="28"/>
        </w:rPr>
      </w:pPr>
      <w:proofErr w:type="spellStart"/>
      <w:r w:rsidRPr="00696310">
        <w:rPr>
          <w:sz w:val="28"/>
          <w:szCs w:val="28"/>
        </w:rPr>
        <w:t>Yodfat</w:t>
      </w:r>
      <w:proofErr w:type="spellEnd"/>
      <w:r w:rsidRPr="00696310">
        <w:rPr>
          <w:sz w:val="28"/>
          <w:szCs w:val="28"/>
        </w:rPr>
        <w:t xml:space="preserve">, Aryeh. </w:t>
      </w:r>
      <w:r w:rsidRPr="00696310">
        <w:rPr>
          <w:i/>
          <w:sz w:val="28"/>
          <w:szCs w:val="28"/>
        </w:rPr>
        <w:t>The Soviet Union and the Arabian Peninsula</w:t>
      </w:r>
    </w:p>
    <w:p w14:paraId="7DE201C2" w14:textId="77777777" w:rsidR="00886E79" w:rsidRPr="00696310" w:rsidRDefault="00886E79">
      <w:pPr>
        <w:rPr>
          <w:i/>
          <w:sz w:val="28"/>
          <w:szCs w:val="28"/>
        </w:rPr>
      </w:pPr>
      <w:r w:rsidRPr="00696310">
        <w:rPr>
          <w:sz w:val="28"/>
          <w:szCs w:val="28"/>
        </w:rPr>
        <w:t xml:space="preserve">Tachau, Richard. </w:t>
      </w:r>
      <w:r w:rsidRPr="00696310">
        <w:rPr>
          <w:i/>
          <w:sz w:val="28"/>
          <w:szCs w:val="28"/>
        </w:rPr>
        <w:t>Political Parties of the Middle East and North Africa</w:t>
      </w:r>
    </w:p>
    <w:p w14:paraId="626A6590" w14:textId="77777777" w:rsidR="009F095F" w:rsidRPr="00696310" w:rsidRDefault="009F095F" w:rsidP="009F095F">
      <w:pPr>
        <w:rPr>
          <w:color w:val="333333"/>
          <w:sz w:val="28"/>
          <w:szCs w:val="28"/>
          <w:shd w:val="clear" w:color="auto" w:fill="FFFFFF"/>
        </w:rPr>
      </w:pPr>
      <w:r w:rsidRPr="00696310">
        <w:rPr>
          <w:color w:val="333333"/>
          <w:sz w:val="28"/>
          <w:szCs w:val="28"/>
          <w:shd w:val="clear" w:color="auto" w:fill="FFFFFF"/>
        </w:rPr>
        <w:t>Cigar, Norman. “South Yemen and the USSR: Prospects for the Relationship.”</w:t>
      </w:r>
      <w:r w:rsidRPr="00696310">
        <w:rPr>
          <w:rStyle w:val="apple-converted-space"/>
          <w:color w:val="333333"/>
          <w:sz w:val="28"/>
          <w:szCs w:val="28"/>
          <w:shd w:val="clear" w:color="auto" w:fill="FFFFFF"/>
        </w:rPr>
        <w:t> </w:t>
      </w:r>
      <w:r w:rsidRPr="00696310">
        <w:rPr>
          <w:i/>
          <w:iCs/>
          <w:color w:val="333333"/>
          <w:sz w:val="28"/>
          <w:szCs w:val="28"/>
        </w:rPr>
        <w:t>Middle East Journal</w:t>
      </w:r>
      <w:r w:rsidRPr="00696310">
        <w:rPr>
          <w:color w:val="333333"/>
          <w:sz w:val="28"/>
          <w:szCs w:val="28"/>
          <w:shd w:val="clear" w:color="auto" w:fill="FFFFFF"/>
        </w:rPr>
        <w:t>, vol. 39, no. 4, 1985, pp. 775–795.</w:t>
      </w:r>
      <w:r w:rsidRPr="00696310">
        <w:rPr>
          <w:rStyle w:val="apple-converted-space"/>
          <w:color w:val="333333"/>
          <w:sz w:val="28"/>
          <w:szCs w:val="28"/>
          <w:shd w:val="clear" w:color="auto" w:fill="FFFFFF"/>
        </w:rPr>
        <w:t> </w:t>
      </w:r>
      <w:r w:rsidRPr="00696310">
        <w:rPr>
          <w:i/>
          <w:iCs/>
          <w:color w:val="333333"/>
          <w:sz w:val="28"/>
          <w:szCs w:val="28"/>
        </w:rPr>
        <w:t>JSTOR</w:t>
      </w:r>
      <w:r w:rsidRPr="00696310">
        <w:rPr>
          <w:color w:val="333333"/>
          <w:sz w:val="28"/>
          <w:szCs w:val="28"/>
          <w:shd w:val="clear" w:color="auto" w:fill="FFFFFF"/>
        </w:rPr>
        <w:t>, JSTOR, www.jstor.org/stable/4327184.</w:t>
      </w:r>
    </w:p>
    <w:p w14:paraId="26C72958" w14:textId="77777777" w:rsidR="00225356" w:rsidRPr="00696310" w:rsidRDefault="00225356" w:rsidP="00225356">
      <w:pPr>
        <w:rPr>
          <w:sz w:val="28"/>
          <w:szCs w:val="28"/>
        </w:rPr>
      </w:pPr>
      <w:proofErr w:type="spellStart"/>
      <w:r w:rsidRPr="00696310">
        <w:rPr>
          <w:color w:val="333333"/>
          <w:sz w:val="28"/>
          <w:szCs w:val="28"/>
          <w:shd w:val="clear" w:color="auto" w:fill="FFFFFF"/>
        </w:rPr>
        <w:t>Gueyras</w:t>
      </w:r>
      <w:proofErr w:type="spellEnd"/>
      <w:r w:rsidRPr="00696310">
        <w:rPr>
          <w:color w:val="333333"/>
          <w:sz w:val="28"/>
          <w:szCs w:val="28"/>
          <w:shd w:val="clear" w:color="auto" w:fill="FFFFFF"/>
        </w:rPr>
        <w:t>, Jean, and Diane James. “The Last Days of 'Ali Nasir.”</w:t>
      </w:r>
      <w:r w:rsidRPr="00696310">
        <w:rPr>
          <w:rStyle w:val="apple-converted-space"/>
          <w:color w:val="333333"/>
          <w:sz w:val="28"/>
          <w:szCs w:val="28"/>
          <w:shd w:val="clear" w:color="auto" w:fill="FFFFFF"/>
        </w:rPr>
        <w:t> </w:t>
      </w:r>
      <w:r w:rsidRPr="00696310">
        <w:rPr>
          <w:i/>
          <w:iCs/>
          <w:color w:val="333333"/>
          <w:sz w:val="28"/>
          <w:szCs w:val="28"/>
        </w:rPr>
        <w:t>MERIP Middle East Report</w:t>
      </w:r>
      <w:r w:rsidRPr="00696310">
        <w:rPr>
          <w:color w:val="333333"/>
          <w:sz w:val="28"/>
          <w:szCs w:val="28"/>
          <w:shd w:val="clear" w:color="auto" w:fill="FFFFFF"/>
        </w:rPr>
        <w:t>, no. 141, 1986, pp. 37–40.</w:t>
      </w:r>
      <w:r w:rsidRPr="00696310">
        <w:rPr>
          <w:rStyle w:val="apple-converted-space"/>
          <w:color w:val="333333"/>
          <w:sz w:val="28"/>
          <w:szCs w:val="28"/>
          <w:shd w:val="clear" w:color="auto" w:fill="FFFFFF"/>
        </w:rPr>
        <w:t> </w:t>
      </w:r>
      <w:r w:rsidRPr="00696310">
        <w:rPr>
          <w:i/>
          <w:iCs/>
          <w:color w:val="333333"/>
          <w:sz w:val="28"/>
          <w:szCs w:val="28"/>
        </w:rPr>
        <w:t>JSTOR</w:t>
      </w:r>
      <w:r w:rsidRPr="00696310">
        <w:rPr>
          <w:color w:val="333333"/>
          <w:sz w:val="28"/>
          <w:szCs w:val="28"/>
          <w:shd w:val="clear" w:color="auto" w:fill="FFFFFF"/>
        </w:rPr>
        <w:t>, JSTOR, www.jstor.org/stable/3011928.</w:t>
      </w:r>
    </w:p>
    <w:p w14:paraId="4189DB40" w14:textId="77777777" w:rsidR="006A6884" w:rsidRPr="00696310" w:rsidRDefault="006A6884" w:rsidP="006A6884">
      <w:pPr>
        <w:rPr>
          <w:sz w:val="28"/>
          <w:szCs w:val="28"/>
        </w:rPr>
      </w:pPr>
      <w:r w:rsidRPr="00696310">
        <w:rPr>
          <w:color w:val="333333"/>
          <w:sz w:val="28"/>
          <w:szCs w:val="28"/>
          <w:shd w:val="clear" w:color="auto" w:fill="FFFFFF"/>
        </w:rPr>
        <w:t>Müller, Miriam M. “Phase IV: The Phase of Neglect – The GDR in Yemen from 1986 to 1990: The ‘Ice Age’ of Relations and the End of Socialist State-Building.”</w:t>
      </w:r>
      <w:r w:rsidRPr="00696310">
        <w:rPr>
          <w:rStyle w:val="apple-converted-space"/>
          <w:color w:val="333333"/>
          <w:sz w:val="28"/>
          <w:szCs w:val="28"/>
          <w:shd w:val="clear" w:color="auto" w:fill="FFFFFF"/>
        </w:rPr>
        <w:t> </w:t>
      </w:r>
      <w:r w:rsidRPr="00696310">
        <w:rPr>
          <w:i/>
          <w:iCs/>
          <w:color w:val="333333"/>
          <w:sz w:val="28"/>
          <w:szCs w:val="28"/>
        </w:rPr>
        <w:t xml:space="preserve">A </w:t>
      </w:r>
      <w:proofErr w:type="spellStart"/>
      <w:r w:rsidRPr="00696310">
        <w:rPr>
          <w:i/>
          <w:iCs/>
          <w:color w:val="333333"/>
          <w:sz w:val="28"/>
          <w:szCs w:val="28"/>
        </w:rPr>
        <w:t>Spectre</w:t>
      </w:r>
      <w:proofErr w:type="spellEnd"/>
      <w:r w:rsidRPr="00696310">
        <w:rPr>
          <w:i/>
          <w:iCs/>
          <w:color w:val="333333"/>
          <w:sz w:val="28"/>
          <w:szCs w:val="28"/>
        </w:rPr>
        <w:t xml:space="preserve"> Is Haunting Arabia: How the Germans Brought Their Communism to Yemen</w:t>
      </w:r>
      <w:r w:rsidRPr="00696310">
        <w:rPr>
          <w:color w:val="333333"/>
          <w:sz w:val="28"/>
          <w:szCs w:val="28"/>
          <w:shd w:val="clear" w:color="auto" w:fill="FFFFFF"/>
        </w:rPr>
        <w:t>, Transcript Verlag, Bielefeld, 2015, pp. 329–354.</w:t>
      </w:r>
      <w:r w:rsidRPr="00696310">
        <w:rPr>
          <w:rStyle w:val="apple-converted-space"/>
          <w:color w:val="333333"/>
          <w:sz w:val="28"/>
          <w:szCs w:val="28"/>
          <w:shd w:val="clear" w:color="auto" w:fill="FFFFFF"/>
        </w:rPr>
        <w:t> </w:t>
      </w:r>
      <w:r w:rsidRPr="00696310">
        <w:rPr>
          <w:i/>
          <w:iCs/>
          <w:color w:val="333333"/>
          <w:sz w:val="28"/>
          <w:szCs w:val="28"/>
        </w:rPr>
        <w:t>JSTOR</w:t>
      </w:r>
      <w:r w:rsidRPr="00696310">
        <w:rPr>
          <w:color w:val="333333"/>
          <w:sz w:val="28"/>
          <w:szCs w:val="28"/>
          <w:shd w:val="clear" w:color="auto" w:fill="FFFFFF"/>
        </w:rPr>
        <w:t>, www.jstor.org/stable/j.ctv1fxhb7.19.</w:t>
      </w:r>
    </w:p>
    <w:p w14:paraId="60AD0EA0" w14:textId="77777777" w:rsidR="000D18A5" w:rsidRPr="00696310" w:rsidRDefault="000D18A5" w:rsidP="000D18A5">
      <w:pPr>
        <w:rPr>
          <w:sz w:val="28"/>
          <w:szCs w:val="28"/>
        </w:rPr>
      </w:pPr>
      <w:r w:rsidRPr="00696310">
        <w:rPr>
          <w:color w:val="333333"/>
          <w:sz w:val="28"/>
          <w:szCs w:val="28"/>
          <w:shd w:val="clear" w:color="auto" w:fill="FFFFFF"/>
        </w:rPr>
        <w:t xml:space="preserve">Halliday, Fred. “The </w:t>
      </w:r>
      <w:proofErr w:type="spellStart"/>
      <w:r w:rsidRPr="00696310">
        <w:rPr>
          <w:color w:val="333333"/>
          <w:sz w:val="28"/>
          <w:szCs w:val="28"/>
          <w:shd w:val="clear" w:color="auto" w:fill="FFFFFF"/>
        </w:rPr>
        <w:t>Yemens</w:t>
      </w:r>
      <w:proofErr w:type="spellEnd"/>
      <w:r w:rsidRPr="00696310">
        <w:rPr>
          <w:color w:val="333333"/>
          <w:sz w:val="28"/>
          <w:szCs w:val="28"/>
          <w:shd w:val="clear" w:color="auto" w:fill="FFFFFF"/>
        </w:rPr>
        <w:t>: Conflict and Coexistence.”</w:t>
      </w:r>
      <w:r w:rsidRPr="00696310">
        <w:rPr>
          <w:rStyle w:val="apple-converted-space"/>
          <w:color w:val="333333"/>
          <w:sz w:val="28"/>
          <w:szCs w:val="28"/>
          <w:shd w:val="clear" w:color="auto" w:fill="FFFFFF"/>
        </w:rPr>
        <w:t> </w:t>
      </w:r>
      <w:r w:rsidRPr="00696310">
        <w:rPr>
          <w:i/>
          <w:iCs/>
          <w:color w:val="333333"/>
          <w:sz w:val="28"/>
          <w:szCs w:val="28"/>
        </w:rPr>
        <w:t>The World Today</w:t>
      </w:r>
      <w:r w:rsidRPr="00696310">
        <w:rPr>
          <w:color w:val="333333"/>
          <w:sz w:val="28"/>
          <w:szCs w:val="28"/>
          <w:shd w:val="clear" w:color="auto" w:fill="FFFFFF"/>
        </w:rPr>
        <w:t>, vol. 40, no. 8/9, 1984, pp. 355–362.</w:t>
      </w:r>
      <w:r w:rsidRPr="00696310">
        <w:rPr>
          <w:rStyle w:val="apple-converted-space"/>
          <w:color w:val="333333"/>
          <w:sz w:val="28"/>
          <w:szCs w:val="28"/>
          <w:shd w:val="clear" w:color="auto" w:fill="FFFFFF"/>
        </w:rPr>
        <w:t> </w:t>
      </w:r>
      <w:r w:rsidRPr="00696310">
        <w:rPr>
          <w:i/>
          <w:iCs/>
          <w:color w:val="333333"/>
          <w:sz w:val="28"/>
          <w:szCs w:val="28"/>
        </w:rPr>
        <w:t>JSTOR</w:t>
      </w:r>
      <w:r w:rsidRPr="00696310">
        <w:rPr>
          <w:color w:val="333333"/>
          <w:sz w:val="28"/>
          <w:szCs w:val="28"/>
          <w:shd w:val="clear" w:color="auto" w:fill="FFFFFF"/>
        </w:rPr>
        <w:t>, JSTOR, www.jstor.org/stable/40395651.</w:t>
      </w:r>
    </w:p>
    <w:p w14:paraId="218C1B1D" w14:textId="5C12FCAB" w:rsidR="00D163DB" w:rsidRPr="00696310" w:rsidRDefault="00D163DB" w:rsidP="00D163DB">
      <w:pPr>
        <w:rPr>
          <w:sz w:val="28"/>
          <w:szCs w:val="28"/>
        </w:rPr>
      </w:pPr>
      <w:r w:rsidRPr="00696310">
        <w:rPr>
          <w:sz w:val="28"/>
          <w:szCs w:val="28"/>
        </w:rPr>
        <w:t xml:space="preserve">Rulers. “Index Sa.” Accessed July 24, 2021. </w:t>
      </w:r>
      <w:hyperlink r:id="rId6" w:anchor="saleh" w:history="1">
        <w:r w:rsidRPr="00696310">
          <w:rPr>
            <w:rStyle w:val="Hyperlink"/>
            <w:sz w:val="28"/>
            <w:szCs w:val="28"/>
          </w:rPr>
          <w:t>http://rulers.org/indexs1.html#saleh</w:t>
        </w:r>
      </w:hyperlink>
      <w:r w:rsidRPr="00696310">
        <w:rPr>
          <w:sz w:val="28"/>
          <w:szCs w:val="28"/>
        </w:rPr>
        <w:t>.</w:t>
      </w:r>
    </w:p>
    <w:p w14:paraId="56175D34" w14:textId="77777777" w:rsidR="00D24E16" w:rsidRPr="00D24E16" w:rsidRDefault="00D24E16" w:rsidP="00D24E16">
      <w:pPr>
        <w:rPr>
          <w:sz w:val="28"/>
          <w:szCs w:val="28"/>
        </w:rPr>
      </w:pPr>
      <w:r w:rsidRPr="00696310">
        <w:rPr>
          <w:sz w:val="28"/>
          <w:szCs w:val="28"/>
        </w:rPr>
        <w:lastRenderedPageBreak/>
        <w:t>Schlager, Neil, Jayne Weisblatt, and George E. Delury. </w:t>
      </w:r>
      <w:r w:rsidRPr="00696310">
        <w:rPr>
          <w:i/>
          <w:iCs/>
          <w:sz w:val="28"/>
          <w:szCs w:val="28"/>
        </w:rPr>
        <w:t>World Encyclopedia of Political Systems and Parties</w:t>
      </w:r>
      <w:r w:rsidRPr="00696310">
        <w:rPr>
          <w:sz w:val="28"/>
          <w:szCs w:val="28"/>
        </w:rPr>
        <w:t xml:space="preserve">. 4th ed. / Neil Schlager and Jayne Weisblatt, </w:t>
      </w:r>
      <w:proofErr w:type="gramStart"/>
      <w:r w:rsidRPr="00696310">
        <w:rPr>
          <w:sz w:val="28"/>
          <w:szCs w:val="28"/>
        </w:rPr>
        <w:t>editors ;</w:t>
      </w:r>
      <w:proofErr w:type="gramEnd"/>
      <w:r w:rsidRPr="00696310">
        <w:rPr>
          <w:sz w:val="28"/>
          <w:szCs w:val="28"/>
        </w:rPr>
        <w:t xml:space="preserve"> Orlando J. </w:t>
      </w:r>
      <w:proofErr w:type="spellStart"/>
      <w:r w:rsidRPr="00696310">
        <w:rPr>
          <w:sz w:val="28"/>
          <w:szCs w:val="28"/>
        </w:rPr>
        <w:t>Pérez</w:t>
      </w:r>
      <w:proofErr w:type="spellEnd"/>
      <w:r w:rsidRPr="00696310">
        <w:rPr>
          <w:sz w:val="28"/>
          <w:szCs w:val="28"/>
        </w:rPr>
        <w:t xml:space="preserve">, consulting editor. New York: Facts </w:t>
      </w:r>
      <w:proofErr w:type="gramStart"/>
      <w:r w:rsidRPr="00696310">
        <w:rPr>
          <w:sz w:val="28"/>
          <w:szCs w:val="28"/>
        </w:rPr>
        <w:t>On</w:t>
      </w:r>
      <w:proofErr w:type="gramEnd"/>
      <w:r w:rsidRPr="00696310">
        <w:rPr>
          <w:sz w:val="28"/>
          <w:szCs w:val="28"/>
        </w:rPr>
        <w:t xml:space="preserve"> File, 2006.</w:t>
      </w:r>
    </w:p>
    <w:p w14:paraId="5F741CF6" w14:textId="77777777" w:rsidR="00D24E16" w:rsidRPr="00D163DB" w:rsidRDefault="00D24E16" w:rsidP="00D163DB">
      <w:pPr>
        <w:rPr>
          <w:sz w:val="28"/>
          <w:szCs w:val="28"/>
        </w:rPr>
      </w:pPr>
    </w:p>
    <w:p w14:paraId="6A16EAF0" w14:textId="77777777" w:rsidR="009F095F" w:rsidRPr="00C76A4F" w:rsidRDefault="009F095F">
      <w:pPr>
        <w:rPr>
          <w:sz w:val="28"/>
          <w:szCs w:val="28"/>
        </w:rPr>
      </w:pPr>
    </w:p>
    <w:sectPr w:rsidR="009F095F" w:rsidRPr="00C76A4F" w:rsidSect="00431FE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0DE32" w14:textId="77777777" w:rsidR="00B14D3E" w:rsidRDefault="00B14D3E" w:rsidP="008D3B03">
      <w:r>
        <w:separator/>
      </w:r>
    </w:p>
  </w:endnote>
  <w:endnote w:type="continuationSeparator" w:id="0">
    <w:p w14:paraId="1BE3677A" w14:textId="77777777" w:rsidR="00B14D3E" w:rsidRDefault="00B14D3E" w:rsidP="008D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BFD3C" w14:textId="77777777" w:rsidR="00B14D3E" w:rsidRDefault="00B14D3E" w:rsidP="008D3B03">
      <w:r>
        <w:separator/>
      </w:r>
    </w:p>
  </w:footnote>
  <w:footnote w:type="continuationSeparator" w:id="0">
    <w:p w14:paraId="762C5F29" w14:textId="77777777" w:rsidR="00B14D3E" w:rsidRDefault="00B14D3E" w:rsidP="008D3B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95"/>
    <w:rsid w:val="0001307F"/>
    <w:rsid w:val="000222B5"/>
    <w:rsid w:val="000236F9"/>
    <w:rsid w:val="000B1407"/>
    <w:rsid w:val="000D18A5"/>
    <w:rsid w:val="000D49D9"/>
    <w:rsid w:val="0017082F"/>
    <w:rsid w:val="001B0707"/>
    <w:rsid w:val="001B682A"/>
    <w:rsid w:val="001D11CC"/>
    <w:rsid w:val="00225356"/>
    <w:rsid w:val="00240C43"/>
    <w:rsid w:val="0024442D"/>
    <w:rsid w:val="00272B5B"/>
    <w:rsid w:val="002D49D2"/>
    <w:rsid w:val="003166CE"/>
    <w:rsid w:val="003409C9"/>
    <w:rsid w:val="003411E8"/>
    <w:rsid w:val="003D0AB2"/>
    <w:rsid w:val="003D7DCA"/>
    <w:rsid w:val="00431FE4"/>
    <w:rsid w:val="00485626"/>
    <w:rsid w:val="004B5E6B"/>
    <w:rsid w:val="004D65C7"/>
    <w:rsid w:val="00503290"/>
    <w:rsid w:val="005425C4"/>
    <w:rsid w:val="005737CA"/>
    <w:rsid w:val="0058627A"/>
    <w:rsid w:val="005D3826"/>
    <w:rsid w:val="005F7796"/>
    <w:rsid w:val="00612781"/>
    <w:rsid w:val="006424A5"/>
    <w:rsid w:val="00696310"/>
    <w:rsid w:val="006A6884"/>
    <w:rsid w:val="006C7608"/>
    <w:rsid w:val="00703BE8"/>
    <w:rsid w:val="00732FB4"/>
    <w:rsid w:val="00754A64"/>
    <w:rsid w:val="007F3D1A"/>
    <w:rsid w:val="00820F23"/>
    <w:rsid w:val="008302AD"/>
    <w:rsid w:val="00886E79"/>
    <w:rsid w:val="00893004"/>
    <w:rsid w:val="008D3B03"/>
    <w:rsid w:val="008E08CB"/>
    <w:rsid w:val="008E5A02"/>
    <w:rsid w:val="009A3E50"/>
    <w:rsid w:val="009C156B"/>
    <w:rsid w:val="009F095F"/>
    <w:rsid w:val="009F3DA2"/>
    <w:rsid w:val="00A171C0"/>
    <w:rsid w:val="00A567CB"/>
    <w:rsid w:val="00A7175C"/>
    <w:rsid w:val="00A87896"/>
    <w:rsid w:val="00A909B0"/>
    <w:rsid w:val="00AB4528"/>
    <w:rsid w:val="00B14D3E"/>
    <w:rsid w:val="00B26501"/>
    <w:rsid w:val="00B27400"/>
    <w:rsid w:val="00B347FA"/>
    <w:rsid w:val="00BB0668"/>
    <w:rsid w:val="00BD04EF"/>
    <w:rsid w:val="00C052CE"/>
    <w:rsid w:val="00C13183"/>
    <w:rsid w:val="00C26A79"/>
    <w:rsid w:val="00C56158"/>
    <w:rsid w:val="00C6632E"/>
    <w:rsid w:val="00C76A4F"/>
    <w:rsid w:val="00CA104B"/>
    <w:rsid w:val="00CE7574"/>
    <w:rsid w:val="00D02095"/>
    <w:rsid w:val="00D163DB"/>
    <w:rsid w:val="00D2347E"/>
    <w:rsid w:val="00D24E16"/>
    <w:rsid w:val="00D341E1"/>
    <w:rsid w:val="00D421EC"/>
    <w:rsid w:val="00D4422E"/>
    <w:rsid w:val="00D64F01"/>
    <w:rsid w:val="00DC57A0"/>
    <w:rsid w:val="00E04C2A"/>
    <w:rsid w:val="00EB61FD"/>
    <w:rsid w:val="00F02F60"/>
    <w:rsid w:val="00F17096"/>
    <w:rsid w:val="00F3051C"/>
    <w:rsid w:val="00F37C84"/>
    <w:rsid w:val="00F9564E"/>
    <w:rsid w:val="00FD0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CA1E"/>
  <w15:chartTrackingRefBased/>
  <w15:docId w15:val="{3452F76B-E998-0840-AAFF-9BD0C60DF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04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082F"/>
  </w:style>
  <w:style w:type="character" w:styleId="Hyperlink">
    <w:name w:val="Hyperlink"/>
    <w:basedOn w:val="DefaultParagraphFont"/>
    <w:uiPriority w:val="99"/>
    <w:unhideWhenUsed/>
    <w:rsid w:val="00225356"/>
    <w:rPr>
      <w:color w:val="0563C1" w:themeColor="hyperlink"/>
      <w:u w:val="single"/>
    </w:rPr>
  </w:style>
  <w:style w:type="character" w:styleId="UnresolvedMention">
    <w:name w:val="Unresolved Mention"/>
    <w:basedOn w:val="DefaultParagraphFont"/>
    <w:uiPriority w:val="99"/>
    <w:semiHidden/>
    <w:unhideWhenUsed/>
    <w:rsid w:val="00225356"/>
    <w:rPr>
      <w:color w:val="605E5C"/>
      <w:shd w:val="clear" w:color="auto" w:fill="E1DFDD"/>
    </w:rPr>
  </w:style>
  <w:style w:type="paragraph" w:styleId="FootnoteText">
    <w:name w:val="footnote text"/>
    <w:basedOn w:val="Normal"/>
    <w:link w:val="FootnoteTextChar"/>
    <w:uiPriority w:val="99"/>
    <w:semiHidden/>
    <w:unhideWhenUsed/>
    <w:rsid w:val="008D3B03"/>
    <w:rPr>
      <w:sz w:val="20"/>
      <w:szCs w:val="20"/>
    </w:rPr>
  </w:style>
  <w:style w:type="character" w:customStyle="1" w:styleId="FootnoteTextChar">
    <w:name w:val="Footnote Text Char"/>
    <w:basedOn w:val="DefaultParagraphFont"/>
    <w:link w:val="FootnoteText"/>
    <w:uiPriority w:val="99"/>
    <w:semiHidden/>
    <w:rsid w:val="008D3B0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D3B03"/>
    <w:rPr>
      <w:vertAlign w:val="superscript"/>
    </w:rPr>
  </w:style>
  <w:style w:type="character" w:styleId="CommentReference">
    <w:name w:val="annotation reference"/>
    <w:basedOn w:val="DefaultParagraphFont"/>
    <w:uiPriority w:val="99"/>
    <w:semiHidden/>
    <w:unhideWhenUsed/>
    <w:rsid w:val="005737CA"/>
    <w:rPr>
      <w:sz w:val="16"/>
      <w:szCs w:val="16"/>
    </w:rPr>
  </w:style>
  <w:style w:type="paragraph" w:styleId="CommentText">
    <w:name w:val="annotation text"/>
    <w:basedOn w:val="Normal"/>
    <w:link w:val="CommentTextChar"/>
    <w:uiPriority w:val="99"/>
    <w:semiHidden/>
    <w:unhideWhenUsed/>
    <w:rsid w:val="005737CA"/>
    <w:rPr>
      <w:sz w:val="20"/>
      <w:szCs w:val="20"/>
    </w:rPr>
  </w:style>
  <w:style w:type="character" w:customStyle="1" w:styleId="CommentTextChar">
    <w:name w:val="Comment Text Char"/>
    <w:basedOn w:val="DefaultParagraphFont"/>
    <w:link w:val="CommentText"/>
    <w:uiPriority w:val="99"/>
    <w:semiHidden/>
    <w:rsid w:val="005737C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737CA"/>
    <w:rPr>
      <w:b/>
      <w:bCs/>
    </w:rPr>
  </w:style>
  <w:style w:type="character" w:customStyle="1" w:styleId="CommentSubjectChar">
    <w:name w:val="Comment Subject Char"/>
    <w:basedOn w:val="CommentTextChar"/>
    <w:link w:val="CommentSubject"/>
    <w:uiPriority w:val="99"/>
    <w:semiHidden/>
    <w:rsid w:val="005737C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737CA"/>
    <w:rPr>
      <w:sz w:val="18"/>
      <w:szCs w:val="18"/>
    </w:rPr>
  </w:style>
  <w:style w:type="character" w:customStyle="1" w:styleId="BalloonTextChar">
    <w:name w:val="Balloon Text Char"/>
    <w:basedOn w:val="DefaultParagraphFont"/>
    <w:link w:val="BalloonText"/>
    <w:uiPriority w:val="99"/>
    <w:semiHidden/>
    <w:rsid w:val="005737CA"/>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8981">
      <w:bodyDiv w:val="1"/>
      <w:marLeft w:val="0"/>
      <w:marRight w:val="0"/>
      <w:marTop w:val="0"/>
      <w:marBottom w:val="0"/>
      <w:divBdr>
        <w:top w:val="none" w:sz="0" w:space="0" w:color="auto"/>
        <w:left w:val="none" w:sz="0" w:space="0" w:color="auto"/>
        <w:bottom w:val="none" w:sz="0" w:space="0" w:color="auto"/>
        <w:right w:val="none" w:sz="0" w:space="0" w:color="auto"/>
      </w:divBdr>
    </w:div>
    <w:div w:id="74254802">
      <w:bodyDiv w:val="1"/>
      <w:marLeft w:val="0"/>
      <w:marRight w:val="0"/>
      <w:marTop w:val="0"/>
      <w:marBottom w:val="0"/>
      <w:divBdr>
        <w:top w:val="none" w:sz="0" w:space="0" w:color="auto"/>
        <w:left w:val="none" w:sz="0" w:space="0" w:color="auto"/>
        <w:bottom w:val="none" w:sz="0" w:space="0" w:color="auto"/>
        <w:right w:val="none" w:sz="0" w:space="0" w:color="auto"/>
      </w:divBdr>
      <w:divsChild>
        <w:div w:id="344332500">
          <w:marLeft w:val="480"/>
          <w:marRight w:val="0"/>
          <w:marTop w:val="0"/>
          <w:marBottom w:val="0"/>
          <w:divBdr>
            <w:top w:val="none" w:sz="0" w:space="0" w:color="auto"/>
            <w:left w:val="none" w:sz="0" w:space="0" w:color="auto"/>
            <w:bottom w:val="none" w:sz="0" w:space="0" w:color="auto"/>
            <w:right w:val="none" w:sz="0" w:space="0" w:color="auto"/>
          </w:divBdr>
          <w:divsChild>
            <w:div w:id="4226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96341">
      <w:bodyDiv w:val="1"/>
      <w:marLeft w:val="0"/>
      <w:marRight w:val="0"/>
      <w:marTop w:val="0"/>
      <w:marBottom w:val="0"/>
      <w:divBdr>
        <w:top w:val="none" w:sz="0" w:space="0" w:color="auto"/>
        <w:left w:val="none" w:sz="0" w:space="0" w:color="auto"/>
        <w:bottom w:val="none" w:sz="0" w:space="0" w:color="auto"/>
        <w:right w:val="none" w:sz="0" w:space="0" w:color="auto"/>
      </w:divBdr>
    </w:div>
    <w:div w:id="500241649">
      <w:bodyDiv w:val="1"/>
      <w:marLeft w:val="0"/>
      <w:marRight w:val="0"/>
      <w:marTop w:val="0"/>
      <w:marBottom w:val="0"/>
      <w:divBdr>
        <w:top w:val="none" w:sz="0" w:space="0" w:color="auto"/>
        <w:left w:val="none" w:sz="0" w:space="0" w:color="auto"/>
        <w:bottom w:val="none" w:sz="0" w:space="0" w:color="auto"/>
        <w:right w:val="none" w:sz="0" w:space="0" w:color="auto"/>
      </w:divBdr>
    </w:div>
    <w:div w:id="910622780">
      <w:bodyDiv w:val="1"/>
      <w:marLeft w:val="0"/>
      <w:marRight w:val="0"/>
      <w:marTop w:val="0"/>
      <w:marBottom w:val="0"/>
      <w:divBdr>
        <w:top w:val="none" w:sz="0" w:space="0" w:color="auto"/>
        <w:left w:val="none" w:sz="0" w:space="0" w:color="auto"/>
        <w:bottom w:val="none" w:sz="0" w:space="0" w:color="auto"/>
        <w:right w:val="none" w:sz="0" w:space="0" w:color="auto"/>
      </w:divBdr>
    </w:div>
    <w:div w:id="1086875939">
      <w:bodyDiv w:val="1"/>
      <w:marLeft w:val="0"/>
      <w:marRight w:val="0"/>
      <w:marTop w:val="0"/>
      <w:marBottom w:val="0"/>
      <w:divBdr>
        <w:top w:val="none" w:sz="0" w:space="0" w:color="auto"/>
        <w:left w:val="none" w:sz="0" w:space="0" w:color="auto"/>
        <w:bottom w:val="none" w:sz="0" w:space="0" w:color="auto"/>
        <w:right w:val="none" w:sz="0" w:space="0" w:color="auto"/>
      </w:divBdr>
      <w:divsChild>
        <w:div w:id="1668752341">
          <w:marLeft w:val="480"/>
          <w:marRight w:val="0"/>
          <w:marTop w:val="0"/>
          <w:marBottom w:val="0"/>
          <w:divBdr>
            <w:top w:val="none" w:sz="0" w:space="0" w:color="auto"/>
            <w:left w:val="none" w:sz="0" w:space="0" w:color="auto"/>
            <w:bottom w:val="none" w:sz="0" w:space="0" w:color="auto"/>
            <w:right w:val="none" w:sz="0" w:space="0" w:color="auto"/>
          </w:divBdr>
          <w:divsChild>
            <w:div w:id="12334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8872">
      <w:bodyDiv w:val="1"/>
      <w:marLeft w:val="0"/>
      <w:marRight w:val="0"/>
      <w:marTop w:val="0"/>
      <w:marBottom w:val="0"/>
      <w:divBdr>
        <w:top w:val="none" w:sz="0" w:space="0" w:color="auto"/>
        <w:left w:val="none" w:sz="0" w:space="0" w:color="auto"/>
        <w:bottom w:val="none" w:sz="0" w:space="0" w:color="auto"/>
        <w:right w:val="none" w:sz="0" w:space="0" w:color="auto"/>
      </w:divBdr>
    </w:div>
    <w:div w:id="1174301686">
      <w:bodyDiv w:val="1"/>
      <w:marLeft w:val="0"/>
      <w:marRight w:val="0"/>
      <w:marTop w:val="0"/>
      <w:marBottom w:val="0"/>
      <w:divBdr>
        <w:top w:val="none" w:sz="0" w:space="0" w:color="auto"/>
        <w:left w:val="none" w:sz="0" w:space="0" w:color="auto"/>
        <w:bottom w:val="none" w:sz="0" w:space="0" w:color="auto"/>
        <w:right w:val="none" w:sz="0" w:space="0" w:color="auto"/>
      </w:divBdr>
    </w:div>
    <w:div w:id="1483621916">
      <w:bodyDiv w:val="1"/>
      <w:marLeft w:val="0"/>
      <w:marRight w:val="0"/>
      <w:marTop w:val="0"/>
      <w:marBottom w:val="0"/>
      <w:divBdr>
        <w:top w:val="none" w:sz="0" w:space="0" w:color="auto"/>
        <w:left w:val="none" w:sz="0" w:space="0" w:color="auto"/>
        <w:bottom w:val="none" w:sz="0" w:space="0" w:color="auto"/>
        <w:right w:val="none" w:sz="0" w:space="0" w:color="auto"/>
      </w:divBdr>
    </w:div>
    <w:div w:id="169384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ulers.org/indexs1.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Lodoen</dc:creator>
  <cp:keywords/>
  <dc:description/>
  <cp:lastModifiedBy>Bastian Herre</cp:lastModifiedBy>
  <cp:revision>6</cp:revision>
  <dcterms:created xsi:type="dcterms:W3CDTF">2021-07-31T12:46:00Z</dcterms:created>
  <dcterms:modified xsi:type="dcterms:W3CDTF">2021-11-25T13:09:00Z</dcterms:modified>
</cp:coreProperties>
</file>