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0F2F32F9" w:rsidR="00B12A6B" w:rsidRPr="00EF7B95" w:rsidRDefault="000E1C21" w:rsidP="00CA7ABC">
      <w:pPr>
        <w:jc w:val="both"/>
        <w:rPr>
          <w:b/>
          <w:sz w:val="32"/>
          <w:szCs w:val="32"/>
        </w:rPr>
      </w:pPr>
      <w:r w:rsidRPr="00EF7B95">
        <w:rPr>
          <w:sz w:val="32"/>
          <w:szCs w:val="32"/>
        </w:rPr>
        <w:t xml:space="preserve">Country: </w:t>
      </w:r>
      <w:r w:rsidR="0052616C" w:rsidRPr="00EF7B95">
        <w:rPr>
          <w:sz w:val="32"/>
          <w:szCs w:val="32"/>
        </w:rPr>
        <w:t>Ukraine</w:t>
      </w:r>
    </w:p>
    <w:p w14:paraId="0D3AA25A" w14:textId="77777777" w:rsidR="000E1C21" w:rsidRPr="00EF7B95" w:rsidRDefault="000E1C21" w:rsidP="00CA7ABC">
      <w:pPr>
        <w:jc w:val="both"/>
        <w:rPr>
          <w:sz w:val="28"/>
          <w:szCs w:val="28"/>
        </w:rPr>
      </w:pPr>
    </w:p>
    <w:p w14:paraId="1D73006F" w14:textId="7F25BBBC" w:rsidR="000E1C21" w:rsidRPr="00EF7B95" w:rsidRDefault="000E1C21" w:rsidP="00CA7ABC">
      <w:pPr>
        <w:jc w:val="both"/>
        <w:rPr>
          <w:sz w:val="28"/>
          <w:szCs w:val="28"/>
        </w:rPr>
      </w:pPr>
      <w:r w:rsidRPr="00EF7B95">
        <w:rPr>
          <w:sz w:val="28"/>
          <w:szCs w:val="28"/>
        </w:rPr>
        <w:t>Year</w:t>
      </w:r>
      <w:r w:rsidR="00485ED8" w:rsidRPr="00EF7B95">
        <w:rPr>
          <w:sz w:val="28"/>
          <w:szCs w:val="28"/>
        </w:rPr>
        <w:t>: 1991</w:t>
      </w:r>
    </w:p>
    <w:p w14:paraId="5FE45C78" w14:textId="75D353F5" w:rsidR="000E1C21" w:rsidRPr="00EF7B95" w:rsidRDefault="000E1C21" w:rsidP="00CA7ABC">
      <w:pPr>
        <w:jc w:val="both"/>
        <w:rPr>
          <w:rFonts w:eastAsia="Times New Roman"/>
          <w:color w:val="000000"/>
          <w:sz w:val="28"/>
          <w:szCs w:val="28"/>
        </w:rPr>
      </w:pPr>
      <w:r w:rsidRPr="00EF7B95">
        <w:rPr>
          <w:sz w:val="28"/>
          <w:szCs w:val="28"/>
        </w:rPr>
        <w:t xml:space="preserve">Head of government: </w:t>
      </w:r>
      <w:r w:rsidR="002E5C3C" w:rsidRPr="00EF7B95">
        <w:rPr>
          <w:rFonts w:eastAsia="Times New Roman"/>
          <w:color w:val="000000"/>
          <w:sz w:val="28"/>
          <w:szCs w:val="28"/>
        </w:rPr>
        <w:t>Vitold Pavlovych Fokin</w:t>
      </w:r>
    </w:p>
    <w:p w14:paraId="5ECFBE7F" w14:textId="3829FE02" w:rsidR="00485ED8" w:rsidRPr="00EF7B95" w:rsidRDefault="00485ED8" w:rsidP="00CA7ABC">
      <w:pPr>
        <w:jc w:val="both"/>
        <w:rPr>
          <w:sz w:val="28"/>
          <w:szCs w:val="28"/>
        </w:rPr>
      </w:pPr>
      <w:r w:rsidRPr="00EF7B95">
        <w:rPr>
          <w:sz w:val="28"/>
          <w:szCs w:val="28"/>
        </w:rPr>
        <w:t>Ideology:</w:t>
      </w:r>
      <w:r w:rsidR="00056FA1" w:rsidRPr="00EF7B95">
        <w:rPr>
          <w:sz w:val="28"/>
          <w:szCs w:val="28"/>
        </w:rPr>
        <w:t xml:space="preserve"> left</w:t>
      </w:r>
    </w:p>
    <w:p w14:paraId="62CBED85" w14:textId="2FB1A850" w:rsidR="00485ED8" w:rsidRPr="00EF7B95" w:rsidRDefault="00485ED8" w:rsidP="00CA7ABC">
      <w:pPr>
        <w:jc w:val="both"/>
        <w:rPr>
          <w:sz w:val="28"/>
          <w:szCs w:val="28"/>
        </w:rPr>
      </w:pPr>
      <w:r w:rsidRPr="00EF7B95">
        <w:rPr>
          <w:sz w:val="28"/>
          <w:szCs w:val="28"/>
        </w:rPr>
        <w:t>Description:</w:t>
      </w:r>
      <w:r w:rsidR="00946BD5" w:rsidRPr="00EF7B95">
        <w:rPr>
          <w:sz w:val="28"/>
          <w:szCs w:val="28"/>
        </w:rPr>
        <w:t xml:space="preserve"> </w:t>
      </w:r>
      <w:r w:rsidR="00F866DA" w:rsidRPr="00EF7B95">
        <w:rPr>
          <w:sz w:val="28"/>
          <w:szCs w:val="28"/>
        </w:rPr>
        <w:t xml:space="preserve">HoG does not identify </w:t>
      </w:r>
      <w:r w:rsidR="00B30195" w:rsidRPr="00EF7B95">
        <w:rPr>
          <w:sz w:val="28"/>
          <w:szCs w:val="28"/>
        </w:rPr>
        <w:t xml:space="preserve">ideology. </w:t>
      </w:r>
      <w:r w:rsidR="00F866DA" w:rsidRPr="00EF7B95">
        <w:rPr>
          <w:sz w:val="28"/>
          <w:szCs w:val="28"/>
        </w:rPr>
        <w:t xml:space="preserve">CHISOLS does not identify head of government’s party affiliation. Nordsieck (2017: 575) identifies Fokin’s party affiliation as </w:t>
      </w:r>
      <w:r w:rsidR="00C82036" w:rsidRPr="00EF7B95">
        <w:rPr>
          <w:sz w:val="28"/>
          <w:szCs w:val="28"/>
        </w:rPr>
        <w:t>KPU (</w:t>
      </w:r>
      <w:r w:rsidR="00C82036" w:rsidRPr="00EF7B95">
        <w:rPr>
          <w:rFonts w:eastAsia="Times New Roman"/>
          <w:sz w:val="28"/>
          <w:szCs w:val="28"/>
        </w:rPr>
        <w:t xml:space="preserve">AKA Komunistychna Partiya Ukrainy AKA Communist Party of Ukraine). </w:t>
      </w:r>
      <w:r w:rsidR="002966AD" w:rsidRPr="00EF7B95">
        <w:rPr>
          <w:rFonts w:eastAsia="Times New Roman"/>
          <w:sz w:val="28"/>
          <w:szCs w:val="28"/>
        </w:rPr>
        <w:t>Political Handbook (</w:t>
      </w:r>
      <w:r w:rsidR="00101050" w:rsidRPr="00EF7B95">
        <w:rPr>
          <w:rFonts w:eastAsia="Times New Roman"/>
          <w:sz w:val="28"/>
          <w:szCs w:val="28"/>
        </w:rPr>
        <w:t xml:space="preserve">2018: </w:t>
      </w:r>
      <w:r w:rsidR="002966AD" w:rsidRPr="00EF7B95">
        <w:rPr>
          <w:rFonts w:eastAsia="Times New Roman"/>
          <w:sz w:val="28"/>
          <w:szCs w:val="28"/>
        </w:rPr>
        <w:t xml:space="preserve">1524) identifies KPU as leftist, stating that “forces on the left continued to be led by the Communist Party of Ukraine (KPU)”. </w:t>
      </w:r>
      <w:r w:rsidR="00D908EF" w:rsidRPr="00EF7B95">
        <w:rPr>
          <w:rFonts w:eastAsia="Times New Roman"/>
          <w:sz w:val="28"/>
          <w:szCs w:val="28"/>
        </w:rPr>
        <w:t>Aslund (</w:t>
      </w:r>
      <w:r w:rsidR="003F09CF" w:rsidRPr="00EF7B95">
        <w:rPr>
          <w:rFonts w:eastAsia="Times New Roman"/>
          <w:sz w:val="28"/>
          <w:szCs w:val="28"/>
        </w:rPr>
        <w:t xml:space="preserve">2009: </w:t>
      </w:r>
      <w:r w:rsidR="00D908EF" w:rsidRPr="00EF7B95">
        <w:rPr>
          <w:rFonts w:eastAsia="Times New Roman"/>
          <w:sz w:val="28"/>
          <w:szCs w:val="28"/>
        </w:rPr>
        <w:t xml:space="preserve">21-22) confirms Fokin to be a leftist, </w:t>
      </w:r>
      <w:r w:rsidR="00F5653D" w:rsidRPr="00EF7B95">
        <w:rPr>
          <w:rFonts w:eastAsia="Times New Roman"/>
          <w:sz w:val="28"/>
          <w:szCs w:val="28"/>
        </w:rPr>
        <w:t>writing that “</w:t>
      </w:r>
      <w:r w:rsidR="00EB4B3E" w:rsidRPr="00EF7B95">
        <w:rPr>
          <w:rFonts w:eastAsia="Times New Roman"/>
          <w:sz w:val="28"/>
          <w:szCs w:val="28"/>
        </w:rPr>
        <w:t>Vitaliy Masol, an old-style apparatchik was replaced by Vitold Fokin, who was hardly better as the former chairman of Ukrai</w:t>
      </w:r>
      <w:r w:rsidR="00850319" w:rsidRPr="00EF7B95">
        <w:rPr>
          <w:rFonts w:eastAsia="Times New Roman"/>
          <w:sz w:val="28"/>
          <w:szCs w:val="28"/>
        </w:rPr>
        <w:t>ne’s State Planning Committee”. Perspective Monde (2019) identifies Fokin’s ideology as leftist.</w:t>
      </w:r>
      <w:r w:rsidR="00CE12B8" w:rsidRPr="00EF7B95">
        <w:rPr>
          <w:rFonts w:eastAsia="Times New Roman"/>
          <w:sz w:val="28"/>
          <w:szCs w:val="28"/>
        </w:rPr>
        <w:t xml:space="preserve"> Lentz (1994: 780) identifies Fokin’s ideology as leftist, writing that “Vitold Fokin was Ukraine’s former central planning director”.</w:t>
      </w:r>
      <w:r w:rsidR="005D24B6" w:rsidRPr="00EF7B95">
        <w:rPr>
          <w:rFonts w:eastAsia="Times New Roman"/>
          <w:sz w:val="28"/>
          <w:szCs w:val="28"/>
        </w:rPr>
        <w:t xml:space="preserve"> </w:t>
      </w:r>
      <w:r w:rsidR="005D24B6" w:rsidRPr="00EF7B95">
        <w:rPr>
          <w:sz w:val="28"/>
          <w:szCs w:val="28"/>
        </w:rPr>
        <w:t>Rohrschneider and Whitefield (2009) identify KPU’s oppose-support market score as approximately 2 and its support-oppose w</w:t>
      </w:r>
      <w:r w:rsidR="00284616" w:rsidRPr="00EF7B95">
        <w:rPr>
          <w:sz w:val="28"/>
          <w:szCs w:val="28"/>
        </w:rPr>
        <w:t>elfare score as approximately 1 on scales from 1-7.</w:t>
      </w:r>
    </w:p>
    <w:p w14:paraId="5CA53276" w14:textId="77777777" w:rsidR="000E1C21" w:rsidRPr="00EF7B95" w:rsidRDefault="000E1C21" w:rsidP="00CA7ABC">
      <w:pPr>
        <w:jc w:val="both"/>
        <w:rPr>
          <w:sz w:val="28"/>
          <w:szCs w:val="28"/>
        </w:rPr>
      </w:pPr>
    </w:p>
    <w:p w14:paraId="488DC716" w14:textId="454B59AE" w:rsidR="000E1C21" w:rsidRPr="00EF7B95" w:rsidRDefault="000E1C21" w:rsidP="00CA7ABC">
      <w:pPr>
        <w:jc w:val="both"/>
        <w:rPr>
          <w:sz w:val="28"/>
          <w:szCs w:val="28"/>
        </w:rPr>
      </w:pPr>
      <w:r w:rsidRPr="00EF7B95">
        <w:rPr>
          <w:sz w:val="28"/>
          <w:szCs w:val="28"/>
        </w:rPr>
        <w:t>Year</w:t>
      </w:r>
      <w:r w:rsidR="00485ED8" w:rsidRPr="00EF7B95">
        <w:rPr>
          <w:sz w:val="28"/>
          <w:szCs w:val="28"/>
        </w:rPr>
        <w:t>: 1992</w:t>
      </w:r>
    </w:p>
    <w:p w14:paraId="021B7841" w14:textId="26A8CB9E" w:rsidR="000E1C21" w:rsidRPr="00EF7B95" w:rsidRDefault="000E1C21" w:rsidP="00CA7ABC">
      <w:pPr>
        <w:jc w:val="both"/>
        <w:rPr>
          <w:rFonts w:eastAsia="Times New Roman"/>
          <w:color w:val="000000"/>
          <w:sz w:val="28"/>
          <w:szCs w:val="28"/>
        </w:rPr>
      </w:pPr>
      <w:r w:rsidRPr="00EF7B95">
        <w:rPr>
          <w:sz w:val="28"/>
          <w:szCs w:val="28"/>
        </w:rPr>
        <w:t xml:space="preserve">Head of government: </w:t>
      </w:r>
      <w:r w:rsidR="002E5C3C" w:rsidRPr="00EF7B95">
        <w:rPr>
          <w:rFonts w:eastAsia="Times New Roman"/>
          <w:sz w:val="28"/>
          <w:szCs w:val="28"/>
        </w:rPr>
        <w:t xml:space="preserve">Leonid Danylovych </w:t>
      </w:r>
      <w:r w:rsidR="00A8596A" w:rsidRPr="00EF7B95">
        <w:rPr>
          <w:rFonts w:eastAsia="Times New Roman"/>
          <w:sz w:val="28"/>
          <w:szCs w:val="28"/>
        </w:rPr>
        <w:t>Kuchma</w:t>
      </w:r>
    </w:p>
    <w:p w14:paraId="44AC92EB" w14:textId="0D671D65" w:rsidR="00485ED8" w:rsidRPr="00EF7B95" w:rsidRDefault="00485ED8" w:rsidP="00CA7ABC">
      <w:pPr>
        <w:jc w:val="both"/>
        <w:rPr>
          <w:sz w:val="28"/>
          <w:szCs w:val="28"/>
        </w:rPr>
      </w:pPr>
      <w:r w:rsidRPr="00EF7B95">
        <w:rPr>
          <w:sz w:val="28"/>
          <w:szCs w:val="28"/>
        </w:rPr>
        <w:t>Ideology:</w:t>
      </w:r>
    </w:p>
    <w:p w14:paraId="7F79EAAB" w14:textId="5EA32B2A" w:rsidR="00A8596A" w:rsidRPr="00EF7B95" w:rsidRDefault="00485ED8" w:rsidP="00A8596A">
      <w:pPr>
        <w:pStyle w:val="CommentText"/>
        <w:jc w:val="both"/>
        <w:rPr>
          <w:sz w:val="28"/>
          <w:szCs w:val="28"/>
        </w:rPr>
      </w:pPr>
      <w:r w:rsidRPr="00EF7B95">
        <w:rPr>
          <w:sz w:val="28"/>
          <w:szCs w:val="28"/>
        </w:rPr>
        <w:t>Description:</w:t>
      </w:r>
      <w:r w:rsidR="00DB03B2" w:rsidRPr="00EF7B95">
        <w:rPr>
          <w:sz w:val="28"/>
          <w:szCs w:val="28"/>
        </w:rPr>
        <w:t xml:space="preserve"> </w:t>
      </w:r>
      <w:r w:rsidR="00F866DA" w:rsidRPr="00EF7B95">
        <w:rPr>
          <w:sz w:val="28"/>
          <w:szCs w:val="28"/>
        </w:rPr>
        <w:t xml:space="preserve">HoG does not identify </w:t>
      </w:r>
      <w:r w:rsidR="00B30195" w:rsidRPr="00EF7B95">
        <w:rPr>
          <w:sz w:val="28"/>
          <w:szCs w:val="28"/>
        </w:rPr>
        <w:t>ideology</w:t>
      </w:r>
      <w:r w:rsidR="00F866DA" w:rsidRPr="00EF7B95">
        <w:rPr>
          <w:sz w:val="28"/>
          <w:szCs w:val="28"/>
        </w:rPr>
        <w:t>. CHISOLS does not identify head of</w:t>
      </w:r>
      <w:r w:rsidR="00A372E7" w:rsidRPr="00EF7B95">
        <w:rPr>
          <w:sz w:val="28"/>
          <w:szCs w:val="28"/>
        </w:rPr>
        <w:t xml:space="preserve"> government’s party affiliation</w:t>
      </w:r>
      <w:r w:rsidR="00B30195" w:rsidRPr="00EF7B95">
        <w:rPr>
          <w:sz w:val="28"/>
          <w:szCs w:val="28"/>
        </w:rPr>
        <w:t>.</w:t>
      </w:r>
      <w:r w:rsidR="00A372E7" w:rsidRPr="00EF7B95">
        <w:rPr>
          <w:sz w:val="28"/>
          <w:szCs w:val="28"/>
        </w:rPr>
        <w:t xml:space="preserve"> </w:t>
      </w:r>
      <w:r w:rsidR="00DB56CC" w:rsidRPr="00EF7B95">
        <w:rPr>
          <w:sz w:val="28"/>
          <w:szCs w:val="28"/>
        </w:rPr>
        <w:t xml:space="preserve">World Statesmen </w:t>
      </w:r>
      <w:r w:rsidR="009E3516" w:rsidRPr="00EF7B95">
        <w:rPr>
          <w:sz w:val="28"/>
          <w:szCs w:val="28"/>
        </w:rPr>
        <w:t xml:space="preserve">(2019) identifies party affiliation as non-party. </w:t>
      </w:r>
      <w:r w:rsidR="004C553F" w:rsidRPr="00EF7B95">
        <w:rPr>
          <w:sz w:val="28"/>
          <w:szCs w:val="28"/>
        </w:rPr>
        <w:t xml:space="preserve">Although Kuchma received support from the Communist Party in his bid for presidency, Political Handbook (2018: 1517) writes that “Kuchma’s determined pursuit of a market economy was generating strains not only between the president and the PKU-led bloc but also within the mainly centrist political groups that provided the president’s close support”. Lehners et al. (2018) writes that “although it may seem curious that leftists should vote for someone who represented economic reform, Kuchma’s economic platform was vague enough to attract a wide net of supporters”. Kuzio (2014: 47) also writes that “Kuchma, like all other candidates apart from the two radicals, supported a ‘socially oriented economy’” and that “many of Kuchma’s economic policies remained as hazy as did Kravchuk’s”.  </w:t>
      </w:r>
      <w:r w:rsidR="00252AF1" w:rsidRPr="00EF7B95">
        <w:rPr>
          <w:sz w:val="28"/>
          <w:szCs w:val="28"/>
        </w:rPr>
        <w:t xml:space="preserve">Kravchuk (2005: 53) writes that Kuchma “ran on a platform of renewed economic ties with Russia and an ‘evolutionary approach’ to reform. He surprised nearly everyone by immediately developing plans for accelerating Ukraine’s transition to the market” and that Kuchma’s proposed program was “comprehensive, embracing the objectives of reducing the budget deficit, stabilizing the currency and introducing the hryvnia, accelerating privatization, liberalizing prices, reducing tax burdens, </w:t>
      </w:r>
      <w:r w:rsidR="00252AF1" w:rsidRPr="00EF7B95">
        <w:rPr>
          <w:sz w:val="28"/>
          <w:szCs w:val="28"/>
        </w:rPr>
        <w:lastRenderedPageBreak/>
        <w:t>cutting business regulation, and easing foreign currency restrictions”. However, in early 1995 “Kuchma’s commitment to reform appeared to waiver” and he began “calling instead for the creating of a ‘socially oriented market economy’. He “openly expressed his view that economic reforms should adhere to Ukraine’s unique historical and cultural traditions … and have the following general attributes: 1) Rejection of Western economic models in favor of a ‘state-regulated’ transition to a socially oriented market, 2) Social support of the population during the transition to a market economy, 3) Protection of the domestic market and producers, 4) State price controls.”</w:t>
      </w:r>
      <w:r w:rsidR="00A8596A" w:rsidRPr="00EF7B95">
        <w:rPr>
          <w:sz w:val="28"/>
          <w:szCs w:val="28"/>
        </w:rPr>
        <w:t xml:space="preserve"> Birch (2002:340) more explicitly identifies him as rightist, writing that “the right-wing candidates – and Kuchma in particular – stressed the thread of a ‘red revanche’ and the breakup of the country”. Tolpygo (2000: 84), in Table 1, identifies Kuchma as “right-centrist”.</w:t>
      </w:r>
      <w:r w:rsidR="001B6ADB" w:rsidRPr="00EF7B95">
        <w:rPr>
          <w:sz w:val="28"/>
          <w:szCs w:val="28"/>
        </w:rPr>
        <w:t xml:space="preserve"> </w:t>
      </w:r>
    </w:p>
    <w:p w14:paraId="0E6E5CA6" w14:textId="77777777" w:rsidR="00BF13A0" w:rsidRPr="00EF7B95" w:rsidRDefault="00BF13A0" w:rsidP="00CA7ABC">
      <w:pPr>
        <w:jc w:val="both"/>
        <w:rPr>
          <w:color w:val="FF0000"/>
          <w:sz w:val="28"/>
          <w:szCs w:val="28"/>
        </w:rPr>
      </w:pPr>
    </w:p>
    <w:p w14:paraId="17ADEADE" w14:textId="0650B674" w:rsidR="000E1C21" w:rsidRPr="00EF7B95" w:rsidRDefault="000E1C21" w:rsidP="00CA7ABC">
      <w:pPr>
        <w:jc w:val="both"/>
        <w:rPr>
          <w:sz w:val="28"/>
          <w:szCs w:val="28"/>
        </w:rPr>
      </w:pPr>
      <w:r w:rsidRPr="00EF7B95">
        <w:rPr>
          <w:sz w:val="28"/>
          <w:szCs w:val="28"/>
        </w:rPr>
        <w:t>Year</w:t>
      </w:r>
      <w:r w:rsidR="00485ED8" w:rsidRPr="00EF7B95">
        <w:rPr>
          <w:sz w:val="28"/>
          <w:szCs w:val="28"/>
        </w:rPr>
        <w:t>: 1993</w:t>
      </w:r>
    </w:p>
    <w:p w14:paraId="061806CA" w14:textId="108A4CD1" w:rsidR="000E1C21" w:rsidRPr="00EF7B95" w:rsidRDefault="000E1C21" w:rsidP="00CA7ABC">
      <w:pPr>
        <w:jc w:val="both"/>
        <w:rPr>
          <w:rFonts w:eastAsia="Times New Roman"/>
          <w:color w:val="000000"/>
          <w:sz w:val="28"/>
          <w:szCs w:val="28"/>
        </w:rPr>
      </w:pPr>
      <w:r w:rsidRPr="00EF7B95">
        <w:rPr>
          <w:sz w:val="28"/>
          <w:szCs w:val="28"/>
        </w:rPr>
        <w:t xml:space="preserve">Head of government: </w:t>
      </w:r>
      <w:r w:rsidR="002E5C3C" w:rsidRPr="00EF7B95">
        <w:rPr>
          <w:rFonts w:eastAsia="Times New Roman"/>
          <w:color w:val="000000"/>
          <w:sz w:val="28"/>
          <w:szCs w:val="28"/>
        </w:rPr>
        <w:t>Yukhim Leonidovych Zvyahilsky</w:t>
      </w:r>
    </w:p>
    <w:p w14:paraId="65671F9E" w14:textId="07414D28" w:rsidR="00485ED8" w:rsidRPr="00EF7B95" w:rsidRDefault="00485ED8" w:rsidP="00CA7ABC">
      <w:pPr>
        <w:jc w:val="both"/>
        <w:rPr>
          <w:sz w:val="28"/>
          <w:szCs w:val="28"/>
        </w:rPr>
      </w:pPr>
      <w:r w:rsidRPr="00EF7B95">
        <w:rPr>
          <w:sz w:val="28"/>
          <w:szCs w:val="28"/>
        </w:rPr>
        <w:t>Ideology:</w:t>
      </w:r>
      <w:r w:rsidR="006D49B8" w:rsidRPr="00EF7B95">
        <w:rPr>
          <w:sz w:val="28"/>
          <w:szCs w:val="28"/>
        </w:rPr>
        <w:t xml:space="preserve"> </w:t>
      </w:r>
      <w:r w:rsidR="009F6638" w:rsidRPr="00EF7B95">
        <w:rPr>
          <w:sz w:val="28"/>
          <w:szCs w:val="28"/>
        </w:rPr>
        <w:t>centre</w:t>
      </w:r>
    </w:p>
    <w:p w14:paraId="304D7B1B" w14:textId="1E5A75AF" w:rsidR="009E3516" w:rsidRPr="00EF7B95" w:rsidRDefault="00485ED8" w:rsidP="00CA7ABC">
      <w:pPr>
        <w:jc w:val="both"/>
        <w:rPr>
          <w:rFonts w:eastAsia="Times New Roman"/>
          <w:sz w:val="28"/>
          <w:szCs w:val="28"/>
        </w:rPr>
      </w:pPr>
      <w:r w:rsidRPr="00EF7B95">
        <w:rPr>
          <w:sz w:val="28"/>
          <w:szCs w:val="28"/>
        </w:rPr>
        <w:t>Description:</w:t>
      </w:r>
      <w:r w:rsidR="009E3516" w:rsidRPr="00EF7B95">
        <w:rPr>
          <w:sz w:val="28"/>
          <w:szCs w:val="28"/>
        </w:rPr>
        <w:t xml:space="preserve"> HoG does not identify ideology. CHISOLS does not identify head of government’s party affiliation. World Statesmen (2019) identifies party affiliation as non-party</w:t>
      </w:r>
      <w:r w:rsidR="00FA37F5" w:rsidRPr="00EF7B95">
        <w:rPr>
          <w:sz w:val="28"/>
          <w:szCs w:val="28"/>
        </w:rPr>
        <w:t xml:space="preserve"> in 1993. Kuzio (2015: 176) identifies later party affiliation as the Party of Regions, </w:t>
      </w:r>
      <w:r w:rsidR="00750B7B" w:rsidRPr="00EF7B95">
        <w:rPr>
          <w:sz w:val="28"/>
          <w:szCs w:val="28"/>
        </w:rPr>
        <w:t>describing him as the</w:t>
      </w:r>
      <w:r w:rsidR="00FA37F5" w:rsidRPr="00EF7B95">
        <w:rPr>
          <w:sz w:val="28"/>
          <w:szCs w:val="28"/>
        </w:rPr>
        <w:t xml:space="preserve"> “Donetsk ‘Red Director’ Yukhym Zvyahilsky (a long-term Party of Regions deputy)”. </w:t>
      </w:r>
      <w:r w:rsidR="004C553F" w:rsidRPr="00EF7B95">
        <w:rPr>
          <w:sz w:val="28"/>
          <w:szCs w:val="28"/>
        </w:rPr>
        <w:t>DPI</w:t>
      </w:r>
      <w:r w:rsidR="009F6638" w:rsidRPr="00EF7B95">
        <w:rPr>
          <w:sz w:val="28"/>
          <w:szCs w:val="28"/>
        </w:rPr>
        <w:t xml:space="preserve"> identifies PR as centrist. </w:t>
      </w:r>
      <w:r w:rsidR="00FE2E28" w:rsidRPr="00EF7B95">
        <w:rPr>
          <w:sz w:val="28"/>
          <w:szCs w:val="28"/>
        </w:rPr>
        <w:t xml:space="preserve">Political Handbook of the World (2015: 1524) elaborate, writing that “the </w:t>
      </w:r>
      <w:r w:rsidR="00FE2E28" w:rsidRPr="00EF7B95">
        <w:rPr>
          <w:rFonts w:eastAsia="Times New Roman"/>
          <w:sz w:val="28"/>
          <w:szCs w:val="28"/>
        </w:rPr>
        <w:t xml:space="preserve">PR held its initial congress in March 2001 as the culmination of a process that began with the signing of a merger agreement by five centrist parties in July 2000”. </w:t>
      </w:r>
      <w:r w:rsidR="009F6638" w:rsidRPr="00EF7B95">
        <w:rPr>
          <w:sz w:val="28"/>
          <w:szCs w:val="28"/>
        </w:rPr>
        <w:t xml:space="preserve">Wolchik &amp; Curry (2011: 344) confirm that PR is centrist, writing that “the Party of Regions joined four other pro-Kuchma centrist groups in the Four a United Ukraine bloc (ZYU)”.  </w:t>
      </w:r>
    </w:p>
    <w:p w14:paraId="0A802FD2" w14:textId="77777777" w:rsidR="000E1C21" w:rsidRPr="00EF7B95" w:rsidRDefault="000E1C21" w:rsidP="00CA7ABC">
      <w:pPr>
        <w:jc w:val="both"/>
        <w:rPr>
          <w:sz w:val="28"/>
          <w:szCs w:val="28"/>
        </w:rPr>
      </w:pPr>
    </w:p>
    <w:p w14:paraId="72B74F8C" w14:textId="7DC90550" w:rsidR="000E1C21" w:rsidRPr="00EF7B95" w:rsidRDefault="000E1C21" w:rsidP="00CA7ABC">
      <w:pPr>
        <w:jc w:val="both"/>
        <w:rPr>
          <w:sz w:val="28"/>
          <w:szCs w:val="28"/>
        </w:rPr>
      </w:pPr>
      <w:r w:rsidRPr="00EF7B95">
        <w:rPr>
          <w:sz w:val="28"/>
          <w:szCs w:val="28"/>
        </w:rPr>
        <w:t>Year</w:t>
      </w:r>
      <w:r w:rsidR="00485ED8" w:rsidRPr="00EF7B95">
        <w:rPr>
          <w:sz w:val="28"/>
          <w:szCs w:val="28"/>
        </w:rPr>
        <w:t>: 1994</w:t>
      </w:r>
    </w:p>
    <w:p w14:paraId="7D7399E7" w14:textId="0403AE42" w:rsidR="000E1C21" w:rsidRPr="00EF7B95" w:rsidRDefault="000E1C21" w:rsidP="00CA7ABC">
      <w:pPr>
        <w:jc w:val="both"/>
        <w:rPr>
          <w:rFonts w:eastAsia="Times New Roman"/>
          <w:color w:val="000000"/>
          <w:sz w:val="28"/>
          <w:szCs w:val="28"/>
        </w:rPr>
      </w:pPr>
      <w:r w:rsidRPr="00EF7B95">
        <w:rPr>
          <w:sz w:val="28"/>
          <w:szCs w:val="28"/>
        </w:rPr>
        <w:t xml:space="preserve">Head of government: </w:t>
      </w:r>
      <w:r w:rsidR="002E5C3C" w:rsidRPr="00EF7B95">
        <w:rPr>
          <w:rFonts w:eastAsia="Times New Roman"/>
          <w:color w:val="000000"/>
          <w:sz w:val="28"/>
          <w:szCs w:val="28"/>
        </w:rPr>
        <w:t>Vitalii Andriyovych Masol</w:t>
      </w:r>
    </w:p>
    <w:p w14:paraId="5F849C7B" w14:textId="472345EC" w:rsidR="00485ED8" w:rsidRPr="00EF7B95" w:rsidRDefault="00485ED8" w:rsidP="00CA7ABC">
      <w:pPr>
        <w:jc w:val="both"/>
        <w:rPr>
          <w:sz w:val="28"/>
          <w:szCs w:val="28"/>
        </w:rPr>
      </w:pPr>
      <w:r w:rsidRPr="00EF7B95">
        <w:rPr>
          <w:sz w:val="28"/>
          <w:szCs w:val="28"/>
        </w:rPr>
        <w:t>Ideology:</w:t>
      </w:r>
      <w:r w:rsidR="002D1629" w:rsidRPr="00EF7B95">
        <w:rPr>
          <w:sz w:val="28"/>
          <w:szCs w:val="28"/>
        </w:rPr>
        <w:t xml:space="preserve"> </w:t>
      </w:r>
      <w:r w:rsidR="008A44B9" w:rsidRPr="00EF7B95">
        <w:rPr>
          <w:sz w:val="28"/>
          <w:szCs w:val="28"/>
        </w:rPr>
        <w:t>left</w:t>
      </w:r>
      <w:r w:rsidR="000B09F2" w:rsidRPr="00EF7B95">
        <w:rPr>
          <w:sz w:val="28"/>
          <w:szCs w:val="28"/>
        </w:rPr>
        <w:t xml:space="preserve"> </w:t>
      </w:r>
    </w:p>
    <w:p w14:paraId="203538FF" w14:textId="1D195F4F" w:rsidR="007143F0" w:rsidRPr="00EF7B95" w:rsidRDefault="00485ED8" w:rsidP="00CA7ABC">
      <w:pPr>
        <w:jc w:val="both"/>
        <w:rPr>
          <w:sz w:val="28"/>
          <w:szCs w:val="28"/>
        </w:rPr>
      </w:pPr>
      <w:r w:rsidRPr="00EF7B95">
        <w:rPr>
          <w:sz w:val="28"/>
          <w:szCs w:val="28"/>
        </w:rPr>
        <w:t>Description:</w:t>
      </w:r>
      <w:r w:rsidR="00056FA1" w:rsidRPr="00EF7B95">
        <w:rPr>
          <w:sz w:val="28"/>
          <w:szCs w:val="28"/>
        </w:rPr>
        <w:t xml:space="preserve"> </w:t>
      </w:r>
      <w:r w:rsidR="000B09F2" w:rsidRPr="00EF7B95">
        <w:rPr>
          <w:sz w:val="28"/>
          <w:szCs w:val="28"/>
        </w:rPr>
        <w:t xml:space="preserve">HoG does not identify </w:t>
      </w:r>
      <w:r w:rsidR="00B30195" w:rsidRPr="00EF7B95">
        <w:rPr>
          <w:sz w:val="28"/>
          <w:szCs w:val="28"/>
        </w:rPr>
        <w:t>ideology</w:t>
      </w:r>
      <w:r w:rsidR="000B09F2" w:rsidRPr="00EF7B95">
        <w:rPr>
          <w:sz w:val="28"/>
          <w:szCs w:val="28"/>
        </w:rPr>
        <w:t xml:space="preserve">. CHISOLS does not identify head of government’s party affiliation. Meleshevich (2007: 69) </w:t>
      </w:r>
      <w:r w:rsidR="00466E1B" w:rsidRPr="00EF7B95">
        <w:rPr>
          <w:sz w:val="28"/>
          <w:szCs w:val="28"/>
        </w:rPr>
        <w:t>identifies his ideology as leftist, writing</w:t>
      </w:r>
      <w:r w:rsidR="000B09F2" w:rsidRPr="00EF7B95">
        <w:rPr>
          <w:sz w:val="28"/>
          <w:szCs w:val="28"/>
        </w:rPr>
        <w:t xml:space="preserve"> that </w:t>
      </w:r>
      <w:r w:rsidR="00FB2DC1" w:rsidRPr="00EF7B95">
        <w:rPr>
          <w:sz w:val="28"/>
          <w:szCs w:val="28"/>
        </w:rPr>
        <w:t>“</w:t>
      </w:r>
      <w:r w:rsidR="000B09F2" w:rsidRPr="00EF7B95">
        <w:rPr>
          <w:sz w:val="28"/>
          <w:szCs w:val="28"/>
        </w:rPr>
        <w:t>a</w:t>
      </w:r>
      <w:r w:rsidR="007143F0" w:rsidRPr="00EF7B95">
        <w:rPr>
          <w:sz w:val="28"/>
          <w:szCs w:val="28"/>
        </w:rPr>
        <w:t>t the time of his reappointment, Masol had no party affiliation, although he considered himself ‘a communist at heart’”</w:t>
      </w:r>
      <w:r w:rsidR="000B09F2" w:rsidRPr="00EF7B95">
        <w:rPr>
          <w:sz w:val="28"/>
          <w:szCs w:val="28"/>
        </w:rPr>
        <w:t xml:space="preserve">. </w:t>
      </w:r>
      <w:r w:rsidR="00850319" w:rsidRPr="00EF7B95">
        <w:rPr>
          <w:rFonts w:eastAsia="Times New Roman"/>
          <w:sz w:val="28"/>
          <w:szCs w:val="28"/>
        </w:rPr>
        <w:t>Perspective Monde (2019) identifies Masol’s ideology as leftist.</w:t>
      </w:r>
    </w:p>
    <w:p w14:paraId="4F7C1123" w14:textId="77777777" w:rsidR="002E5C3C" w:rsidRPr="00EF7B95" w:rsidRDefault="002E5C3C" w:rsidP="00CA7ABC">
      <w:pPr>
        <w:jc w:val="both"/>
        <w:rPr>
          <w:sz w:val="28"/>
          <w:szCs w:val="28"/>
        </w:rPr>
      </w:pPr>
    </w:p>
    <w:p w14:paraId="121AA410" w14:textId="186ABB5B" w:rsidR="002E5C3C" w:rsidRPr="00EF7B95" w:rsidRDefault="002E5C3C" w:rsidP="00CA7ABC">
      <w:pPr>
        <w:jc w:val="both"/>
        <w:rPr>
          <w:sz w:val="28"/>
          <w:szCs w:val="28"/>
        </w:rPr>
      </w:pPr>
      <w:r w:rsidRPr="00EF7B95">
        <w:rPr>
          <w:sz w:val="28"/>
          <w:szCs w:val="28"/>
        </w:rPr>
        <w:t>Year</w:t>
      </w:r>
      <w:r w:rsidR="00485ED8" w:rsidRPr="00EF7B95">
        <w:rPr>
          <w:sz w:val="28"/>
          <w:szCs w:val="28"/>
        </w:rPr>
        <w:t>: 1995</w:t>
      </w:r>
    </w:p>
    <w:p w14:paraId="2314A3D9" w14:textId="72253BD9"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Yevhen Kyrylovych Marchuk</w:t>
      </w:r>
    </w:p>
    <w:p w14:paraId="21E5C830" w14:textId="1611BC69" w:rsidR="00485ED8" w:rsidRPr="00EF7B95" w:rsidRDefault="00485ED8" w:rsidP="00CA7ABC">
      <w:pPr>
        <w:jc w:val="both"/>
        <w:rPr>
          <w:sz w:val="28"/>
          <w:szCs w:val="28"/>
        </w:rPr>
      </w:pPr>
      <w:r w:rsidRPr="00EF7B95">
        <w:rPr>
          <w:sz w:val="28"/>
          <w:szCs w:val="28"/>
        </w:rPr>
        <w:t>Ideology:</w:t>
      </w:r>
      <w:r w:rsidR="00D25B39" w:rsidRPr="00EF7B95">
        <w:rPr>
          <w:sz w:val="28"/>
          <w:szCs w:val="28"/>
        </w:rPr>
        <w:t xml:space="preserve"> centrist</w:t>
      </w:r>
    </w:p>
    <w:p w14:paraId="64E69C35" w14:textId="499A8C3F" w:rsidR="00FA5E0F" w:rsidRPr="00EF7B95" w:rsidRDefault="00485ED8" w:rsidP="00A35A47">
      <w:pPr>
        <w:jc w:val="both"/>
        <w:rPr>
          <w:rFonts w:eastAsia="Times New Roman"/>
          <w:sz w:val="28"/>
          <w:szCs w:val="28"/>
        </w:rPr>
      </w:pPr>
      <w:r w:rsidRPr="00EF7B95">
        <w:rPr>
          <w:sz w:val="28"/>
          <w:szCs w:val="28"/>
        </w:rPr>
        <w:lastRenderedPageBreak/>
        <w:t>Description:</w:t>
      </w:r>
      <w:r w:rsidR="00197C85" w:rsidRPr="00EF7B95">
        <w:rPr>
          <w:sz w:val="28"/>
          <w:szCs w:val="28"/>
        </w:rPr>
        <w:t xml:space="preserve"> </w:t>
      </w:r>
      <w:r w:rsidR="00101050" w:rsidRPr="00EF7B95">
        <w:rPr>
          <w:sz w:val="28"/>
          <w:szCs w:val="28"/>
        </w:rPr>
        <w:t xml:space="preserve">HoG does not identify </w:t>
      </w:r>
      <w:r w:rsidR="00B30195" w:rsidRPr="00EF7B95">
        <w:rPr>
          <w:sz w:val="28"/>
          <w:szCs w:val="28"/>
        </w:rPr>
        <w:t>ideology</w:t>
      </w:r>
      <w:r w:rsidR="00101050" w:rsidRPr="00EF7B95">
        <w:rPr>
          <w:sz w:val="28"/>
          <w:szCs w:val="28"/>
        </w:rPr>
        <w:t xml:space="preserve">. CHISOLS does not identify head of government’s party affiliation. Whitmore (2014: </w:t>
      </w:r>
      <w:r w:rsidR="007E1A6E" w:rsidRPr="00EF7B95">
        <w:rPr>
          <w:sz w:val="28"/>
          <w:szCs w:val="28"/>
        </w:rPr>
        <w:t>77</w:t>
      </w:r>
      <w:r w:rsidR="00101050" w:rsidRPr="00EF7B95">
        <w:rPr>
          <w:sz w:val="28"/>
          <w:szCs w:val="28"/>
        </w:rPr>
        <w:t>) identifies</w:t>
      </w:r>
      <w:r w:rsidR="00D346BA" w:rsidRPr="00EF7B95">
        <w:rPr>
          <w:sz w:val="28"/>
          <w:szCs w:val="28"/>
        </w:rPr>
        <w:t xml:space="preserve"> Marchuk as a member of </w:t>
      </w:r>
      <w:r w:rsidR="007E1A6E" w:rsidRPr="00EF7B95">
        <w:rPr>
          <w:sz w:val="28"/>
          <w:szCs w:val="28"/>
        </w:rPr>
        <w:t>Social-Market Choice</w:t>
      </w:r>
      <w:r w:rsidR="00D346BA" w:rsidRPr="00EF7B95">
        <w:rPr>
          <w:sz w:val="28"/>
          <w:szCs w:val="28"/>
        </w:rPr>
        <w:t xml:space="preserve"> faction</w:t>
      </w:r>
      <w:r w:rsidR="007E1A6E" w:rsidRPr="00EF7B95">
        <w:rPr>
          <w:sz w:val="28"/>
          <w:szCs w:val="28"/>
        </w:rPr>
        <w:t>, writing that “Marchuk ‘parachuted’ into the leadership of Social-Market Choice”.</w:t>
      </w:r>
      <w:r w:rsidR="00101050" w:rsidRPr="00EF7B95">
        <w:rPr>
          <w:sz w:val="28"/>
          <w:szCs w:val="28"/>
        </w:rPr>
        <w:t xml:space="preserve"> Whitmore (2014: </w:t>
      </w:r>
      <w:r w:rsidR="00EF7C52" w:rsidRPr="00EF7B95">
        <w:rPr>
          <w:sz w:val="28"/>
          <w:szCs w:val="28"/>
        </w:rPr>
        <w:t>68</w:t>
      </w:r>
      <w:r w:rsidR="00101050" w:rsidRPr="00EF7B95">
        <w:rPr>
          <w:sz w:val="28"/>
          <w:szCs w:val="28"/>
        </w:rPr>
        <w:t>) further identifies S</w:t>
      </w:r>
      <w:r w:rsidR="00613C84" w:rsidRPr="00EF7B95">
        <w:rPr>
          <w:sz w:val="28"/>
          <w:szCs w:val="28"/>
        </w:rPr>
        <w:t>ocial-Market Choice as centrist</w:t>
      </w:r>
      <w:r w:rsidR="00101050" w:rsidRPr="00EF7B95">
        <w:rPr>
          <w:sz w:val="28"/>
          <w:szCs w:val="28"/>
        </w:rPr>
        <w:t xml:space="preserve">. </w:t>
      </w:r>
      <w:r w:rsidR="006075BF" w:rsidRPr="00EF7B95">
        <w:rPr>
          <w:sz w:val="28"/>
          <w:szCs w:val="28"/>
        </w:rPr>
        <w:t xml:space="preserve">Darden (2009: 173), however, writes that “state controls were a central feature of the Marchuk economic program, and while critical of both integralist and market liberal tenets, the prime minister reserved particular invective for the latter for calling the retreat of the state from the economic life of the nation. Marchuk criticized the ‘market blitzkrieg, intended to generate and accelerate the self-regulating economic processes by using and demonstrating the laws of a classic market economy’ as ‘premature’ and described monetarist policies as ‘pseudo-market dogma’. He also said that the self-regulating </w:t>
      </w:r>
      <w:proofErr w:type="gramStart"/>
      <w:r w:rsidR="006075BF" w:rsidRPr="00EF7B95">
        <w:rPr>
          <w:sz w:val="28"/>
          <w:szCs w:val="28"/>
        </w:rPr>
        <w:t>free-market</w:t>
      </w:r>
      <w:proofErr w:type="gramEnd"/>
      <w:r w:rsidR="006075BF" w:rsidRPr="00EF7B95">
        <w:rPr>
          <w:sz w:val="28"/>
          <w:szCs w:val="28"/>
        </w:rPr>
        <w:t xml:space="preserve"> “brought nothing but chaos and destruction to the economy”. In sum, “the Marchuk program focused on using the state to foster economic self-sufficiency and to remove the country from the Soviet division of labor” and emphasized that “Ukraine was unique”, meaning that “general economic theories did not apply to the country, and that the country had to develop its own self-sufficient economy with limited external involvement”.</w:t>
      </w:r>
      <w:r w:rsidR="00FA5E0F" w:rsidRPr="00EF7B95">
        <w:rPr>
          <w:sz w:val="28"/>
          <w:szCs w:val="28"/>
        </w:rPr>
        <w:t xml:space="preserve">  Wilson (2001: 62) writes that “in the 1999 presidential election, the leading centrist and former Ukranian security chief Yevhen Marchuk sought support on both the far right … and among the official trade unions of the left”. Kuzio (2007: 34) writes that “the non-left camp was even more divided, and the only two serious contenders were President Kuchma and former Prime Minister Marchuk”. Tolpygo (2000: 84), in Table 1, identifies Marchuk as “right-centrist”.</w:t>
      </w:r>
      <w:r w:rsidR="00A35A47" w:rsidRPr="00EF7B95">
        <w:rPr>
          <w:sz w:val="28"/>
          <w:szCs w:val="28"/>
        </w:rPr>
        <w:t xml:space="preserve"> </w:t>
      </w:r>
      <w:r w:rsidR="00A35A47" w:rsidRPr="00EF7B95">
        <w:rPr>
          <w:rStyle w:val="CommentReference"/>
          <w:sz w:val="28"/>
          <w:szCs w:val="28"/>
        </w:rPr>
        <w:t/>
      </w:r>
      <w:r w:rsidR="00A35A47" w:rsidRPr="00EF7B95">
        <w:rPr>
          <w:rFonts w:eastAsia="Times New Roman"/>
          <w:sz w:val="28"/>
          <w:szCs w:val="28"/>
        </w:rPr>
        <w:t>Birch (2002: 340) identifies Marchuk as rightist, writing that “in the first round, they threw their support behind the popular independent centre-right candidate Yevhen Marchuk (a former prime minister)</w:t>
      </w:r>
      <w:r w:rsidR="009C56BF" w:rsidRPr="00EF7B95">
        <w:rPr>
          <w:rFonts w:eastAsia="Times New Roman"/>
          <w:sz w:val="28"/>
          <w:szCs w:val="28"/>
        </w:rPr>
        <w:t>.</w:t>
      </w:r>
      <w:r w:rsidR="00A35A47" w:rsidRPr="00EF7B95">
        <w:rPr>
          <w:rFonts w:eastAsia="Times New Roman"/>
          <w:sz w:val="28"/>
          <w:szCs w:val="28"/>
        </w:rPr>
        <w:t>”</w:t>
      </w:r>
      <w:r w:rsidR="002D436C" w:rsidRPr="00EF7B95">
        <w:rPr>
          <w:rFonts w:eastAsia="Times New Roman"/>
          <w:sz w:val="28"/>
          <w:szCs w:val="28"/>
        </w:rPr>
        <w:t xml:space="preserve"> Gorchinskaya (1999) writes that “the disintegration of the [Kaniv-4] alliance, which included centrist former Prime Minister Yevhen Marchuk, moderate leftist ex-parliament speaker Oleksandr Moroz, leftist speaker Oleksandr Tkachenko and </w:t>
      </w:r>
      <w:proofErr w:type="gramStart"/>
      <w:r w:rsidR="002D436C" w:rsidRPr="00EF7B95">
        <w:rPr>
          <w:rFonts w:eastAsia="Times New Roman"/>
          <w:sz w:val="28"/>
          <w:szCs w:val="28"/>
        </w:rPr>
        <w:t>little known</w:t>
      </w:r>
      <w:proofErr w:type="gramEnd"/>
      <w:r w:rsidR="002D436C" w:rsidRPr="00EF7B95">
        <w:rPr>
          <w:rFonts w:eastAsia="Times New Roman"/>
          <w:sz w:val="28"/>
          <w:szCs w:val="28"/>
        </w:rPr>
        <w:t xml:space="preserve"> Mayor of Cherkasy Volodymyr Oliynyk, vastly improved incumbent Leonid Kuchma's chances of securing a second five-year presidential term.” </w:t>
      </w:r>
      <w:r w:rsidR="002D436C" w:rsidRPr="00EF7B95">
        <w:rPr>
          <w:sz w:val="28"/>
          <w:szCs w:val="28"/>
        </w:rPr>
        <w:t>Krushelnycky (1999) writes that “</w:t>
      </w:r>
      <w:r w:rsidR="002D436C" w:rsidRPr="00EF7B95">
        <w:rPr>
          <w:rFonts w:eastAsia="Times New Roman"/>
          <w:sz w:val="28"/>
          <w:szCs w:val="28"/>
        </w:rPr>
        <w:t>Marchuk, who was prime minister for 10 months in 1995 and 96, is seen as pro-Western and pro-market reform. He says he wants to encourage the development of small and medium-sized businesses. He presents himself as the strongest non-leftist option to Kuchma.”</w:t>
      </w:r>
    </w:p>
    <w:p w14:paraId="6533DFB9" w14:textId="77777777" w:rsidR="002E5C3C" w:rsidRPr="00EF7B95" w:rsidRDefault="002E5C3C" w:rsidP="00CA7ABC">
      <w:pPr>
        <w:jc w:val="both"/>
        <w:rPr>
          <w:sz w:val="28"/>
          <w:szCs w:val="28"/>
        </w:rPr>
      </w:pPr>
    </w:p>
    <w:p w14:paraId="50DF8103" w14:textId="7CC65D4D" w:rsidR="002E5C3C" w:rsidRPr="00EF7B95" w:rsidRDefault="002E5C3C" w:rsidP="00CA7ABC">
      <w:pPr>
        <w:jc w:val="both"/>
        <w:rPr>
          <w:sz w:val="28"/>
          <w:szCs w:val="28"/>
        </w:rPr>
      </w:pPr>
      <w:r w:rsidRPr="00EF7B95">
        <w:rPr>
          <w:sz w:val="28"/>
          <w:szCs w:val="28"/>
        </w:rPr>
        <w:t>Year</w:t>
      </w:r>
      <w:r w:rsidR="00485ED8" w:rsidRPr="00EF7B95">
        <w:rPr>
          <w:sz w:val="28"/>
          <w:szCs w:val="28"/>
        </w:rPr>
        <w:t>: 1996</w:t>
      </w:r>
    </w:p>
    <w:p w14:paraId="29651E3E" w14:textId="70C8AB34"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Pavlo</w:t>
      </w:r>
      <w:r w:rsidR="00892001" w:rsidRPr="00EF7B95">
        <w:rPr>
          <w:rFonts w:eastAsia="Times New Roman"/>
          <w:color w:val="000000"/>
          <w:sz w:val="28"/>
          <w:szCs w:val="28"/>
        </w:rPr>
        <w:t xml:space="preserve"> </w:t>
      </w:r>
      <w:r w:rsidRPr="00EF7B95">
        <w:rPr>
          <w:rFonts w:eastAsia="Times New Roman"/>
          <w:color w:val="000000"/>
          <w:sz w:val="28"/>
          <w:szCs w:val="28"/>
        </w:rPr>
        <w:t>Ivanovych Lazarenko</w:t>
      </w:r>
    </w:p>
    <w:p w14:paraId="28BAE7C8" w14:textId="5AD3D771" w:rsidR="00485ED8" w:rsidRPr="00EF7B95" w:rsidRDefault="00485ED8" w:rsidP="00CA7ABC">
      <w:pPr>
        <w:jc w:val="both"/>
        <w:rPr>
          <w:sz w:val="28"/>
          <w:szCs w:val="28"/>
        </w:rPr>
      </w:pPr>
      <w:r w:rsidRPr="00EF7B95">
        <w:rPr>
          <w:sz w:val="28"/>
          <w:szCs w:val="28"/>
        </w:rPr>
        <w:t>Ideology:</w:t>
      </w:r>
      <w:r w:rsidR="001B58D4" w:rsidRPr="00EF7B95">
        <w:rPr>
          <w:sz w:val="28"/>
          <w:szCs w:val="28"/>
        </w:rPr>
        <w:t xml:space="preserve"> </w:t>
      </w:r>
      <w:r w:rsidR="00182C0C" w:rsidRPr="00EF7B95">
        <w:rPr>
          <w:sz w:val="28"/>
          <w:szCs w:val="28"/>
        </w:rPr>
        <w:t>leftist</w:t>
      </w:r>
    </w:p>
    <w:p w14:paraId="485FE30E" w14:textId="41253306" w:rsidR="00DF662E" w:rsidRPr="00EF7B95" w:rsidRDefault="00485ED8" w:rsidP="00CA7ABC">
      <w:pPr>
        <w:jc w:val="both"/>
        <w:rPr>
          <w:sz w:val="28"/>
          <w:szCs w:val="28"/>
        </w:rPr>
      </w:pPr>
      <w:r w:rsidRPr="00EF7B95">
        <w:rPr>
          <w:sz w:val="28"/>
          <w:szCs w:val="28"/>
        </w:rPr>
        <w:t>Description:</w:t>
      </w:r>
      <w:r w:rsidR="00CC5436" w:rsidRPr="00EF7B95">
        <w:rPr>
          <w:sz w:val="28"/>
          <w:szCs w:val="28"/>
        </w:rPr>
        <w:t xml:space="preserve"> </w:t>
      </w:r>
      <w:r w:rsidR="006B6508" w:rsidRPr="00EF7B95">
        <w:rPr>
          <w:sz w:val="28"/>
          <w:szCs w:val="28"/>
        </w:rPr>
        <w:t xml:space="preserve">HoG does not identify </w:t>
      </w:r>
      <w:r w:rsidR="00B30195" w:rsidRPr="00EF7B95">
        <w:rPr>
          <w:sz w:val="28"/>
          <w:szCs w:val="28"/>
        </w:rPr>
        <w:t>ideology</w:t>
      </w:r>
      <w:r w:rsidR="006B6508" w:rsidRPr="00EF7B95">
        <w:rPr>
          <w:sz w:val="28"/>
          <w:szCs w:val="28"/>
        </w:rPr>
        <w:t>. CHISOLS does not identify head of government’s party affiliation.</w:t>
      </w:r>
      <w:r w:rsidR="00DF662E" w:rsidRPr="00EF7B95">
        <w:rPr>
          <w:sz w:val="28"/>
          <w:szCs w:val="28"/>
        </w:rPr>
        <w:t xml:space="preserve"> Political Handbook (2018: 1529)</w:t>
      </w:r>
      <w:r w:rsidR="006B6508" w:rsidRPr="00EF7B95">
        <w:rPr>
          <w:sz w:val="28"/>
          <w:szCs w:val="28"/>
        </w:rPr>
        <w:t xml:space="preserve"> identifies </w:t>
      </w:r>
      <w:r w:rsidR="006B6508" w:rsidRPr="00EF7B95">
        <w:rPr>
          <w:sz w:val="28"/>
          <w:szCs w:val="28"/>
        </w:rPr>
        <w:lastRenderedPageBreak/>
        <w:t>Lazarenko</w:t>
      </w:r>
      <w:r w:rsidR="00DF662E" w:rsidRPr="00EF7B95">
        <w:rPr>
          <w:sz w:val="28"/>
          <w:szCs w:val="28"/>
        </w:rPr>
        <w:t xml:space="preserve">’s party affiliation as Hromada, writing that the party elected him as “first chair”. Political Handbook </w:t>
      </w:r>
      <w:r w:rsidR="00D20AC1" w:rsidRPr="00EF7B95">
        <w:rPr>
          <w:sz w:val="28"/>
          <w:szCs w:val="28"/>
        </w:rPr>
        <w:t xml:space="preserve">(2018: 1529) </w:t>
      </w:r>
      <w:r w:rsidR="00DF662E" w:rsidRPr="00EF7B95">
        <w:rPr>
          <w:sz w:val="28"/>
          <w:szCs w:val="28"/>
        </w:rPr>
        <w:t>further identifies Hromada as leftist, writing that Hromada “join</w:t>
      </w:r>
      <w:r w:rsidR="00C206BF" w:rsidRPr="00EF7B95">
        <w:rPr>
          <w:sz w:val="28"/>
          <w:szCs w:val="28"/>
        </w:rPr>
        <w:t>ed KPU and other leftist groups”.</w:t>
      </w:r>
    </w:p>
    <w:p w14:paraId="02D09782" w14:textId="77777777" w:rsidR="00E06C5C" w:rsidRPr="00EF7B95" w:rsidRDefault="00E06C5C" w:rsidP="00CA7ABC">
      <w:pPr>
        <w:jc w:val="both"/>
        <w:rPr>
          <w:sz w:val="28"/>
          <w:szCs w:val="28"/>
        </w:rPr>
      </w:pPr>
    </w:p>
    <w:p w14:paraId="58C66864" w14:textId="453EEF92"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1997-1998</w:t>
      </w:r>
    </w:p>
    <w:p w14:paraId="4E9FAFED" w14:textId="0F691C39"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Valerii Pavlovych Pustovoitenko</w:t>
      </w:r>
    </w:p>
    <w:p w14:paraId="5A22CBC4" w14:textId="5A1B2E47" w:rsidR="00485ED8" w:rsidRPr="00EF7B95" w:rsidRDefault="00485ED8" w:rsidP="00CA7ABC">
      <w:pPr>
        <w:jc w:val="both"/>
        <w:rPr>
          <w:sz w:val="28"/>
          <w:szCs w:val="28"/>
        </w:rPr>
      </w:pPr>
      <w:r w:rsidRPr="00EF7B95">
        <w:rPr>
          <w:sz w:val="28"/>
          <w:szCs w:val="28"/>
        </w:rPr>
        <w:t>Ideology:</w:t>
      </w:r>
      <w:r w:rsidR="0019184D" w:rsidRPr="00EF7B95">
        <w:rPr>
          <w:sz w:val="28"/>
          <w:szCs w:val="28"/>
        </w:rPr>
        <w:t xml:space="preserve"> centrist</w:t>
      </w:r>
    </w:p>
    <w:p w14:paraId="15E8ABA9" w14:textId="5BE229B7" w:rsidR="00E82677" w:rsidRPr="00EF7B95" w:rsidRDefault="00485ED8" w:rsidP="00CA7ABC">
      <w:pPr>
        <w:jc w:val="both"/>
        <w:rPr>
          <w:sz w:val="28"/>
          <w:szCs w:val="28"/>
        </w:rPr>
      </w:pPr>
      <w:r w:rsidRPr="00EF7B95">
        <w:rPr>
          <w:sz w:val="28"/>
          <w:szCs w:val="28"/>
        </w:rPr>
        <w:t>Description:</w:t>
      </w:r>
      <w:r w:rsidR="00C206BF" w:rsidRPr="00EF7B95">
        <w:rPr>
          <w:sz w:val="28"/>
          <w:szCs w:val="28"/>
        </w:rPr>
        <w:t xml:space="preserve"> HoG does not identify </w:t>
      </w:r>
      <w:r w:rsidR="00B30195" w:rsidRPr="00EF7B95">
        <w:rPr>
          <w:sz w:val="28"/>
          <w:szCs w:val="28"/>
        </w:rPr>
        <w:t>ideology</w:t>
      </w:r>
      <w:r w:rsidR="00C206BF" w:rsidRPr="00EF7B95">
        <w:rPr>
          <w:sz w:val="28"/>
          <w:szCs w:val="28"/>
        </w:rPr>
        <w:t xml:space="preserve">. CHISOLS does not identify head of government’s party affiliation. </w:t>
      </w:r>
      <w:r w:rsidR="00E82677" w:rsidRPr="00EF7B95">
        <w:rPr>
          <w:sz w:val="28"/>
          <w:szCs w:val="28"/>
        </w:rPr>
        <w:t>Political Handbook</w:t>
      </w:r>
      <w:r w:rsidR="003348A5" w:rsidRPr="00EF7B95">
        <w:rPr>
          <w:sz w:val="28"/>
          <w:szCs w:val="28"/>
        </w:rPr>
        <w:t xml:space="preserve"> (2018: 1517)</w:t>
      </w:r>
      <w:r w:rsidR="00E82677" w:rsidRPr="00EF7B95">
        <w:rPr>
          <w:sz w:val="28"/>
          <w:szCs w:val="28"/>
        </w:rPr>
        <w:t xml:space="preserve"> identifies his party affiliation as People’s Democratic Party of Ukraine</w:t>
      </w:r>
      <w:r w:rsidR="003348A5" w:rsidRPr="00EF7B95">
        <w:rPr>
          <w:sz w:val="28"/>
          <w:szCs w:val="28"/>
        </w:rPr>
        <w:t xml:space="preserve"> (NDPU)</w:t>
      </w:r>
      <w:r w:rsidR="00E82677" w:rsidRPr="00EF7B95">
        <w:rPr>
          <w:sz w:val="28"/>
          <w:szCs w:val="28"/>
        </w:rPr>
        <w:t>, writing that “</w:t>
      </w:r>
      <w:r w:rsidR="003348A5" w:rsidRPr="00EF7B95">
        <w:rPr>
          <w:sz w:val="28"/>
          <w:szCs w:val="28"/>
        </w:rPr>
        <w:t xml:space="preserve">the legislature approved Kuchma’s nomination of Valeriy Pustovoitenko, minister of cabinet of affairs and a member of the People’s Democratic Party of Ukraine (Narodno-Demokratychna Partiya Ukrainy– NDPU).” </w:t>
      </w:r>
      <w:r w:rsidR="00590D6B" w:rsidRPr="00EF7B95">
        <w:rPr>
          <w:sz w:val="28"/>
          <w:szCs w:val="28"/>
        </w:rPr>
        <w:t>Kuzio (2007: 31) identifies NDPU as centrist, writing that “the NDPU faction was always the smallest of the pro-presidential centrists”.</w:t>
      </w:r>
      <w:r w:rsidR="003844C2" w:rsidRPr="00EF7B95">
        <w:rPr>
          <w:rFonts w:ascii="Times" w:hAnsi="Times" w:cs="Times"/>
          <w:sz w:val="28"/>
          <w:szCs w:val="28"/>
        </w:rPr>
        <w:t xml:space="preserve"> In V-Party (2020), 7 experts identify head of government party’s ideology as “Center” (0.282) in 1998.</w:t>
      </w:r>
    </w:p>
    <w:p w14:paraId="4A41C8EF" w14:textId="77777777" w:rsidR="002E5C3C" w:rsidRPr="00EF7B95" w:rsidRDefault="002E5C3C" w:rsidP="00CA7ABC">
      <w:pPr>
        <w:jc w:val="both"/>
        <w:rPr>
          <w:sz w:val="28"/>
          <w:szCs w:val="28"/>
        </w:rPr>
      </w:pPr>
    </w:p>
    <w:p w14:paraId="6C79660D" w14:textId="080E5C0B"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1999-2000</w:t>
      </w:r>
    </w:p>
    <w:p w14:paraId="084CFB02" w14:textId="5125FB53"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Viktor Andriyovich Yushchenko</w:t>
      </w:r>
    </w:p>
    <w:p w14:paraId="5E1D4586" w14:textId="15CBE6AD" w:rsidR="00485ED8" w:rsidRPr="00EF7B95" w:rsidRDefault="00485ED8" w:rsidP="00CA7ABC">
      <w:pPr>
        <w:jc w:val="both"/>
        <w:rPr>
          <w:sz w:val="28"/>
          <w:szCs w:val="28"/>
        </w:rPr>
      </w:pPr>
      <w:r w:rsidRPr="00EF7B95">
        <w:rPr>
          <w:sz w:val="28"/>
          <w:szCs w:val="28"/>
        </w:rPr>
        <w:t>Ideology:</w:t>
      </w:r>
      <w:r w:rsidR="00F279EC" w:rsidRPr="00EF7B95">
        <w:rPr>
          <w:sz w:val="28"/>
          <w:szCs w:val="28"/>
        </w:rPr>
        <w:t xml:space="preserve"> </w:t>
      </w:r>
      <w:r w:rsidR="00DB5C53" w:rsidRPr="00EF7B95">
        <w:rPr>
          <w:sz w:val="28"/>
          <w:szCs w:val="28"/>
        </w:rPr>
        <w:t>r</w:t>
      </w:r>
      <w:r w:rsidR="00F279EC" w:rsidRPr="00EF7B95">
        <w:rPr>
          <w:sz w:val="28"/>
          <w:szCs w:val="28"/>
        </w:rPr>
        <w:t>ightist</w:t>
      </w:r>
    </w:p>
    <w:p w14:paraId="3856E2C9" w14:textId="34271558" w:rsidR="00C206BF" w:rsidRPr="00EF7B95" w:rsidRDefault="00485ED8" w:rsidP="00CA7ABC">
      <w:pPr>
        <w:jc w:val="both"/>
        <w:rPr>
          <w:rFonts w:eastAsia="Times New Roman"/>
          <w:sz w:val="28"/>
          <w:szCs w:val="28"/>
        </w:rPr>
      </w:pPr>
      <w:r w:rsidRPr="00EF7B95">
        <w:rPr>
          <w:sz w:val="28"/>
          <w:szCs w:val="28"/>
        </w:rPr>
        <w:t>Description:</w:t>
      </w:r>
      <w:r w:rsidR="00C206BF" w:rsidRPr="00EF7B95">
        <w:rPr>
          <w:sz w:val="28"/>
          <w:szCs w:val="28"/>
        </w:rPr>
        <w:t xml:space="preserve"> HoG does not identify </w:t>
      </w:r>
      <w:r w:rsidR="00B30195" w:rsidRPr="00EF7B95">
        <w:rPr>
          <w:sz w:val="28"/>
          <w:szCs w:val="28"/>
        </w:rPr>
        <w:t>ideology</w:t>
      </w:r>
      <w:r w:rsidR="00C206BF" w:rsidRPr="00EF7B95">
        <w:rPr>
          <w:sz w:val="28"/>
          <w:szCs w:val="28"/>
        </w:rPr>
        <w:t>. CHISOLS does not identify head of government’s party affiliation</w:t>
      </w:r>
      <w:r w:rsidR="002F1EE4" w:rsidRPr="00EF7B95">
        <w:rPr>
          <w:sz w:val="28"/>
          <w:szCs w:val="28"/>
        </w:rPr>
        <w:t xml:space="preserve">. </w:t>
      </w:r>
      <w:r w:rsidR="00D966A2" w:rsidRPr="00EF7B95">
        <w:rPr>
          <w:sz w:val="28"/>
          <w:szCs w:val="28"/>
        </w:rPr>
        <w:t>World Statesmen identifies his party affiliation in 1999 and 2000 as none, and as</w:t>
      </w:r>
      <w:r w:rsidR="00320F7B" w:rsidRPr="00EF7B95">
        <w:rPr>
          <w:sz w:val="28"/>
          <w:szCs w:val="28"/>
        </w:rPr>
        <w:t xml:space="preserve"> “Nasha Ukraina”/Our Ukraine </w:t>
      </w:r>
      <w:r w:rsidR="00D966A2" w:rsidRPr="00EF7B95">
        <w:rPr>
          <w:sz w:val="28"/>
          <w:szCs w:val="28"/>
        </w:rPr>
        <w:t xml:space="preserve">starting </w:t>
      </w:r>
      <w:r w:rsidR="00320F7B" w:rsidRPr="00EF7B95">
        <w:rPr>
          <w:sz w:val="28"/>
          <w:szCs w:val="28"/>
        </w:rPr>
        <w:t>in 2005</w:t>
      </w:r>
      <w:r w:rsidR="00D966A2" w:rsidRPr="00EF7B95">
        <w:rPr>
          <w:sz w:val="28"/>
          <w:szCs w:val="28"/>
        </w:rPr>
        <w:t xml:space="preserve">. </w:t>
      </w:r>
      <w:r w:rsidR="00D966A2" w:rsidRPr="00EF7B95">
        <w:rPr>
          <w:rFonts w:eastAsia="Times New Roman"/>
          <w:sz w:val="28"/>
          <w:szCs w:val="28"/>
        </w:rPr>
        <w:t>Political Handbook (2018: 1524) identifies Yuschenko as rightist, writing that “the center-right coalesced around former prime minister Viktor Yuschenko and … announced the formation of an electoral bloc, ‘Our Ukraine’” (NU). Perspective Monde (2019) identifies Yushchenko’s ideology as rightist.</w:t>
      </w:r>
      <w:r w:rsidR="00D966A2" w:rsidRPr="00EF7B95">
        <w:rPr>
          <w:sz w:val="28"/>
          <w:szCs w:val="28"/>
        </w:rPr>
        <w:t xml:space="preserve"> Rohrschneider and Whitefield (2009) identify NU’s oppose-support market score as approximately 6.5 and its support-oppose welfare score as approximately 5.5 on scales from 1-7. PartyFacts (2020) codes </w:t>
      </w:r>
      <w:r w:rsidR="00D966A2" w:rsidRPr="00EF7B95">
        <w:rPr>
          <w:rFonts w:eastAsia="Times New Roman"/>
          <w:sz w:val="28"/>
          <w:szCs w:val="28"/>
        </w:rPr>
        <w:t>Our Ukraine (Nasha Ukrayina, OU, from 2005 onward, 8366) separately from the Our Ukraine Bloc (Blok Nasha Ukrayina, NUNS, 2001-2012, 2231) a political alliance which included OU (Yushchenko’s party).</w:t>
      </w:r>
    </w:p>
    <w:p w14:paraId="522EE7A4" w14:textId="77777777" w:rsidR="002E5C3C" w:rsidRPr="00EF7B95" w:rsidRDefault="002E5C3C" w:rsidP="00CA7ABC">
      <w:pPr>
        <w:jc w:val="both"/>
        <w:rPr>
          <w:sz w:val="28"/>
          <w:szCs w:val="28"/>
        </w:rPr>
      </w:pPr>
    </w:p>
    <w:p w14:paraId="5618E415" w14:textId="0279FE99" w:rsidR="002E5C3C" w:rsidRPr="00EF7B95" w:rsidRDefault="002E5C3C" w:rsidP="00CA7ABC">
      <w:pPr>
        <w:jc w:val="both"/>
        <w:rPr>
          <w:sz w:val="28"/>
          <w:szCs w:val="28"/>
        </w:rPr>
      </w:pPr>
      <w:r w:rsidRPr="00EF7B95">
        <w:rPr>
          <w:sz w:val="28"/>
          <w:szCs w:val="28"/>
        </w:rPr>
        <w:t>Year</w:t>
      </w:r>
      <w:r w:rsidR="00485ED8" w:rsidRPr="00EF7B95">
        <w:rPr>
          <w:sz w:val="28"/>
          <w:szCs w:val="28"/>
        </w:rPr>
        <w:t>: 2001</w:t>
      </w:r>
    </w:p>
    <w:p w14:paraId="13F2CF6D" w14:textId="182AA135"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Anatolii Kyrylovych Kinakh</w:t>
      </w:r>
    </w:p>
    <w:p w14:paraId="6B740765" w14:textId="178496F5" w:rsidR="00485ED8" w:rsidRPr="00EF7B95" w:rsidRDefault="00485ED8" w:rsidP="00CA7ABC">
      <w:pPr>
        <w:jc w:val="both"/>
        <w:rPr>
          <w:sz w:val="28"/>
          <w:szCs w:val="28"/>
        </w:rPr>
      </w:pPr>
      <w:r w:rsidRPr="00EF7B95">
        <w:rPr>
          <w:sz w:val="28"/>
          <w:szCs w:val="28"/>
        </w:rPr>
        <w:t>Ideology:</w:t>
      </w:r>
      <w:r w:rsidR="00DB5C53" w:rsidRPr="00EF7B95">
        <w:rPr>
          <w:sz w:val="28"/>
          <w:szCs w:val="28"/>
        </w:rPr>
        <w:t xml:space="preserve"> centrist </w:t>
      </w:r>
    </w:p>
    <w:p w14:paraId="0B38AE43" w14:textId="29E5D4B3" w:rsidR="00D6047F" w:rsidRPr="00EF7B95" w:rsidRDefault="00485ED8" w:rsidP="00CA7ABC">
      <w:pPr>
        <w:jc w:val="both"/>
        <w:rPr>
          <w:sz w:val="28"/>
          <w:szCs w:val="28"/>
        </w:rPr>
      </w:pPr>
      <w:r w:rsidRPr="00EF7B95">
        <w:rPr>
          <w:sz w:val="28"/>
          <w:szCs w:val="28"/>
        </w:rPr>
        <w:t>Description:</w:t>
      </w:r>
      <w:r w:rsidR="00DB5C53" w:rsidRPr="00EF7B95">
        <w:rPr>
          <w:sz w:val="28"/>
          <w:szCs w:val="28"/>
        </w:rPr>
        <w:t xml:space="preserve"> </w:t>
      </w:r>
      <w:r w:rsidR="00D6047F" w:rsidRPr="00EF7B95">
        <w:rPr>
          <w:sz w:val="28"/>
          <w:szCs w:val="28"/>
        </w:rPr>
        <w:t xml:space="preserve">HoG does not identify </w:t>
      </w:r>
      <w:r w:rsidR="00B30195" w:rsidRPr="00EF7B95">
        <w:rPr>
          <w:sz w:val="28"/>
          <w:szCs w:val="28"/>
        </w:rPr>
        <w:t>ideology</w:t>
      </w:r>
      <w:r w:rsidR="00D6047F" w:rsidRPr="00EF7B95">
        <w:rPr>
          <w:sz w:val="28"/>
          <w:szCs w:val="28"/>
        </w:rPr>
        <w:t>. CHISOLS does not identify head of government’s party affiliation. Political Handbook (2018: 1530) identifies Kinakh’s party affiliation as the Party of Industrialists and Entrepreneurs of U</w:t>
      </w:r>
      <w:r w:rsidR="00A607F4" w:rsidRPr="00EF7B95">
        <w:rPr>
          <w:sz w:val="28"/>
          <w:szCs w:val="28"/>
        </w:rPr>
        <w:t>kraine (Partiya Promyslovciv i P</w:t>
      </w:r>
      <w:r w:rsidR="00D6047F" w:rsidRPr="00EF7B95">
        <w:rPr>
          <w:sz w:val="28"/>
          <w:szCs w:val="28"/>
        </w:rPr>
        <w:t xml:space="preserve">idpryemtsiv Ukrainy or PPPU), writing that “the PPPU was </w:t>
      </w:r>
      <w:r w:rsidR="00D6047F" w:rsidRPr="00EF7B95">
        <w:rPr>
          <w:sz w:val="28"/>
          <w:szCs w:val="28"/>
        </w:rPr>
        <w:lastRenderedPageBreak/>
        <w:t xml:space="preserve">established by Prime Minister Anatolii Kinakh”. </w:t>
      </w:r>
      <w:r w:rsidR="00655B68" w:rsidRPr="00EF7B95">
        <w:rPr>
          <w:sz w:val="28"/>
          <w:szCs w:val="28"/>
        </w:rPr>
        <w:t xml:space="preserve">Wolchik &amp; Curry </w:t>
      </w:r>
      <w:r w:rsidR="00C45BDD" w:rsidRPr="00EF7B95">
        <w:rPr>
          <w:sz w:val="28"/>
          <w:szCs w:val="28"/>
        </w:rPr>
        <w:t>(</w:t>
      </w:r>
      <w:r w:rsidR="001170D0" w:rsidRPr="00EF7B95">
        <w:rPr>
          <w:sz w:val="28"/>
          <w:szCs w:val="28"/>
        </w:rPr>
        <w:t>2011</w:t>
      </w:r>
      <w:r w:rsidR="00C45BDD" w:rsidRPr="00EF7B95">
        <w:rPr>
          <w:sz w:val="28"/>
          <w:szCs w:val="28"/>
        </w:rPr>
        <w:t>: 344) identify PPPU as centrist, writing that PPPU was one of the four “pro-K</w:t>
      </w:r>
      <w:r w:rsidR="006C7CD0" w:rsidRPr="00EF7B95">
        <w:rPr>
          <w:sz w:val="28"/>
          <w:szCs w:val="28"/>
        </w:rPr>
        <w:t>uchma centrist groups in the Fo</w:t>
      </w:r>
      <w:r w:rsidR="00C45BDD" w:rsidRPr="00EF7B95">
        <w:rPr>
          <w:sz w:val="28"/>
          <w:szCs w:val="28"/>
        </w:rPr>
        <w:t xml:space="preserve">r a United Ukraine bloc (ZYU)”.   </w:t>
      </w:r>
    </w:p>
    <w:p w14:paraId="0FDE16AF" w14:textId="77777777" w:rsidR="002E5C3C" w:rsidRPr="00EF7B95" w:rsidRDefault="002E5C3C" w:rsidP="00CA7ABC">
      <w:pPr>
        <w:jc w:val="both"/>
        <w:rPr>
          <w:sz w:val="28"/>
          <w:szCs w:val="28"/>
        </w:rPr>
      </w:pPr>
    </w:p>
    <w:p w14:paraId="7152A69F" w14:textId="15A8E283"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2002-2004</w:t>
      </w:r>
    </w:p>
    <w:p w14:paraId="0ACF1468" w14:textId="541AB5C0"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Viktor Fedorovych Yanukovych</w:t>
      </w:r>
    </w:p>
    <w:p w14:paraId="0862B6AC" w14:textId="42BD2EA4" w:rsidR="00485ED8" w:rsidRPr="00EF7B95" w:rsidRDefault="00485ED8" w:rsidP="00CA7ABC">
      <w:pPr>
        <w:jc w:val="both"/>
        <w:rPr>
          <w:sz w:val="28"/>
          <w:szCs w:val="28"/>
        </w:rPr>
      </w:pPr>
      <w:r w:rsidRPr="00EF7B95">
        <w:rPr>
          <w:sz w:val="28"/>
          <w:szCs w:val="28"/>
        </w:rPr>
        <w:t>Ideology:</w:t>
      </w:r>
      <w:r w:rsidR="00FA4B26" w:rsidRPr="00EF7B95">
        <w:rPr>
          <w:sz w:val="28"/>
          <w:szCs w:val="28"/>
        </w:rPr>
        <w:t xml:space="preserve"> centrist</w:t>
      </w:r>
    </w:p>
    <w:p w14:paraId="19102257" w14:textId="6DB40154" w:rsidR="000E697C" w:rsidRPr="00EF7B95" w:rsidRDefault="00485ED8" w:rsidP="000E697C">
      <w:pPr>
        <w:jc w:val="both"/>
        <w:rPr>
          <w:rFonts w:eastAsia="Times New Roman"/>
          <w:sz w:val="28"/>
          <w:szCs w:val="28"/>
        </w:rPr>
      </w:pPr>
      <w:r w:rsidRPr="00EF7B95">
        <w:rPr>
          <w:sz w:val="28"/>
          <w:szCs w:val="28"/>
        </w:rPr>
        <w:t>Description:</w:t>
      </w:r>
      <w:r w:rsidR="00E95B17" w:rsidRPr="00EF7B95">
        <w:rPr>
          <w:sz w:val="28"/>
          <w:szCs w:val="28"/>
        </w:rPr>
        <w:t xml:space="preserve"> </w:t>
      </w:r>
      <w:r w:rsidR="00FE40BF" w:rsidRPr="00EF7B95">
        <w:rPr>
          <w:sz w:val="28"/>
          <w:szCs w:val="28"/>
        </w:rPr>
        <w:t xml:space="preserve">HoG does not identify </w:t>
      </w:r>
      <w:r w:rsidR="00B30195" w:rsidRPr="00EF7B95">
        <w:rPr>
          <w:sz w:val="28"/>
          <w:szCs w:val="28"/>
        </w:rPr>
        <w:t>ideology</w:t>
      </w:r>
      <w:r w:rsidR="00FE40BF" w:rsidRPr="00EF7B95">
        <w:rPr>
          <w:sz w:val="28"/>
          <w:szCs w:val="28"/>
        </w:rPr>
        <w:t xml:space="preserve">. CHISOLS does not identify head of government’s party affiliation. Political Handbook (2018: 1518) identifies Yanukovych’s party affiliation as Party of Regions, writing that “President Kuchma nominated Viktor Yanukovych, the governor of Donetsk province and leader of the recently formed pro-Russian Party of Regions (Partiya Rehioniv - PR)”. </w:t>
      </w:r>
      <w:r w:rsidR="00463383" w:rsidRPr="00EF7B95">
        <w:rPr>
          <w:sz w:val="28"/>
          <w:szCs w:val="28"/>
        </w:rPr>
        <w:t xml:space="preserve">CHISOLS dataset identifies PR as “centrist”. </w:t>
      </w:r>
      <w:r w:rsidR="00C45BDD" w:rsidRPr="00EF7B95">
        <w:rPr>
          <w:sz w:val="28"/>
          <w:szCs w:val="28"/>
        </w:rPr>
        <w:t xml:space="preserve"> </w:t>
      </w:r>
      <w:r w:rsidR="00EF5B9C" w:rsidRPr="00EF7B95">
        <w:rPr>
          <w:sz w:val="28"/>
          <w:szCs w:val="28"/>
        </w:rPr>
        <w:t>World Statesmen identifies PR as centrist, writing “</w:t>
      </w:r>
      <w:r w:rsidR="00EF5B9C" w:rsidRPr="00EF7B95">
        <w:rPr>
          <w:rStyle w:val="HTMLTypewriter"/>
          <w:rFonts w:ascii="Times New Roman" w:hAnsi="Times New Roman" w:cs="Times New Roman"/>
          <w:bCs/>
          <w:sz w:val="28"/>
          <w:szCs w:val="28"/>
        </w:rPr>
        <w:t>PR</w:t>
      </w:r>
      <w:r w:rsidR="00EF5B9C" w:rsidRPr="00EF7B95">
        <w:rPr>
          <w:rStyle w:val="HTMLTypewriter"/>
          <w:rFonts w:ascii="Times New Roman" w:hAnsi="Times New Roman" w:cs="Times New Roman"/>
          <w:sz w:val="28"/>
          <w:szCs w:val="28"/>
        </w:rPr>
        <w:t xml:space="preserve"> = Partiya Regioniv/Partiya Regionov (Party of Regions, regionalist, centrist, pro-Russia, Eurosceptic, 2001-05 pro-Kuchma, 2010-14 pro-Yanukovych”.</w:t>
      </w:r>
      <w:r w:rsidR="00EF5B9C" w:rsidRPr="00EF7B95">
        <w:rPr>
          <w:sz w:val="28"/>
          <w:szCs w:val="28"/>
        </w:rPr>
        <w:t xml:space="preserve"> “</w:t>
      </w:r>
      <w:r w:rsidR="00C45BDD" w:rsidRPr="00EF7B95">
        <w:rPr>
          <w:sz w:val="28"/>
          <w:szCs w:val="28"/>
        </w:rPr>
        <w:t>Wolchik &amp; Curry (</w:t>
      </w:r>
      <w:r w:rsidR="001170D0" w:rsidRPr="00EF7B95">
        <w:rPr>
          <w:sz w:val="28"/>
          <w:szCs w:val="28"/>
        </w:rPr>
        <w:t>2011</w:t>
      </w:r>
      <w:r w:rsidR="00C45BDD" w:rsidRPr="00EF7B95">
        <w:rPr>
          <w:sz w:val="28"/>
          <w:szCs w:val="28"/>
        </w:rPr>
        <w:t>: 344) confirm that PR is centrist, writing that “the Party of Regions joined four other pro-K</w:t>
      </w:r>
      <w:r w:rsidR="006C7CD0" w:rsidRPr="00EF7B95">
        <w:rPr>
          <w:sz w:val="28"/>
          <w:szCs w:val="28"/>
        </w:rPr>
        <w:t>uchma centrist groups in the Fo</w:t>
      </w:r>
      <w:r w:rsidR="00C45BDD" w:rsidRPr="00EF7B95">
        <w:rPr>
          <w:sz w:val="28"/>
          <w:szCs w:val="28"/>
        </w:rPr>
        <w:t xml:space="preserve">r a United Ukraine bloc (ZYU)”. </w:t>
      </w:r>
      <w:r w:rsidR="00E21715" w:rsidRPr="00EF7B95">
        <w:rPr>
          <w:sz w:val="28"/>
          <w:szCs w:val="28"/>
        </w:rPr>
        <w:t>Kuzio</w:t>
      </w:r>
      <w:r w:rsidR="0062274C" w:rsidRPr="00EF7B95">
        <w:rPr>
          <w:sz w:val="28"/>
          <w:szCs w:val="28"/>
        </w:rPr>
        <w:t xml:space="preserve"> and D’Anieri</w:t>
      </w:r>
      <w:r w:rsidR="00E21715" w:rsidRPr="00EF7B95">
        <w:rPr>
          <w:sz w:val="28"/>
          <w:szCs w:val="28"/>
        </w:rPr>
        <w:t xml:space="preserve"> (</w:t>
      </w:r>
      <w:r w:rsidR="0062274C" w:rsidRPr="00EF7B95">
        <w:rPr>
          <w:sz w:val="28"/>
          <w:szCs w:val="28"/>
        </w:rPr>
        <w:t>2014</w:t>
      </w:r>
      <w:r w:rsidR="00E21715" w:rsidRPr="00EF7B95">
        <w:rPr>
          <w:sz w:val="28"/>
          <w:szCs w:val="28"/>
        </w:rPr>
        <w:t>: 78) confirm Yanukovych to be a centrist, writing that “Pustovoitenko was only a passive supporter of the centrist presidential candidate, Yanukovych, in the 2004 election”.</w:t>
      </w:r>
      <w:r w:rsidR="00850319" w:rsidRPr="00EF7B95">
        <w:rPr>
          <w:sz w:val="28"/>
          <w:szCs w:val="28"/>
        </w:rPr>
        <w:t xml:space="preserve"> </w:t>
      </w:r>
      <w:r w:rsidR="00850319" w:rsidRPr="00EF7B95">
        <w:rPr>
          <w:rFonts w:eastAsia="Times New Roman"/>
          <w:sz w:val="28"/>
          <w:szCs w:val="28"/>
        </w:rPr>
        <w:t>Perspective Monde (2019), however, identifies Yanukovych’s ideology as leftist.</w:t>
      </w:r>
      <w:r w:rsidR="000E697C" w:rsidRPr="00EF7B95">
        <w:rPr>
          <w:rFonts w:eastAsia="Times New Roman"/>
          <w:sz w:val="28"/>
          <w:szCs w:val="28"/>
        </w:rPr>
        <w:t xml:space="preserve"> </w:t>
      </w:r>
      <w:r w:rsidR="000E697C" w:rsidRPr="00EF7B95">
        <w:rPr>
          <w:sz w:val="28"/>
          <w:szCs w:val="28"/>
        </w:rPr>
        <w:t>Kuzio (2012: 564) writes that “</w:t>
      </w:r>
      <w:r w:rsidR="000E697C" w:rsidRPr="00EF7B95">
        <w:rPr>
          <w:rFonts w:eastAsia="Times New Roman"/>
          <w:sz w:val="28"/>
          <w:szCs w:val="28"/>
        </w:rPr>
        <w:t xml:space="preserve">Putin and Yanukovych are more similar in the eclectic nature of their leftist and rightist ideologies, merging Soviet-style social paternalism that provides support to Unified Russia and the Party of Regions from former Communist Party voters. The Party of Regions has gone one step further than Unified Russia in drawing the Communist Party of Ukraine (KPU) into three parliamentary coalitions (2001, when they jointly voted no confidence in the Yushchenko government, 2006–2007 and since 2010).” </w:t>
      </w:r>
      <w:r w:rsidR="000E697C" w:rsidRPr="00EF7B95">
        <w:rPr>
          <w:sz w:val="28"/>
          <w:szCs w:val="28"/>
        </w:rPr>
        <w:t>Kuzio (2005: 62) identifies Yanukovych as centrist, writing that “</w:t>
      </w:r>
      <w:r w:rsidR="000E697C" w:rsidRPr="00EF7B95">
        <w:rPr>
          <w:rFonts w:eastAsia="Times New Roman"/>
          <w:sz w:val="28"/>
          <w:szCs w:val="28"/>
        </w:rPr>
        <w:t>Centrists like Yanukovych did not support integration with either Russia or the EU and NATO. Integration of whatever type would deprive them of monopolistic power (i.e., sovereignty). The use of pragmatic nationalism to legitimize their rule was clearly seen in the privatization of Kryvorizhstal, Ukraine’s largest steel mill, in June 2004.”</w:t>
      </w:r>
      <w:r w:rsidR="00CB290F" w:rsidRPr="00EF7B95">
        <w:rPr>
          <w:rFonts w:ascii="Times" w:hAnsi="Times" w:cs="Times"/>
          <w:sz w:val="28"/>
          <w:szCs w:val="28"/>
        </w:rPr>
        <w:t xml:space="preserve"> In V-Party (2020), 7 experts identify head of government party’s ideology as “Center” (0.272) in 2006.</w:t>
      </w:r>
    </w:p>
    <w:p w14:paraId="1673BE27" w14:textId="77777777" w:rsidR="002E5C3C" w:rsidRPr="00EF7B95" w:rsidRDefault="002E5C3C" w:rsidP="00CA7ABC">
      <w:pPr>
        <w:jc w:val="both"/>
        <w:rPr>
          <w:sz w:val="28"/>
          <w:szCs w:val="28"/>
        </w:rPr>
      </w:pPr>
    </w:p>
    <w:p w14:paraId="7862FCFB" w14:textId="6D0A6B84" w:rsidR="002E5C3C" w:rsidRPr="00EF7B95" w:rsidRDefault="002E5C3C" w:rsidP="00CA7ABC">
      <w:pPr>
        <w:jc w:val="both"/>
        <w:rPr>
          <w:sz w:val="28"/>
          <w:szCs w:val="28"/>
        </w:rPr>
      </w:pPr>
      <w:r w:rsidRPr="00EF7B95">
        <w:rPr>
          <w:sz w:val="28"/>
          <w:szCs w:val="28"/>
        </w:rPr>
        <w:t>Year</w:t>
      </w:r>
      <w:r w:rsidR="00485ED8" w:rsidRPr="00EF7B95">
        <w:rPr>
          <w:sz w:val="28"/>
          <w:szCs w:val="28"/>
        </w:rPr>
        <w:t>: 2005</w:t>
      </w:r>
    </w:p>
    <w:p w14:paraId="089026FE" w14:textId="3A419FED"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Yurii</w:t>
      </w:r>
      <w:r w:rsidR="00767009" w:rsidRPr="00EF7B95">
        <w:rPr>
          <w:rFonts w:eastAsia="Times New Roman"/>
          <w:color w:val="000000"/>
          <w:sz w:val="28"/>
          <w:szCs w:val="28"/>
        </w:rPr>
        <w:t xml:space="preserve"> </w:t>
      </w:r>
      <w:r w:rsidRPr="00EF7B95">
        <w:rPr>
          <w:rFonts w:eastAsia="Times New Roman"/>
          <w:color w:val="000000"/>
          <w:sz w:val="28"/>
          <w:szCs w:val="28"/>
        </w:rPr>
        <w:t>Ivanovych Yekhanurov</w:t>
      </w:r>
    </w:p>
    <w:p w14:paraId="23571BB2" w14:textId="4A4D2691" w:rsidR="00485ED8" w:rsidRPr="00EF7B95" w:rsidRDefault="00485ED8" w:rsidP="00CA7ABC">
      <w:pPr>
        <w:jc w:val="both"/>
        <w:rPr>
          <w:sz w:val="28"/>
          <w:szCs w:val="28"/>
        </w:rPr>
      </w:pPr>
      <w:r w:rsidRPr="00EF7B95">
        <w:rPr>
          <w:sz w:val="28"/>
          <w:szCs w:val="28"/>
        </w:rPr>
        <w:t>Ideology:</w:t>
      </w:r>
      <w:r w:rsidR="00D221A0" w:rsidRPr="00EF7B95">
        <w:rPr>
          <w:sz w:val="28"/>
          <w:szCs w:val="28"/>
        </w:rPr>
        <w:t xml:space="preserve"> rightist </w:t>
      </w:r>
    </w:p>
    <w:p w14:paraId="56589719" w14:textId="01DD03AA" w:rsidR="0010388A" w:rsidRPr="00EF7B95" w:rsidRDefault="00485ED8" w:rsidP="00CA7ABC">
      <w:pPr>
        <w:jc w:val="both"/>
        <w:rPr>
          <w:sz w:val="28"/>
          <w:szCs w:val="28"/>
        </w:rPr>
      </w:pPr>
      <w:r w:rsidRPr="00EF7B95">
        <w:rPr>
          <w:sz w:val="28"/>
          <w:szCs w:val="28"/>
        </w:rPr>
        <w:t>Description:</w:t>
      </w:r>
      <w:r w:rsidR="00C449C1" w:rsidRPr="00EF7B95">
        <w:rPr>
          <w:sz w:val="28"/>
          <w:szCs w:val="28"/>
        </w:rPr>
        <w:t xml:space="preserve"> </w:t>
      </w:r>
      <w:r w:rsidR="0010388A" w:rsidRPr="00EF7B95">
        <w:rPr>
          <w:sz w:val="28"/>
          <w:szCs w:val="28"/>
        </w:rPr>
        <w:t xml:space="preserve">HoG does not identify </w:t>
      </w:r>
      <w:r w:rsidR="00B30195" w:rsidRPr="00EF7B95">
        <w:rPr>
          <w:sz w:val="28"/>
          <w:szCs w:val="28"/>
        </w:rPr>
        <w:t>ideology</w:t>
      </w:r>
      <w:r w:rsidR="0010388A" w:rsidRPr="00EF7B95">
        <w:rPr>
          <w:sz w:val="28"/>
          <w:szCs w:val="28"/>
        </w:rPr>
        <w:t xml:space="preserve">. CHISOLS does not identify head of government’s party affiliation. Political Handbook </w:t>
      </w:r>
      <w:r w:rsidR="00767009" w:rsidRPr="00EF7B95">
        <w:rPr>
          <w:sz w:val="28"/>
          <w:szCs w:val="28"/>
        </w:rPr>
        <w:t xml:space="preserve">(2018: 1518) identifies </w:t>
      </w:r>
      <w:r w:rsidR="00767009" w:rsidRPr="00EF7B95">
        <w:rPr>
          <w:sz w:val="28"/>
          <w:szCs w:val="28"/>
        </w:rPr>
        <w:lastRenderedPageBreak/>
        <w:t xml:space="preserve">Yekhanurov’s party affiliation as </w:t>
      </w:r>
      <w:r w:rsidR="005029FE" w:rsidRPr="00EF7B95">
        <w:rPr>
          <w:sz w:val="28"/>
          <w:szCs w:val="28"/>
        </w:rPr>
        <w:t>Nasha Ukraina (</w:t>
      </w:r>
      <w:r w:rsidR="00767009" w:rsidRPr="00EF7B95">
        <w:rPr>
          <w:sz w:val="28"/>
          <w:szCs w:val="28"/>
        </w:rPr>
        <w:t>NU</w:t>
      </w:r>
      <w:r w:rsidR="005029FE" w:rsidRPr="00EF7B95">
        <w:rPr>
          <w:sz w:val="28"/>
          <w:szCs w:val="28"/>
        </w:rPr>
        <w:t>)</w:t>
      </w:r>
      <w:r w:rsidR="00767009" w:rsidRPr="00EF7B95">
        <w:rPr>
          <w:sz w:val="28"/>
          <w:szCs w:val="28"/>
        </w:rPr>
        <w:t>, writing that “Yuschenko nominated Yuriy Yekhanurov, the governor of the Dnepropetrovsk region and a member of the NU, to be the next prime minister”</w:t>
      </w:r>
      <w:r w:rsidR="005029FE" w:rsidRPr="00EF7B95">
        <w:rPr>
          <w:sz w:val="28"/>
          <w:szCs w:val="28"/>
        </w:rPr>
        <w:t xml:space="preserve">. Political Handbook (2018: 1524) further identifies NU as rightist, writing that “the center-right coalesced around former prime minister Viktor Yuschenko and … announced the formation of an electoral bloc, ‘Our Ukraine’” (NU). </w:t>
      </w:r>
      <w:r w:rsidR="00850319" w:rsidRPr="00EF7B95">
        <w:rPr>
          <w:rFonts w:eastAsia="Times New Roman"/>
          <w:sz w:val="28"/>
          <w:szCs w:val="28"/>
        </w:rPr>
        <w:t>Perspective Monde (2019) identifies Yekhanurov’s ideology as rightist.</w:t>
      </w:r>
      <w:r w:rsidR="005D24B6" w:rsidRPr="00EF7B95">
        <w:rPr>
          <w:rFonts w:eastAsia="Times New Roman"/>
          <w:sz w:val="28"/>
          <w:szCs w:val="28"/>
        </w:rPr>
        <w:t xml:space="preserve"> </w:t>
      </w:r>
      <w:r w:rsidR="00284616" w:rsidRPr="00EF7B95">
        <w:rPr>
          <w:sz w:val="28"/>
          <w:szCs w:val="28"/>
        </w:rPr>
        <w:t>Rohrschneider and Whitefield (2009) identify NU’s oppose-support market score as approximately 6.5 and its support-oppose welfare score as approximately 5.5 on scales from 1-7.</w:t>
      </w:r>
    </w:p>
    <w:p w14:paraId="25E90B4B" w14:textId="77777777" w:rsidR="002E5C3C" w:rsidRPr="00EF7B95" w:rsidRDefault="002E5C3C" w:rsidP="00CA7ABC">
      <w:pPr>
        <w:jc w:val="both"/>
        <w:rPr>
          <w:sz w:val="28"/>
          <w:szCs w:val="28"/>
        </w:rPr>
      </w:pPr>
    </w:p>
    <w:p w14:paraId="6DC4C0F3" w14:textId="10D23E2B" w:rsidR="002E5C3C" w:rsidRPr="00EF7B95" w:rsidRDefault="002E5C3C" w:rsidP="00CA7ABC">
      <w:pPr>
        <w:jc w:val="both"/>
        <w:rPr>
          <w:sz w:val="28"/>
          <w:szCs w:val="28"/>
        </w:rPr>
      </w:pPr>
      <w:r w:rsidRPr="00EF7B95">
        <w:rPr>
          <w:sz w:val="28"/>
          <w:szCs w:val="28"/>
        </w:rPr>
        <w:t>Year</w:t>
      </w:r>
      <w:r w:rsidR="00485ED8" w:rsidRPr="00EF7B95">
        <w:rPr>
          <w:sz w:val="28"/>
          <w:szCs w:val="28"/>
        </w:rPr>
        <w:t>: 2006</w:t>
      </w:r>
    </w:p>
    <w:p w14:paraId="302B2204" w14:textId="5A8D2E12"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Viktor Fedorovych Yanukovych</w:t>
      </w:r>
    </w:p>
    <w:p w14:paraId="5C7A18CE" w14:textId="713D1EE7" w:rsidR="00485ED8" w:rsidRPr="00EF7B95" w:rsidRDefault="00485ED8" w:rsidP="00CA7ABC">
      <w:pPr>
        <w:jc w:val="both"/>
        <w:rPr>
          <w:sz w:val="28"/>
          <w:szCs w:val="28"/>
        </w:rPr>
      </w:pPr>
      <w:r w:rsidRPr="00EF7B95">
        <w:rPr>
          <w:sz w:val="28"/>
          <w:szCs w:val="28"/>
        </w:rPr>
        <w:t>Ideology:</w:t>
      </w:r>
      <w:r w:rsidR="00FA4B26" w:rsidRPr="00EF7B95">
        <w:rPr>
          <w:sz w:val="28"/>
          <w:szCs w:val="28"/>
        </w:rPr>
        <w:t xml:space="preserve"> centrist</w:t>
      </w:r>
    </w:p>
    <w:p w14:paraId="1CA47AA7" w14:textId="6635B35E" w:rsidR="00A23B56" w:rsidRPr="00EF7B95" w:rsidRDefault="00485ED8" w:rsidP="00CA7ABC">
      <w:pPr>
        <w:jc w:val="both"/>
        <w:rPr>
          <w:sz w:val="28"/>
          <w:szCs w:val="28"/>
        </w:rPr>
      </w:pPr>
      <w:r w:rsidRPr="00EF7B95">
        <w:rPr>
          <w:sz w:val="28"/>
          <w:szCs w:val="28"/>
        </w:rPr>
        <w:t>Description:</w:t>
      </w:r>
      <w:r w:rsidR="005029FE" w:rsidRPr="00EF7B95">
        <w:rPr>
          <w:sz w:val="28"/>
          <w:szCs w:val="28"/>
        </w:rPr>
        <w:t xml:space="preserve"> HoG does not identify </w:t>
      </w:r>
      <w:r w:rsidR="00B30195" w:rsidRPr="00EF7B95">
        <w:rPr>
          <w:sz w:val="28"/>
          <w:szCs w:val="28"/>
        </w:rPr>
        <w:t>ideology</w:t>
      </w:r>
      <w:r w:rsidR="005029FE" w:rsidRPr="00EF7B95">
        <w:rPr>
          <w:sz w:val="28"/>
          <w:szCs w:val="28"/>
        </w:rPr>
        <w:t xml:space="preserve">. CHISOLS does not identify head of government’s party affiliation. Political Handbook (2018: 1518) identifies Yanukovych’s party affiliation as Party of Regions, writing that “President Kuchma nominated Viktor Yanukovych, the governor of Donetsk province and leader of the recently formed pro-Russian Party of Regions (Partiya Rehioniv - PR)”. </w:t>
      </w:r>
      <w:r w:rsidR="001170D0" w:rsidRPr="00EF7B95">
        <w:rPr>
          <w:sz w:val="28"/>
          <w:szCs w:val="28"/>
        </w:rPr>
        <w:t xml:space="preserve">CHISOLS dataset identifies PR as </w:t>
      </w:r>
      <w:r w:rsidR="00BB2ED4" w:rsidRPr="00EF7B95">
        <w:rPr>
          <w:sz w:val="28"/>
          <w:szCs w:val="28"/>
        </w:rPr>
        <w:t xml:space="preserve">“centrist”. </w:t>
      </w:r>
      <w:r w:rsidR="00EF5B9C" w:rsidRPr="00EF7B95">
        <w:rPr>
          <w:sz w:val="28"/>
          <w:szCs w:val="28"/>
        </w:rPr>
        <w:t xml:space="preserve"> World Statesmen identifies PR as centrist, writing “</w:t>
      </w:r>
      <w:r w:rsidR="00EF5B9C" w:rsidRPr="00EF7B95">
        <w:rPr>
          <w:rStyle w:val="HTMLTypewriter"/>
          <w:rFonts w:ascii="Times New Roman" w:hAnsi="Times New Roman" w:cs="Times New Roman"/>
          <w:bCs/>
          <w:sz w:val="28"/>
          <w:szCs w:val="28"/>
        </w:rPr>
        <w:t>PR</w:t>
      </w:r>
      <w:r w:rsidR="00EF5B9C" w:rsidRPr="00EF7B95">
        <w:rPr>
          <w:rStyle w:val="HTMLTypewriter"/>
          <w:rFonts w:ascii="Times New Roman" w:hAnsi="Times New Roman" w:cs="Times New Roman"/>
          <w:sz w:val="28"/>
          <w:szCs w:val="28"/>
        </w:rPr>
        <w:t xml:space="preserve"> = Partiya Regioniv/Partiya Regionov (Party of Regions, regionalist, centrist, pro-Russia, Eurosceptic, 2001-05 pro-Kuchma, 2010-14 pro-Yanukovych”.</w:t>
      </w:r>
      <w:r w:rsidR="00EF5B9C" w:rsidRPr="00EF7B95">
        <w:rPr>
          <w:sz w:val="28"/>
          <w:szCs w:val="28"/>
        </w:rPr>
        <w:t xml:space="preserve"> </w:t>
      </w:r>
      <w:r w:rsidR="001170D0" w:rsidRPr="00EF7B95">
        <w:rPr>
          <w:sz w:val="28"/>
          <w:szCs w:val="28"/>
        </w:rPr>
        <w:t>Wolchik &amp; Curry (2011: 344) confirm that PR is centrist, writing that “the Party of Regions joined four other pro-K</w:t>
      </w:r>
      <w:r w:rsidR="00340FF0" w:rsidRPr="00EF7B95">
        <w:rPr>
          <w:sz w:val="28"/>
          <w:szCs w:val="28"/>
        </w:rPr>
        <w:t>uchma centrist groups in the Fo</w:t>
      </w:r>
      <w:r w:rsidR="001170D0" w:rsidRPr="00EF7B95">
        <w:rPr>
          <w:sz w:val="28"/>
          <w:szCs w:val="28"/>
        </w:rPr>
        <w:t xml:space="preserve">r a United Ukraine bloc (ZYU)”. </w:t>
      </w:r>
      <w:r w:rsidR="006D28D0" w:rsidRPr="00EF7B95">
        <w:rPr>
          <w:sz w:val="28"/>
          <w:szCs w:val="28"/>
        </w:rPr>
        <w:t>Kuzio</w:t>
      </w:r>
      <w:r w:rsidR="0062274C" w:rsidRPr="00EF7B95">
        <w:rPr>
          <w:sz w:val="28"/>
          <w:szCs w:val="28"/>
        </w:rPr>
        <w:t xml:space="preserve"> and D’Anieri</w:t>
      </w:r>
      <w:r w:rsidR="006D28D0" w:rsidRPr="00EF7B95">
        <w:rPr>
          <w:sz w:val="28"/>
          <w:szCs w:val="28"/>
        </w:rPr>
        <w:t xml:space="preserve"> (</w:t>
      </w:r>
      <w:r w:rsidR="0062274C" w:rsidRPr="00EF7B95">
        <w:rPr>
          <w:sz w:val="28"/>
          <w:szCs w:val="28"/>
        </w:rPr>
        <w:t>2014</w:t>
      </w:r>
      <w:r w:rsidR="006D28D0" w:rsidRPr="00EF7B95">
        <w:rPr>
          <w:sz w:val="28"/>
          <w:szCs w:val="28"/>
        </w:rPr>
        <w:t>: 78) confirm Yanukovych to be a centrist, writing that “Pustovoitenko was only a passive supporter of the centrist presidential candidate, Yanukovych, in the 2004 election”.</w:t>
      </w:r>
      <w:r w:rsidR="00850319" w:rsidRPr="00EF7B95">
        <w:rPr>
          <w:sz w:val="28"/>
          <w:szCs w:val="28"/>
        </w:rPr>
        <w:t xml:space="preserve"> </w:t>
      </w:r>
      <w:r w:rsidR="00850319" w:rsidRPr="00EF7B95">
        <w:rPr>
          <w:rFonts w:eastAsia="Times New Roman"/>
          <w:sz w:val="28"/>
          <w:szCs w:val="28"/>
        </w:rPr>
        <w:t>Perspective Monde (2019), however, identifies Yanukovych’s ideology as leftist.</w:t>
      </w:r>
      <w:r w:rsidR="00CB290F" w:rsidRPr="00EF7B95">
        <w:rPr>
          <w:rFonts w:ascii="Times" w:hAnsi="Times" w:cs="Times"/>
          <w:sz w:val="28"/>
          <w:szCs w:val="28"/>
        </w:rPr>
        <w:t xml:space="preserve"> In V-Party (2020), 7 experts identify head of government party’s ideology as “Center” (0.272) in 2006.</w:t>
      </w:r>
    </w:p>
    <w:p w14:paraId="67597405" w14:textId="77777777" w:rsidR="002E5C3C" w:rsidRPr="00EF7B95" w:rsidRDefault="002E5C3C" w:rsidP="00CA7ABC">
      <w:pPr>
        <w:jc w:val="both"/>
        <w:rPr>
          <w:sz w:val="28"/>
          <w:szCs w:val="28"/>
        </w:rPr>
      </w:pPr>
    </w:p>
    <w:p w14:paraId="0389CF0E" w14:textId="4B1E24F9"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2007-2009</w:t>
      </w:r>
    </w:p>
    <w:p w14:paraId="58D90721" w14:textId="25DA5104"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Yulia Volodymyrivna Tymoshenko</w:t>
      </w:r>
    </w:p>
    <w:p w14:paraId="2E855C98" w14:textId="3AC495F9" w:rsidR="00485ED8" w:rsidRPr="00EF7B95" w:rsidRDefault="00485ED8" w:rsidP="00CA7ABC">
      <w:pPr>
        <w:jc w:val="both"/>
        <w:rPr>
          <w:sz w:val="28"/>
          <w:szCs w:val="28"/>
        </w:rPr>
      </w:pPr>
      <w:r w:rsidRPr="00EF7B95">
        <w:rPr>
          <w:sz w:val="28"/>
          <w:szCs w:val="28"/>
        </w:rPr>
        <w:t>Ideology:</w:t>
      </w:r>
      <w:r w:rsidR="006E6D02" w:rsidRPr="00EF7B95">
        <w:rPr>
          <w:sz w:val="28"/>
          <w:szCs w:val="28"/>
        </w:rPr>
        <w:t xml:space="preserve"> leftist</w:t>
      </w:r>
    </w:p>
    <w:p w14:paraId="4D3DF202" w14:textId="5623F78C" w:rsidR="00485ED8" w:rsidRPr="00EF7B95" w:rsidRDefault="00485ED8" w:rsidP="00FE0641">
      <w:pPr>
        <w:pStyle w:val="CommentText"/>
        <w:jc w:val="both"/>
        <w:rPr>
          <w:rFonts w:eastAsia="Times New Roman"/>
          <w:sz w:val="28"/>
          <w:szCs w:val="28"/>
        </w:rPr>
      </w:pPr>
      <w:r w:rsidRPr="00EF7B95">
        <w:rPr>
          <w:sz w:val="28"/>
          <w:szCs w:val="28"/>
        </w:rPr>
        <w:t>Description:</w:t>
      </w:r>
      <w:r w:rsidR="00EA33E5" w:rsidRPr="00EF7B95">
        <w:rPr>
          <w:sz w:val="28"/>
          <w:szCs w:val="28"/>
        </w:rPr>
        <w:t xml:space="preserve"> </w:t>
      </w:r>
      <w:r w:rsidR="005029FE" w:rsidRPr="00EF7B95">
        <w:rPr>
          <w:sz w:val="28"/>
          <w:szCs w:val="28"/>
        </w:rPr>
        <w:t xml:space="preserve">HoG does not identify </w:t>
      </w:r>
      <w:r w:rsidR="00B30195" w:rsidRPr="00EF7B95">
        <w:rPr>
          <w:sz w:val="28"/>
          <w:szCs w:val="28"/>
        </w:rPr>
        <w:t>ideology</w:t>
      </w:r>
      <w:r w:rsidR="005029FE" w:rsidRPr="00EF7B95">
        <w:rPr>
          <w:sz w:val="28"/>
          <w:szCs w:val="28"/>
        </w:rPr>
        <w:t xml:space="preserve">. CHISOLS does not identify head of government’s party affiliation. </w:t>
      </w:r>
      <w:r w:rsidR="00EA33E5" w:rsidRPr="00EF7B95">
        <w:rPr>
          <w:sz w:val="28"/>
          <w:szCs w:val="28"/>
        </w:rPr>
        <w:t>Political Handbook</w:t>
      </w:r>
      <w:r w:rsidR="005029FE" w:rsidRPr="00EF7B95">
        <w:rPr>
          <w:sz w:val="28"/>
          <w:szCs w:val="28"/>
        </w:rPr>
        <w:t xml:space="preserve"> (2018</w:t>
      </w:r>
      <w:r w:rsidR="007B4567" w:rsidRPr="00EF7B95">
        <w:rPr>
          <w:sz w:val="28"/>
          <w:szCs w:val="28"/>
        </w:rPr>
        <w:t>: 1517) identifies Tymoshenko’s party affiliation as Fatherland, writing that “cabinet changes included the appointment by Kuchma of three new deputy prime ministers, including Yulia Tymoshenko, a leader of the Fatherland (Batkivschyna) party</w:t>
      </w:r>
      <w:r w:rsidR="003E75B0" w:rsidRPr="00EF7B95">
        <w:rPr>
          <w:sz w:val="28"/>
          <w:szCs w:val="28"/>
        </w:rPr>
        <w:t xml:space="preserve">. </w:t>
      </w:r>
      <w:r w:rsidR="0013039B" w:rsidRPr="00EF7B95">
        <w:rPr>
          <w:sz w:val="28"/>
          <w:szCs w:val="28"/>
        </w:rPr>
        <w:t>Political Handbook (2019: 1525) further identifies Fatherland as leftist, writing that “the social-democratic Fatherland was established as a Supreme Council faction in March 1999 by Yulia Tymoshenko”.</w:t>
      </w:r>
      <w:r w:rsidR="006B4B7A" w:rsidRPr="00EF7B95">
        <w:rPr>
          <w:sz w:val="28"/>
          <w:szCs w:val="28"/>
        </w:rPr>
        <w:t xml:space="preserve"> </w:t>
      </w:r>
      <w:r w:rsidR="00850319" w:rsidRPr="00EF7B95">
        <w:rPr>
          <w:rFonts w:eastAsia="Times New Roman"/>
          <w:sz w:val="28"/>
          <w:szCs w:val="28"/>
        </w:rPr>
        <w:t xml:space="preserve"> Perspective Monde (2019), however, identifies </w:t>
      </w:r>
      <w:r w:rsidR="00850319" w:rsidRPr="00EF7B95">
        <w:rPr>
          <w:rFonts w:eastAsia="Times New Roman"/>
          <w:sz w:val="28"/>
          <w:szCs w:val="28"/>
        </w:rPr>
        <w:lastRenderedPageBreak/>
        <w:t>Tymoshenko’s ideology as rightist.</w:t>
      </w:r>
      <w:r w:rsidR="00252AF1" w:rsidRPr="00EF7B95">
        <w:rPr>
          <w:rFonts w:eastAsia="Times New Roman"/>
          <w:sz w:val="28"/>
          <w:szCs w:val="28"/>
        </w:rPr>
        <w:t xml:space="preserve"> </w:t>
      </w:r>
      <w:r w:rsidR="00252AF1" w:rsidRPr="00EF7B95">
        <w:rPr>
          <w:sz w:val="28"/>
          <w:szCs w:val="28"/>
        </w:rPr>
        <w:t xml:space="preserve"> Kuzio and D’Anieri (2014: 114) identify Fatherland as centrist. World Statesmen (2019) identifies Fatherland as rightist, writing that the party is “liberal conservative.” Lawson (2010: 100) identifies Fatherland as non-ideological, writing that “Like many electoral coalitions, the Bloc of Yulia Tymoshenko was established several months before the 2002 elections to the Rada. The four constituent members were the centre-right Sobor and Ukrainian Republican Party, the Ukrainian Social Democratic Party, and Batkivshchyna, with no recognizable ideological leaning”.</w:t>
      </w:r>
      <w:r w:rsidR="00CA7ABC" w:rsidRPr="00EF7B95">
        <w:rPr>
          <w:sz w:val="28"/>
          <w:szCs w:val="28"/>
        </w:rPr>
        <w:t xml:space="preserve"> In the Global Party Survey 2019, 16 experts identify the average left-right (0-10) score of the All-Ukrainian Union Fatherland (BA) as 2.8.</w:t>
      </w:r>
      <w:r w:rsidR="00821537" w:rsidRPr="00EF7B95">
        <w:rPr>
          <w:sz w:val="28"/>
          <w:szCs w:val="28"/>
        </w:rPr>
        <w:t xml:space="preserve"> Vox Ukraine (2019) identifies Tymoshenko’s ideology as leftist, writing that she has a “social democratic ideology with a strong preference </w:t>
      </w:r>
      <w:r w:rsidR="0033723D" w:rsidRPr="00EF7B95">
        <w:rPr>
          <w:sz w:val="28"/>
          <w:szCs w:val="28"/>
        </w:rPr>
        <w:t xml:space="preserve">for leftist economic policies”: </w:t>
      </w:r>
      <w:r w:rsidR="00821537" w:rsidRPr="00EF7B95">
        <w:rPr>
          <w:sz w:val="28"/>
          <w:szCs w:val="28"/>
        </w:rPr>
        <w:t>“</w:t>
      </w:r>
      <w:r w:rsidR="00821537" w:rsidRPr="00EF7B95">
        <w:rPr>
          <w:rFonts w:eastAsia="Times New Roman"/>
          <w:sz w:val="28"/>
          <w:szCs w:val="28"/>
        </w:rPr>
        <w:t xml:space="preserve">Tymoshenko pays a lot of attention to improving the material conditions of Ukrainians: their pensions and medical care, decreasing prices and unemployment, promoting the development of small and medium-sized enterprises”. </w:t>
      </w:r>
      <w:r w:rsidR="00821537" w:rsidRPr="00EF7B95">
        <w:rPr>
          <w:rStyle w:val="CommentReference"/>
          <w:sz w:val="28"/>
          <w:szCs w:val="28"/>
        </w:rPr>
        <w:t/>
      </w:r>
      <w:r w:rsidR="00821537" w:rsidRPr="00EF7B95">
        <w:rPr>
          <w:rFonts w:eastAsia="Times New Roman"/>
          <w:sz w:val="28"/>
          <w:szCs w:val="28"/>
        </w:rPr>
        <w:t>Kuzio (2013 361) writes: “</w:t>
      </w:r>
      <w:r w:rsidR="00014461" w:rsidRPr="00EF7B95">
        <w:rPr>
          <w:rFonts w:eastAsia="Times New Roman"/>
          <w:sz w:val="28"/>
          <w:szCs w:val="28"/>
        </w:rPr>
        <w:t>although</w:t>
      </w:r>
      <w:r w:rsidR="00821537" w:rsidRPr="00EF7B95">
        <w:rPr>
          <w:rFonts w:eastAsia="Times New Roman"/>
          <w:sz w:val="28"/>
          <w:szCs w:val="28"/>
        </w:rPr>
        <w:t xml:space="preserve"> a populist, </w:t>
      </w:r>
      <w:r w:rsidR="00821537" w:rsidRPr="00EF7B95">
        <w:rPr>
          <w:rStyle w:val="highlight"/>
          <w:rFonts w:eastAsia="Times New Roman"/>
          <w:sz w:val="28"/>
          <w:szCs w:val="28"/>
        </w:rPr>
        <w:t>Tymoshenko</w:t>
      </w:r>
      <w:r w:rsidR="00821537" w:rsidRPr="00EF7B95">
        <w:rPr>
          <w:rFonts w:eastAsia="Times New Roman"/>
          <w:sz w:val="28"/>
          <w:szCs w:val="28"/>
        </w:rPr>
        <w:t xml:space="preserve"> is therefore different from the left-populist Socialists, who are ideologically opposed to many aspects of economic reform, and therefore have little room for flexibility.</w:t>
      </w:r>
      <w:r w:rsidR="00996DFF" w:rsidRPr="00EF7B95">
        <w:rPr>
          <w:rFonts w:eastAsia="Times New Roman"/>
          <w:sz w:val="28"/>
          <w:szCs w:val="28"/>
        </w:rPr>
        <w:t>”</w:t>
      </w:r>
      <w:r w:rsidR="00CB290F" w:rsidRPr="00EF7B95">
        <w:rPr>
          <w:rFonts w:ascii="Times" w:hAnsi="Times" w:cs="Times"/>
          <w:sz w:val="28"/>
          <w:szCs w:val="28"/>
        </w:rPr>
        <w:t xml:space="preserve"> In V-Party (2020), 7 experts identify head of government party’s ideology as “Center-left” (-0.471) in 2014.</w:t>
      </w:r>
    </w:p>
    <w:p w14:paraId="5EAF3B7B" w14:textId="77777777" w:rsidR="002E5C3C" w:rsidRPr="00EF7B95" w:rsidRDefault="002E5C3C" w:rsidP="00CA7ABC">
      <w:pPr>
        <w:jc w:val="both"/>
        <w:rPr>
          <w:sz w:val="28"/>
          <w:szCs w:val="28"/>
        </w:rPr>
      </w:pPr>
    </w:p>
    <w:p w14:paraId="3DA8CCE9" w14:textId="183EEDE9" w:rsidR="002E5C3C" w:rsidRPr="00EF7B95" w:rsidRDefault="002E5C3C" w:rsidP="00CA7ABC">
      <w:pPr>
        <w:jc w:val="both"/>
        <w:rPr>
          <w:sz w:val="28"/>
          <w:szCs w:val="28"/>
        </w:rPr>
      </w:pPr>
      <w:r w:rsidRPr="00EF7B95">
        <w:rPr>
          <w:sz w:val="28"/>
          <w:szCs w:val="28"/>
        </w:rPr>
        <w:t>Years</w:t>
      </w:r>
      <w:r w:rsidR="00485ED8" w:rsidRPr="00EF7B95">
        <w:rPr>
          <w:sz w:val="28"/>
          <w:szCs w:val="28"/>
        </w:rPr>
        <w:t>: 2010-2013</w:t>
      </w:r>
    </w:p>
    <w:p w14:paraId="0FC9CD74" w14:textId="73794545"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Mykola Yanovych Azarov</w:t>
      </w:r>
    </w:p>
    <w:p w14:paraId="6BA3F8D3" w14:textId="7AE1AC4F" w:rsidR="00485ED8" w:rsidRPr="00EF7B95" w:rsidRDefault="00485ED8" w:rsidP="00CA7ABC">
      <w:pPr>
        <w:jc w:val="both"/>
        <w:rPr>
          <w:sz w:val="28"/>
          <w:szCs w:val="28"/>
        </w:rPr>
      </w:pPr>
      <w:r w:rsidRPr="00EF7B95">
        <w:rPr>
          <w:sz w:val="28"/>
          <w:szCs w:val="28"/>
        </w:rPr>
        <w:t>Ideology:</w:t>
      </w:r>
      <w:r w:rsidR="009578EF" w:rsidRPr="00EF7B95">
        <w:rPr>
          <w:sz w:val="28"/>
          <w:szCs w:val="28"/>
        </w:rPr>
        <w:t xml:space="preserve"> </w:t>
      </w:r>
      <w:r w:rsidR="00A30D77" w:rsidRPr="00EF7B95">
        <w:rPr>
          <w:sz w:val="28"/>
          <w:szCs w:val="28"/>
        </w:rPr>
        <w:t>centrist</w:t>
      </w:r>
    </w:p>
    <w:p w14:paraId="05E1CB73" w14:textId="1A05FA6B" w:rsidR="007F11AE" w:rsidRPr="00EF7B95" w:rsidRDefault="00485ED8" w:rsidP="00CA7ABC">
      <w:pPr>
        <w:jc w:val="both"/>
        <w:rPr>
          <w:sz w:val="28"/>
          <w:szCs w:val="28"/>
        </w:rPr>
      </w:pPr>
      <w:r w:rsidRPr="00EF7B95">
        <w:rPr>
          <w:sz w:val="28"/>
          <w:szCs w:val="28"/>
        </w:rPr>
        <w:t>Description:</w:t>
      </w:r>
      <w:r w:rsidR="00085D75" w:rsidRPr="00EF7B95">
        <w:rPr>
          <w:sz w:val="28"/>
          <w:szCs w:val="28"/>
        </w:rPr>
        <w:t xml:space="preserve"> </w:t>
      </w:r>
      <w:r w:rsidR="007F11AE" w:rsidRPr="00EF7B95">
        <w:rPr>
          <w:sz w:val="28"/>
          <w:szCs w:val="28"/>
        </w:rPr>
        <w:t xml:space="preserve">HoG does not identify </w:t>
      </w:r>
      <w:r w:rsidR="00B30195" w:rsidRPr="00EF7B95">
        <w:rPr>
          <w:sz w:val="28"/>
          <w:szCs w:val="28"/>
        </w:rPr>
        <w:t>ideology</w:t>
      </w:r>
      <w:r w:rsidR="007F11AE" w:rsidRPr="00EF7B95">
        <w:rPr>
          <w:sz w:val="28"/>
          <w:szCs w:val="28"/>
        </w:rPr>
        <w:t xml:space="preserve">. CHISOLS does not identify head of government’s party affiliation. </w:t>
      </w:r>
      <w:r w:rsidR="005B19B2" w:rsidRPr="00EF7B95">
        <w:rPr>
          <w:sz w:val="28"/>
          <w:szCs w:val="28"/>
        </w:rPr>
        <w:t xml:space="preserve">Political Handbook (2018: </w:t>
      </w:r>
      <w:r w:rsidR="009578EF" w:rsidRPr="00EF7B95">
        <w:rPr>
          <w:sz w:val="28"/>
          <w:szCs w:val="28"/>
        </w:rPr>
        <w:t>1519</w:t>
      </w:r>
      <w:r w:rsidR="005B19B2" w:rsidRPr="00EF7B95">
        <w:rPr>
          <w:sz w:val="28"/>
          <w:szCs w:val="28"/>
        </w:rPr>
        <w:t>) identifies Azarov’s party affiliation as Party of Regions (PR)</w:t>
      </w:r>
      <w:r w:rsidR="009578EF" w:rsidRPr="00EF7B95">
        <w:rPr>
          <w:sz w:val="28"/>
          <w:szCs w:val="28"/>
        </w:rPr>
        <w:t>, writing that “Yanukovych named the PR’s Mykola Azarov to head a ‘stability and reforms’ government’”</w:t>
      </w:r>
      <w:r w:rsidR="005B19B2" w:rsidRPr="00EF7B95">
        <w:rPr>
          <w:sz w:val="28"/>
          <w:szCs w:val="28"/>
        </w:rPr>
        <w:t>.</w:t>
      </w:r>
      <w:r w:rsidR="009578EF" w:rsidRPr="00EF7B95">
        <w:rPr>
          <w:sz w:val="28"/>
          <w:szCs w:val="28"/>
        </w:rPr>
        <w:t xml:space="preserve"> </w:t>
      </w:r>
      <w:r w:rsidR="001170D0" w:rsidRPr="00EF7B95">
        <w:rPr>
          <w:sz w:val="28"/>
          <w:szCs w:val="28"/>
        </w:rPr>
        <w:t>CHISOLS dataset identifies PR as centrist. Wolchik &amp; Curry (2011: 344) confirm that PR is centrist, writing that “the Party of Regions joined four other pro-K</w:t>
      </w:r>
      <w:r w:rsidR="00340FF0" w:rsidRPr="00EF7B95">
        <w:rPr>
          <w:sz w:val="28"/>
          <w:szCs w:val="28"/>
        </w:rPr>
        <w:t>uchma centrist groups in the Fo</w:t>
      </w:r>
      <w:r w:rsidR="001170D0" w:rsidRPr="00EF7B95">
        <w:rPr>
          <w:sz w:val="28"/>
          <w:szCs w:val="28"/>
        </w:rPr>
        <w:t>r a United Ukraine bloc (ZY</w:t>
      </w:r>
      <w:r w:rsidR="00850319" w:rsidRPr="00EF7B95">
        <w:rPr>
          <w:sz w:val="28"/>
          <w:szCs w:val="28"/>
        </w:rPr>
        <w:t xml:space="preserve">U)”. </w:t>
      </w:r>
      <w:r w:rsidR="00850319" w:rsidRPr="00EF7B95">
        <w:rPr>
          <w:rFonts w:eastAsia="Times New Roman"/>
          <w:sz w:val="28"/>
          <w:szCs w:val="28"/>
        </w:rPr>
        <w:t>Perspective Monde (2019), however, identifies Azarov’s ideology as leftist.</w:t>
      </w:r>
      <w:r w:rsidR="00CB290F" w:rsidRPr="00EF7B95">
        <w:rPr>
          <w:rFonts w:ascii="Times" w:hAnsi="Times" w:cs="Times"/>
          <w:sz w:val="28"/>
          <w:szCs w:val="28"/>
        </w:rPr>
        <w:t xml:space="preserve"> In V-Party (2020), 7 experts identify head of government party’s ideology as “Center” (0.259) in 2007 and “Center” (0.112) in 2012.</w:t>
      </w:r>
    </w:p>
    <w:p w14:paraId="4E26B2DE" w14:textId="77777777" w:rsidR="002E5C3C" w:rsidRPr="00EF7B95" w:rsidRDefault="002E5C3C" w:rsidP="00CA7ABC">
      <w:pPr>
        <w:jc w:val="both"/>
        <w:rPr>
          <w:sz w:val="28"/>
          <w:szCs w:val="28"/>
        </w:rPr>
      </w:pPr>
    </w:p>
    <w:p w14:paraId="0EC6ECFF" w14:textId="0B2BD082"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2014-2015</w:t>
      </w:r>
    </w:p>
    <w:p w14:paraId="007EB301" w14:textId="112F8C27" w:rsidR="002E5C3C" w:rsidRPr="00EF7B95" w:rsidRDefault="002E5C3C" w:rsidP="00CA7ABC">
      <w:pPr>
        <w:jc w:val="both"/>
        <w:rPr>
          <w:rFonts w:eastAsia="Times New Roman"/>
          <w:color w:val="000000"/>
          <w:sz w:val="28"/>
          <w:szCs w:val="28"/>
        </w:rPr>
      </w:pPr>
      <w:r w:rsidRPr="00EF7B95">
        <w:rPr>
          <w:sz w:val="28"/>
          <w:szCs w:val="28"/>
        </w:rPr>
        <w:t xml:space="preserve">Head of government: </w:t>
      </w:r>
      <w:r w:rsidRPr="00EF7B95">
        <w:rPr>
          <w:rFonts w:eastAsia="Times New Roman"/>
          <w:color w:val="000000"/>
          <w:sz w:val="28"/>
          <w:szCs w:val="28"/>
        </w:rPr>
        <w:t>Arseniy Petrovych Yatsenyuk</w:t>
      </w:r>
    </w:p>
    <w:p w14:paraId="331EF9EC" w14:textId="2864782A" w:rsidR="00485ED8" w:rsidRPr="00EF7B95" w:rsidRDefault="00485ED8" w:rsidP="00CA7ABC">
      <w:pPr>
        <w:jc w:val="both"/>
        <w:rPr>
          <w:sz w:val="28"/>
          <w:szCs w:val="28"/>
        </w:rPr>
      </w:pPr>
      <w:r w:rsidRPr="00EF7B95">
        <w:rPr>
          <w:sz w:val="28"/>
          <w:szCs w:val="28"/>
        </w:rPr>
        <w:t>Ideology:</w:t>
      </w:r>
      <w:r w:rsidR="00A30D77" w:rsidRPr="00EF7B95">
        <w:rPr>
          <w:sz w:val="28"/>
          <w:szCs w:val="28"/>
        </w:rPr>
        <w:t xml:space="preserve"> </w:t>
      </w:r>
      <w:r w:rsidR="004A2076" w:rsidRPr="00EF7B95">
        <w:rPr>
          <w:sz w:val="28"/>
          <w:szCs w:val="28"/>
        </w:rPr>
        <w:t>leftist</w:t>
      </w:r>
    </w:p>
    <w:p w14:paraId="66C81EB9" w14:textId="15C63C5B" w:rsidR="00252AF1" w:rsidRPr="00EF7B95" w:rsidRDefault="00485ED8" w:rsidP="00CA7ABC">
      <w:pPr>
        <w:jc w:val="both"/>
        <w:rPr>
          <w:sz w:val="28"/>
          <w:szCs w:val="28"/>
        </w:rPr>
      </w:pPr>
      <w:r w:rsidRPr="00EF7B95">
        <w:rPr>
          <w:sz w:val="28"/>
          <w:szCs w:val="28"/>
        </w:rPr>
        <w:t>Description:</w:t>
      </w:r>
      <w:r w:rsidR="00F02021" w:rsidRPr="00EF7B95">
        <w:rPr>
          <w:sz w:val="28"/>
          <w:szCs w:val="28"/>
        </w:rPr>
        <w:t xml:space="preserve"> </w:t>
      </w:r>
      <w:r w:rsidR="007F11AE" w:rsidRPr="00EF7B95">
        <w:rPr>
          <w:sz w:val="28"/>
          <w:szCs w:val="28"/>
        </w:rPr>
        <w:t xml:space="preserve">HoG does not identify </w:t>
      </w:r>
      <w:r w:rsidR="00B30195" w:rsidRPr="00EF7B95">
        <w:rPr>
          <w:sz w:val="28"/>
          <w:szCs w:val="28"/>
        </w:rPr>
        <w:t>ideology</w:t>
      </w:r>
      <w:r w:rsidR="007F11AE" w:rsidRPr="00EF7B95">
        <w:rPr>
          <w:sz w:val="28"/>
          <w:szCs w:val="28"/>
        </w:rPr>
        <w:t>. CHISOLS does not identify head of government’s party affiliation.</w:t>
      </w:r>
      <w:r w:rsidR="00885F8D" w:rsidRPr="00EF7B95">
        <w:rPr>
          <w:sz w:val="28"/>
          <w:szCs w:val="28"/>
        </w:rPr>
        <w:t xml:space="preserve"> Political Handbook (2018: 1520) identifies </w:t>
      </w:r>
      <w:r w:rsidR="00C762F1" w:rsidRPr="00EF7B95">
        <w:rPr>
          <w:sz w:val="28"/>
          <w:szCs w:val="28"/>
        </w:rPr>
        <w:t>his party affiliation as</w:t>
      </w:r>
      <w:r w:rsidR="00885F8D" w:rsidRPr="00EF7B95">
        <w:rPr>
          <w:sz w:val="28"/>
          <w:szCs w:val="28"/>
        </w:rPr>
        <w:t xml:space="preserve"> Fatherland, writing that “with Yanukovych having fled the country, the </w:t>
      </w:r>
      <w:r w:rsidR="00885F8D" w:rsidRPr="00EF7B95">
        <w:rPr>
          <w:sz w:val="28"/>
          <w:szCs w:val="28"/>
        </w:rPr>
        <w:lastRenderedPageBreak/>
        <w:t>Supreme Council approved a new cabinet headed by Arseniy Yatsenyuk, a Fatherland leader”. Political Handbook (2019: 1525) further identifies Fatherland as leftist, writing that “the social-democratic Fatherland was established as a Supreme Council faction in March 1999.</w:t>
      </w:r>
      <w:r w:rsidR="00850319" w:rsidRPr="00EF7B95">
        <w:rPr>
          <w:sz w:val="28"/>
          <w:szCs w:val="28"/>
        </w:rPr>
        <w:t xml:space="preserve"> </w:t>
      </w:r>
      <w:r w:rsidR="00850319" w:rsidRPr="00EF7B95">
        <w:rPr>
          <w:rFonts w:eastAsia="Times New Roman"/>
          <w:sz w:val="28"/>
          <w:szCs w:val="28"/>
        </w:rPr>
        <w:t>Perspective Monde (2019), however, identifies Yatsenyuk’s ideology as rightist.</w:t>
      </w:r>
      <w:r w:rsidR="00252AF1" w:rsidRPr="00EF7B95">
        <w:rPr>
          <w:sz w:val="28"/>
          <w:szCs w:val="28"/>
        </w:rPr>
        <w:t xml:space="preserve"> Kuzio and D’Anieri (2014: 114) identify Fatherland as centrist. World Statesmen (2019) identifies Fatherland as rightist, writing that the party is “liberal conservative.” Lawson (2010: 100) identifies Fatherland as non-ideological, writing that “Like many electoral coalitions, the Bloc of Yulia Tymoshenko was established several months before the 2002 elections to the Rada. The four constituent members were the centre-right Sobor and Ukrainian Republican Party, the Ukrainian Social Democratic Party, and Batkivshchyna, with no recognizable ideological </w:t>
      </w:r>
      <w:r w:rsidR="00B13648" w:rsidRPr="00EF7B95">
        <w:rPr>
          <w:sz w:val="28"/>
          <w:szCs w:val="28"/>
        </w:rPr>
        <w:t>leaning”.</w:t>
      </w:r>
      <w:r w:rsidR="00B471A7" w:rsidRPr="00EF7B95">
        <w:rPr>
          <w:sz w:val="28"/>
          <w:szCs w:val="28"/>
        </w:rPr>
        <w:t xml:space="preserve"> </w:t>
      </w:r>
      <w:r w:rsidR="00CA7ABC" w:rsidRPr="00EF7B95">
        <w:rPr>
          <w:sz w:val="28"/>
          <w:szCs w:val="28"/>
        </w:rPr>
        <w:t>In the Global Party Survey 2019, 16 experts identify the average left-right (0-10) score of the All-Ukrainian Union Fatherland (BA) as 2.8</w:t>
      </w:r>
      <w:r w:rsidR="004A2076" w:rsidRPr="00EF7B95">
        <w:rPr>
          <w:sz w:val="28"/>
          <w:szCs w:val="28"/>
        </w:rPr>
        <w:t>, left-right salience (0-10) score as 7.5, and divided-united party (0-10) score as 7.3</w:t>
      </w:r>
      <w:r w:rsidR="00CA7ABC" w:rsidRPr="00EF7B95">
        <w:rPr>
          <w:sz w:val="28"/>
          <w:szCs w:val="28"/>
        </w:rPr>
        <w:t>.</w:t>
      </w:r>
      <w:r w:rsidR="00EF5B9C" w:rsidRPr="00EF7B95">
        <w:rPr>
          <w:sz w:val="28"/>
          <w:szCs w:val="28"/>
        </w:rPr>
        <w:t xml:space="preserve"> </w:t>
      </w:r>
      <w:r w:rsidR="00CB290F" w:rsidRPr="00EF7B95">
        <w:rPr>
          <w:rFonts w:ascii="Times" w:hAnsi="Times" w:cs="Times"/>
          <w:sz w:val="28"/>
          <w:szCs w:val="28"/>
        </w:rPr>
        <w:t>In V-Party (2020), 7 experts identify head of government party’s ideology as “Center-left” (-0.471) in 2014.</w:t>
      </w:r>
      <w:r w:rsidR="006B421E" w:rsidRPr="00EF7B95">
        <w:rPr>
          <w:noProof/>
          <w:sz w:val="28"/>
          <w:szCs w:val="28"/>
        </w:rPr>
        <w:t xml:space="preserve"> In V-Party (2020), 7 experts identify head of government party’s cohesion as “Negligible visible disagreement” in 2014.</w:t>
      </w:r>
    </w:p>
    <w:p w14:paraId="700ADFB9" w14:textId="77777777" w:rsidR="00885F8D" w:rsidRPr="00EF7B95" w:rsidRDefault="00885F8D" w:rsidP="00CA7ABC">
      <w:pPr>
        <w:jc w:val="both"/>
        <w:rPr>
          <w:sz w:val="28"/>
          <w:szCs w:val="28"/>
        </w:rPr>
      </w:pPr>
    </w:p>
    <w:p w14:paraId="3D49CDE6" w14:textId="1D218455" w:rsidR="002E5C3C" w:rsidRPr="00EF7B95" w:rsidRDefault="002E5C3C" w:rsidP="00CA7ABC">
      <w:pPr>
        <w:jc w:val="both"/>
        <w:rPr>
          <w:sz w:val="28"/>
          <w:szCs w:val="28"/>
        </w:rPr>
      </w:pPr>
      <w:r w:rsidRPr="00EF7B95">
        <w:rPr>
          <w:sz w:val="28"/>
          <w:szCs w:val="28"/>
        </w:rPr>
        <w:t>Years:</w:t>
      </w:r>
      <w:r w:rsidR="00485ED8" w:rsidRPr="00EF7B95">
        <w:rPr>
          <w:sz w:val="28"/>
          <w:szCs w:val="28"/>
        </w:rPr>
        <w:t xml:space="preserve"> 2016-201</w:t>
      </w:r>
      <w:r w:rsidR="00613941" w:rsidRPr="00EF7B95">
        <w:rPr>
          <w:sz w:val="28"/>
          <w:szCs w:val="28"/>
        </w:rPr>
        <w:t>8</w:t>
      </w:r>
    </w:p>
    <w:p w14:paraId="536CCA78" w14:textId="762B73DE" w:rsidR="002E5C3C" w:rsidRPr="00EF7B95" w:rsidRDefault="002E5C3C" w:rsidP="00CA7ABC">
      <w:pPr>
        <w:jc w:val="both"/>
        <w:rPr>
          <w:rFonts w:eastAsia="Times New Roman"/>
          <w:sz w:val="28"/>
          <w:szCs w:val="28"/>
        </w:rPr>
      </w:pPr>
      <w:r w:rsidRPr="00EF7B95">
        <w:rPr>
          <w:sz w:val="28"/>
          <w:szCs w:val="28"/>
        </w:rPr>
        <w:t xml:space="preserve">Head of government: </w:t>
      </w:r>
      <w:r w:rsidRPr="00EF7B95">
        <w:rPr>
          <w:rFonts w:eastAsia="Times New Roman"/>
          <w:sz w:val="28"/>
          <w:szCs w:val="28"/>
        </w:rPr>
        <w:t>Volodymyr Borysovych Groysman</w:t>
      </w:r>
    </w:p>
    <w:p w14:paraId="104D7112" w14:textId="037CA39F" w:rsidR="002E5C3C" w:rsidRPr="00EF7B95" w:rsidRDefault="002E5C3C" w:rsidP="00CA7ABC">
      <w:pPr>
        <w:jc w:val="both"/>
        <w:rPr>
          <w:sz w:val="28"/>
          <w:szCs w:val="28"/>
        </w:rPr>
      </w:pPr>
      <w:r w:rsidRPr="00EF7B95">
        <w:rPr>
          <w:sz w:val="28"/>
          <w:szCs w:val="28"/>
        </w:rPr>
        <w:t>Ideology:</w:t>
      </w:r>
      <w:r w:rsidR="00713B3C" w:rsidRPr="00EF7B95">
        <w:rPr>
          <w:sz w:val="28"/>
          <w:szCs w:val="28"/>
        </w:rPr>
        <w:t xml:space="preserve"> rightist</w:t>
      </w:r>
    </w:p>
    <w:p w14:paraId="5D3B0C0A" w14:textId="09A830AA" w:rsidR="002E5C3C" w:rsidRPr="00EF7B95" w:rsidRDefault="002E5C3C" w:rsidP="00CA7ABC">
      <w:pPr>
        <w:jc w:val="both"/>
        <w:rPr>
          <w:sz w:val="28"/>
          <w:szCs w:val="28"/>
        </w:rPr>
      </w:pPr>
      <w:r w:rsidRPr="00EF7B95">
        <w:rPr>
          <w:sz w:val="28"/>
          <w:szCs w:val="28"/>
        </w:rPr>
        <w:t>Description:</w:t>
      </w:r>
      <w:r w:rsidR="00D35548" w:rsidRPr="00EF7B95">
        <w:rPr>
          <w:sz w:val="28"/>
          <w:szCs w:val="28"/>
        </w:rPr>
        <w:t xml:space="preserve"> </w:t>
      </w:r>
      <w:r w:rsidR="007F11AE" w:rsidRPr="00EF7B95">
        <w:rPr>
          <w:sz w:val="28"/>
          <w:szCs w:val="28"/>
        </w:rPr>
        <w:t xml:space="preserve">HoG does not identify </w:t>
      </w:r>
      <w:r w:rsidR="00B30195" w:rsidRPr="00EF7B95">
        <w:rPr>
          <w:sz w:val="28"/>
          <w:szCs w:val="28"/>
        </w:rPr>
        <w:t>ideology</w:t>
      </w:r>
      <w:r w:rsidR="007F11AE" w:rsidRPr="00EF7B95">
        <w:rPr>
          <w:sz w:val="28"/>
          <w:szCs w:val="28"/>
        </w:rPr>
        <w:t>. CHISOLS does not identify head of government’s party affiliation.</w:t>
      </w:r>
      <w:r w:rsidR="00C762F1" w:rsidRPr="00EF7B95">
        <w:rPr>
          <w:sz w:val="28"/>
          <w:szCs w:val="28"/>
        </w:rPr>
        <w:t xml:space="preserve"> </w:t>
      </w:r>
      <w:r w:rsidR="00D35548" w:rsidRPr="00EF7B95">
        <w:rPr>
          <w:sz w:val="28"/>
          <w:szCs w:val="28"/>
        </w:rPr>
        <w:t xml:space="preserve">Nordsieck </w:t>
      </w:r>
      <w:r w:rsidR="00FE6EA4" w:rsidRPr="00EF7B95">
        <w:rPr>
          <w:sz w:val="28"/>
          <w:szCs w:val="28"/>
        </w:rPr>
        <w:t>(</w:t>
      </w:r>
      <w:r w:rsidR="00C762F1" w:rsidRPr="00EF7B95">
        <w:rPr>
          <w:sz w:val="28"/>
          <w:szCs w:val="28"/>
        </w:rPr>
        <w:t xml:space="preserve">2017: 576) </w:t>
      </w:r>
      <w:r w:rsidR="00D35548" w:rsidRPr="00EF7B95">
        <w:rPr>
          <w:sz w:val="28"/>
          <w:szCs w:val="28"/>
        </w:rPr>
        <w:t xml:space="preserve">identifies </w:t>
      </w:r>
      <w:r w:rsidR="00C762F1" w:rsidRPr="00EF7B95">
        <w:rPr>
          <w:sz w:val="28"/>
          <w:szCs w:val="28"/>
        </w:rPr>
        <w:t>his party affiliation as the</w:t>
      </w:r>
      <w:r w:rsidR="00D35548" w:rsidRPr="00EF7B95">
        <w:rPr>
          <w:sz w:val="28"/>
          <w:szCs w:val="28"/>
        </w:rPr>
        <w:t xml:space="preserve"> Petro Poroshenk</w:t>
      </w:r>
      <w:r w:rsidR="00C762F1" w:rsidRPr="00EF7B95">
        <w:rPr>
          <w:sz w:val="28"/>
          <w:szCs w:val="28"/>
        </w:rPr>
        <w:t>o Bloc (BPP).</w:t>
      </w:r>
      <w:r w:rsidR="00713B3C" w:rsidRPr="00EF7B95">
        <w:rPr>
          <w:sz w:val="28"/>
          <w:szCs w:val="28"/>
        </w:rPr>
        <w:t xml:space="preserve"> Perspective Monde (2019) identifies </w:t>
      </w:r>
      <w:r w:rsidR="009465CB" w:rsidRPr="00EF7B95">
        <w:rPr>
          <w:sz w:val="28"/>
          <w:szCs w:val="28"/>
        </w:rPr>
        <w:t xml:space="preserve">BPP’s and Groysman’s </w:t>
      </w:r>
      <w:r w:rsidR="00713B3C" w:rsidRPr="00EF7B95">
        <w:rPr>
          <w:sz w:val="28"/>
          <w:szCs w:val="28"/>
        </w:rPr>
        <w:t>ideology as rightist.</w:t>
      </w:r>
      <w:r w:rsidR="00D35548" w:rsidRPr="00EF7B95">
        <w:rPr>
          <w:sz w:val="28"/>
          <w:szCs w:val="28"/>
        </w:rPr>
        <w:t xml:space="preserve"> </w:t>
      </w:r>
      <w:r w:rsidR="00CA7ABC" w:rsidRPr="00EF7B95">
        <w:rPr>
          <w:sz w:val="28"/>
          <w:szCs w:val="28"/>
        </w:rPr>
        <w:t>In the Global Party Survey 2019, 16 experts identify the average left-right (0-10) score of the Petro Poroshenko Bloc (PPB) as 7.7.</w:t>
      </w:r>
      <w:r w:rsidR="00CB290F" w:rsidRPr="00EF7B95">
        <w:rPr>
          <w:rFonts w:ascii="Times" w:hAnsi="Times" w:cs="Times"/>
          <w:sz w:val="28"/>
          <w:szCs w:val="28"/>
        </w:rPr>
        <w:t xml:space="preserve"> In V-Party (2020), 7 experts identify head of government party’s ideology as “Center-right” (1.101) in 2014.</w:t>
      </w:r>
      <w:r w:rsidR="00BA2E14" w:rsidRPr="00EF7B95">
        <w:rPr>
          <w:noProof/>
          <w:sz w:val="28"/>
          <w:szCs w:val="28"/>
        </w:rPr>
        <w:t xml:space="preserve"> DPI has no information for BPP.</w:t>
      </w:r>
    </w:p>
    <w:p w14:paraId="347D7344" w14:textId="4BBBB512" w:rsidR="00613941" w:rsidRPr="00EF7B95" w:rsidRDefault="00613941" w:rsidP="00CA7ABC">
      <w:pPr>
        <w:jc w:val="both"/>
        <w:rPr>
          <w:sz w:val="28"/>
          <w:szCs w:val="28"/>
        </w:rPr>
      </w:pPr>
    </w:p>
    <w:p w14:paraId="532F838F" w14:textId="7933EEAC" w:rsidR="00613941" w:rsidRPr="00EF7B95" w:rsidRDefault="00613941" w:rsidP="00613941">
      <w:pPr>
        <w:jc w:val="both"/>
        <w:rPr>
          <w:sz w:val="28"/>
          <w:szCs w:val="28"/>
        </w:rPr>
      </w:pPr>
      <w:r w:rsidRPr="00EF7B95">
        <w:rPr>
          <w:sz w:val="28"/>
          <w:szCs w:val="28"/>
        </w:rPr>
        <w:t>Years: 2019</w:t>
      </w:r>
    </w:p>
    <w:p w14:paraId="60D6DE56" w14:textId="2DDE8D8C" w:rsidR="00613941" w:rsidRPr="00EF7B95" w:rsidRDefault="00613941" w:rsidP="00613941">
      <w:pPr>
        <w:rPr>
          <w:rFonts w:eastAsia="Times New Roman"/>
          <w:sz w:val="28"/>
          <w:szCs w:val="28"/>
        </w:rPr>
      </w:pPr>
      <w:r w:rsidRPr="00EF7B95">
        <w:rPr>
          <w:sz w:val="28"/>
          <w:szCs w:val="28"/>
        </w:rPr>
        <w:t xml:space="preserve">Head of government: </w:t>
      </w:r>
      <w:r w:rsidRPr="00EF7B95">
        <w:rPr>
          <w:rFonts w:eastAsia="Times New Roman"/>
          <w:sz w:val="28"/>
          <w:szCs w:val="28"/>
        </w:rPr>
        <w:t>Oleksiy Valeriyovych Honcharuk</w:t>
      </w:r>
    </w:p>
    <w:p w14:paraId="7B1E444F" w14:textId="6E415FEC" w:rsidR="00613941" w:rsidRPr="00EF7B95" w:rsidRDefault="00613941" w:rsidP="00613941">
      <w:pPr>
        <w:jc w:val="both"/>
        <w:rPr>
          <w:sz w:val="28"/>
          <w:szCs w:val="28"/>
        </w:rPr>
      </w:pPr>
      <w:r w:rsidRPr="00EF7B95">
        <w:rPr>
          <w:sz w:val="28"/>
          <w:szCs w:val="28"/>
        </w:rPr>
        <w:t>Ideology:</w:t>
      </w:r>
      <w:r w:rsidR="00FC7986" w:rsidRPr="00EF7B95">
        <w:rPr>
          <w:sz w:val="28"/>
          <w:szCs w:val="28"/>
        </w:rPr>
        <w:t xml:space="preserve"> right</w:t>
      </w:r>
    </w:p>
    <w:p w14:paraId="1756A9B6" w14:textId="11C0BAB3" w:rsidR="00DB15BC" w:rsidRPr="00EF7B95" w:rsidRDefault="00613941" w:rsidP="00DB15BC">
      <w:pPr>
        <w:jc w:val="both"/>
        <w:rPr>
          <w:rFonts w:eastAsia="Times New Roman"/>
          <w:sz w:val="28"/>
          <w:szCs w:val="28"/>
        </w:rPr>
      </w:pPr>
      <w:r w:rsidRPr="00EF7B95">
        <w:rPr>
          <w:sz w:val="28"/>
          <w:szCs w:val="28"/>
        </w:rPr>
        <w:t>Description:</w:t>
      </w:r>
      <w:r w:rsidR="000B689F" w:rsidRPr="00EF7B95">
        <w:rPr>
          <w:sz w:val="28"/>
          <w:szCs w:val="28"/>
        </w:rPr>
        <w:t xml:space="preserve"> HoG does not identify ideology. CHISOLS does not identify head of government’s party affiliation. World Statesmen (2020) identifies Honcharuk’s party affiliation as Servant of the People (</w:t>
      </w:r>
      <w:r w:rsidR="000B689F" w:rsidRPr="00EF7B95">
        <w:rPr>
          <w:i/>
          <w:sz w:val="28"/>
          <w:szCs w:val="28"/>
        </w:rPr>
        <w:t>Sluha Narodu</w:t>
      </w:r>
      <w:r w:rsidR="000B689F" w:rsidRPr="00EF7B95">
        <w:rPr>
          <w:sz w:val="28"/>
          <w:szCs w:val="28"/>
        </w:rPr>
        <w:t>, SN).</w:t>
      </w:r>
      <w:r w:rsidR="00FC7986" w:rsidRPr="00EF7B95">
        <w:rPr>
          <w:sz w:val="28"/>
          <w:szCs w:val="28"/>
        </w:rPr>
        <w:t xml:space="preserve"> Al Jazeera (2019) identifies Honcharuk as rightist, writing that “</w:t>
      </w:r>
      <w:r w:rsidR="00FC7986" w:rsidRPr="00EF7B95">
        <w:rPr>
          <w:rFonts w:eastAsia="Times New Roman"/>
          <w:sz w:val="28"/>
          <w:szCs w:val="28"/>
        </w:rPr>
        <w:t xml:space="preserve">Honcharuk, who studied law and public administration before cofounding a law firm at the age of 24, is considered a supporter of liberal economic reforms.” Haring (2019) writes that “[long-time Ukraine watcher Adrian Karatnycky] praised Honcharuk as a ‘respected voice for liberal values, economic discipline, and regulation.’” </w:t>
      </w:r>
      <w:r w:rsidR="00D971F3" w:rsidRPr="00EF7B95">
        <w:rPr>
          <w:rFonts w:eastAsia="Times New Roman"/>
          <w:sz w:val="28"/>
          <w:szCs w:val="28"/>
        </w:rPr>
        <w:t xml:space="preserve">Lukashova (2019) writes that, </w:t>
      </w:r>
      <w:r w:rsidR="00D971F3" w:rsidRPr="00EF7B95">
        <w:rPr>
          <w:rFonts w:eastAsia="Times New Roman"/>
          <w:sz w:val="28"/>
          <w:szCs w:val="28"/>
        </w:rPr>
        <w:lastRenderedPageBreak/>
        <w:t xml:space="preserve">in 2018, Honcharuk co-founded a right-liberal NGO “People Matter,” which was eventually meant to become a political party. The group’s manifesto </w:t>
      </w:r>
      <w:r w:rsidR="00DB15BC" w:rsidRPr="00EF7B95">
        <w:rPr>
          <w:rFonts w:eastAsia="Times New Roman"/>
          <w:sz w:val="28"/>
          <w:szCs w:val="28"/>
        </w:rPr>
        <w:t>writes that “</w:t>
      </w:r>
      <w:r w:rsidR="00DB15BC" w:rsidRPr="00EF7B95">
        <w:rPr>
          <w:rFonts w:eastAsia="Times New Roman"/>
          <w:sz w:val="28"/>
          <w:szCs w:val="28"/>
          <w:lang w:val="en"/>
        </w:rPr>
        <w:t>focus on the economic freedom of citizens and the inviolability of private property makes us supporters of the ideas: liberalization of the economy and the release of entrepreneurial initiative, in particular through deregulation; protection of fair competition, prevention of abuse of monopoly position and reasonable regulation of natural monopolies; privatization of state-owned enterprises, except for strategically important facilities (in particular, critical infrastructure facilities); … reduction of the list of state functions and optimization of the state apparatus, in particular through the introduction of e-government tools; decentralization of power, introduction of real full-fledged and capable local self-government, provided with powers and resources.”</w:t>
      </w:r>
      <w:r w:rsidR="00D80467" w:rsidRPr="00EF7B95">
        <w:rPr>
          <w:rFonts w:eastAsia="Times New Roman"/>
          <w:sz w:val="28"/>
          <w:szCs w:val="28"/>
          <w:lang w:val="en"/>
        </w:rPr>
        <w:t xml:space="preserve"> </w:t>
      </w:r>
      <w:r w:rsidR="00D80467" w:rsidRPr="00EF7B95">
        <w:rPr>
          <w:rFonts w:ascii="Times" w:hAnsi="Times" w:cs="Times"/>
          <w:sz w:val="28"/>
          <w:szCs w:val="28"/>
        </w:rPr>
        <w:t>In V-Party (2020), 7 experts identify head of government party’s ideology as “Center-right” (1.069) in 2019.</w:t>
      </w:r>
      <w:r w:rsidR="00BA2E14" w:rsidRPr="00EF7B95">
        <w:rPr>
          <w:noProof/>
          <w:sz w:val="28"/>
          <w:szCs w:val="28"/>
        </w:rPr>
        <w:t xml:space="preserve"> DPI identifies Servant of the People as centrist.</w:t>
      </w:r>
    </w:p>
    <w:p w14:paraId="5A7B7B71" w14:textId="63855AC4" w:rsidR="000E1C21" w:rsidRPr="00EF7B95" w:rsidRDefault="000E1C21" w:rsidP="00CA7ABC">
      <w:pPr>
        <w:jc w:val="both"/>
        <w:rPr>
          <w:sz w:val="28"/>
          <w:szCs w:val="28"/>
        </w:rPr>
      </w:pPr>
    </w:p>
    <w:p w14:paraId="7E3CB16B" w14:textId="28A37E65" w:rsidR="00901CC3" w:rsidRPr="00EF7B95" w:rsidRDefault="00901CC3" w:rsidP="00901CC3">
      <w:pPr>
        <w:jc w:val="both"/>
        <w:rPr>
          <w:sz w:val="28"/>
          <w:szCs w:val="28"/>
        </w:rPr>
      </w:pPr>
      <w:r w:rsidRPr="00EF7B95">
        <w:rPr>
          <w:sz w:val="28"/>
          <w:szCs w:val="28"/>
        </w:rPr>
        <w:t>Years: 2020</w:t>
      </w:r>
    </w:p>
    <w:p w14:paraId="796F5805" w14:textId="1268CAE9" w:rsidR="00901CC3" w:rsidRPr="00EF7B95" w:rsidRDefault="00901CC3" w:rsidP="00901CC3">
      <w:pPr>
        <w:rPr>
          <w:rFonts w:eastAsia="Times New Roman"/>
          <w:sz w:val="28"/>
          <w:szCs w:val="28"/>
        </w:rPr>
      </w:pPr>
      <w:r w:rsidRPr="00EF7B95">
        <w:rPr>
          <w:sz w:val="28"/>
          <w:szCs w:val="28"/>
        </w:rPr>
        <w:t xml:space="preserve">Head of government: </w:t>
      </w:r>
      <w:r w:rsidRPr="00EF7B95">
        <w:rPr>
          <w:rFonts w:eastAsia="Times New Roman"/>
          <w:sz w:val="28"/>
          <w:szCs w:val="28"/>
        </w:rPr>
        <w:t>Denys Anatoliyovych Shmyhal</w:t>
      </w:r>
    </w:p>
    <w:p w14:paraId="3F90A549" w14:textId="463C85A9" w:rsidR="00901CC3" w:rsidRPr="00EF7B95" w:rsidRDefault="00901CC3" w:rsidP="00901CC3">
      <w:pPr>
        <w:jc w:val="both"/>
        <w:rPr>
          <w:sz w:val="28"/>
          <w:szCs w:val="28"/>
        </w:rPr>
      </w:pPr>
      <w:r w:rsidRPr="00EF7B95">
        <w:rPr>
          <w:sz w:val="28"/>
          <w:szCs w:val="28"/>
        </w:rPr>
        <w:t xml:space="preserve">Ideology: </w:t>
      </w:r>
      <w:r w:rsidR="003D6267" w:rsidRPr="00EF7B95">
        <w:rPr>
          <w:sz w:val="28"/>
          <w:szCs w:val="28"/>
        </w:rPr>
        <w:t>Rightist</w:t>
      </w:r>
    </w:p>
    <w:p w14:paraId="0DF800A0" w14:textId="04C4E8C2" w:rsidR="00901CC3" w:rsidRPr="00EF7B95" w:rsidRDefault="00901CC3" w:rsidP="00901CC3">
      <w:pPr>
        <w:jc w:val="both"/>
        <w:rPr>
          <w:sz w:val="28"/>
          <w:szCs w:val="28"/>
        </w:rPr>
      </w:pPr>
      <w:r w:rsidRPr="00EF7B95">
        <w:rPr>
          <w:sz w:val="28"/>
          <w:szCs w:val="28"/>
        </w:rPr>
        <w:t>Description:</w:t>
      </w:r>
      <w:r w:rsidR="00C4294A" w:rsidRPr="00EF7B95">
        <w:rPr>
          <w:sz w:val="28"/>
          <w:szCs w:val="28"/>
        </w:rPr>
        <w:t xml:space="preserve"> Varieties of Democracy identifies party affiliation as “none.”</w:t>
      </w:r>
      <w:r w:rsidR="0052021F" w:rsidRPr="00EF7B95">
        <w:rPr>
          <w:sz w:val="28"/>
          <w:szCs w:val="28"/>
        </w:rPr>
        <w:t xml:space="preserve"> Iwanski </w:t>
      </w:r>
      <w:r w:rsidR="001575E1" w:rsidRPr="00EF7B95">
        <w:rPr>
          <w:sz w:val="28"/>
          <w:szCs w:val="28"/>
        </w:rPr>
        <w:t xml:space="preserve">and </w:t>
      </w:r>
      <w:r w:rsidR="001575E1" w:rsidRPr="00EF7B95">
        <w:rPr>
          <w:rFonts w:eastAsia="Times New Roman"/>
          <w:sz w:val="28"/>
          <w:szCs w:val="28"/>
        </w:rPr>
        <w:t>Nieczypor</w:t>
      </w:r>
      <w:r w:rsidR="001575E1" w:rsidRPr="00EF7B95">
        <w:rPr>
          <w:sz w:val="28"/>
          <w:szCs w:val="28"/>
        </w:rPr>
        <w:t xml:space="preserve"> </w:t>
      </w:r>
      <w:r w:rsidR="0052021F" w:rsidRPr="00EF7B95">
        <w:rPr>
          <w:sz w:val="28"/>
          <w:szCs w:val="28"/>
        </w:rPr>
        <w:t xml:space="preserve">(2020) writes, “[Shmyhal] considers corruption to be the state’s main </w:t>
      </w:r>
      <w:proofErr w:type="gramStart"/>
      <w:r w:rsidR="0052021F" w:rsidRPr="00EF7B95">
        <w:rPr>
          <w:sz w:val="28"/>
          <w:szCs w:val="28"/>
        </w:rPr>
        <w:t>problem, and</w:t>
      </w:r>
      <w:proofErr w:type="gramEnd"/>
      <w:r w:rsidR="0052021F" w:rsidRPr="00EF7B95">
        <w:rPr>
          <w:sz w:val="28"/>
          <w:szCs w:val="28"/>
        </w:rPr>
        <w:t xml:space="preserve"> sees the fight against it as one of the main tasks of his public activity. He believes that a key tool in reducing corruption is to create conditions for transparent free-market competition, with the state having the smallest possible share in the economy.” </w:t>
      </w:r>
    </w:p>
    <w:p w14:paraId="4E3B739E" w14:textId="2AF54C65" w:rsidR="000E1C21" w:rsidRPr="00EF7B95" w:rsidRDefault="000E1C21" w:rsidP="00CA7ABC">
      <w:pPr>
        <w:jc w:val="both"/>
        <w:rPr>
          <w:sz w:val="28"/>
          <w:szCs w:val="28"/>
        </w:rPr>
      </w:pPr>
    </w:p>
    <w:p w14:paraId="1F807C6F" w14:textId="77777777" w:rsidR="00A04BA9" w:rsidRPr="00EF7B95" w:rsidRDefault="00A04BA9" w:rsidP="00CA7ABC">
      <w:pPr>
        <w:jc w:val="both"/>
        <w:rPr>
          <w:sz w:val="28"/>
          <w:szCs w:val="28"/>
        </w:rPr>
      </w:pPr>
    </w:p>
    <w:p w14:paraId="1441DDC9" w14:textId="77777777" w:rsidR="000C3165" w:rsidRPr="00EF7B95" w:rsidRDefault="000C3165" w:rsidP="00CA7ABC">
      <w:pPr>
        <w:jc w:val="both"/>
        <w:rPr>
          <w:bCs/>
          <w:sz w:val="28"/>
          <w:szCs w:val="28"/>
        </w:rPr>
      </w:pPr>
      <w:r w:rsidRPr="00EF7B95">
        <w:rPr>
          <w:bCs/>
          <w:sz w:val="28"/>
          <w:szCs w:val="28"/>
        </w:rPr>
        <w:t>References:</w:t>
      </w:r>
    </w:p>
    <w:p w14:paraId="324908FF" w14:textId="77777777" w:rsidR="00FC7986" w:rsidRPr="00EF7B95" w:rsidRDefault="00FC7986" w:rsidP="00CA7ABC">
      <w:pPr>
        <w:jc w:val="both"/>
        <w:rPr>
          <w:rFonts w:eastAsia="Times New Roman"/>
          <w:sz w:val="28"/>
          <w:szCs w:val="28"/>
        </w:rPr>
      </w:pPr>
      <w:r w:rsidRPr="00EF7B95">
        <w:rPr>
          <w:rFonts w:eastAsia="Times New Roman"/>
          <w:sz w:val="28"/>
          <w:szCs w:val="28"/>
        </w:rPr>
        <w:t xml:space="preserve">Al Jazeera. 2019. “Who is Oleksiy Honcharuk, Ukraine’s New Prime Minister?” Al </w:t>
      </w:r>
    </w:p>
    <w:p w14:paraId="40E16E6C" w14:textId="00BC1494" w:rsidR="00FC7986" w:rsidRPr="00EF7B95" w:rsidRDefault="00FC7986" w:rsidP="00FC7986">
      <w:pPr>
        <w:ind w:left="720"/>
        <w:jc w:val="both"/>
        <w:rPr>
          <w:rFonts w:eastAsia="Times New Roman"/>
          <w:sz w:val="28"/>
          <w:szCs w:val="28"/>
        </w:rPr>
      </w:pPr>
      <w:r w:rsidRPr="00EF7B95">
        <w:rPr>
          <w:rFonts w:eastAsia="Times New Roman"/>
          <w:sz w:val="28"/>
          <w:szCs w:val="28"/>
        </w:rPr>
        <w:t xml:space="preserve">Jazeera and News Agencies. </w:t>
      </w:r>
      <w:hyperlink r:id="rId7" w:history="1">
        <w:r w:rsidRPr="00EF7B95">
          <w:rPr>
            <w:rStyle w:val="Hyperlink"/>
            <w:rFonts w:eastAsia="Times New Roman"/>
            <w:sz w:val="28"/>
            <w:szCs w:val="28"/>
          </w:rPr>
          <w:t>https://www.aljazeera.com/news/2020/07/libya-gov-vows-response-base-hit-foreign-air-force-200705183314172.html</w:t>
        </w:r>
      </w:hyperlink>
      <w:r w:rsidRPr="00EF7B95">
        <w:rPr>
          <w:rFonts w:eastAsia="Times New Roman"/>
          <w:sz w:val="28"/>
          <w:szCs w:val="28"/>
        </w:rPr>
        <w:t xml:space="preserve">. </w:t>
      </w:r>
    </w:p>
    <w:p w14:paraId="549DF032" w14:textId="21F7F792" w:rsidR="003F09CF" w:rsidRPr="00EF7B95" w:rsidRDefault="003F09CF" w:rsidP="00CA7ABC">
      <w:pPr>
        <w:jc w:val="both"/>
        <w:rPr>
          <w:rFonts w:eastAsia="Times New Roman"/>
          <w:sz w:val="28"/>
          <w:szCs w:val="28"/>
        </w:rPr>
      </w:pPr>
      <w:r w:rsidRPr="00EF7B95">
        <w:rPr>
          <w:rFonts w:eastAsia="Times New Roman"/>
          <w:sz w:val="28"/>
          <w:szCs w:val="28"/>
        </w:rPr>
        <w:t xml:space="preserve">Åslund, Anders. 2009. </w:t>
      </w:r>
      <w:r w:rsidRPr="00EF7B95">
        <w:rPr>
          <w:rFonts w:eastAsia="Times New Roman"/>
          <w:i/>
          <w:iCs/>
          <w:sz w:val="28"/>
          <w:szCs w:val="28"/>
        </w:rPr>
        <w:t>How Ukraine Became a Market Economy and Democracy</w:t>
      </w:r>
      <w:r w:rsidRPr="00EF7B95">
        <w:rPr>
          <w:rFonts w:eastAsia="Times New Roman"/>
          <w:sz w:val="28"/>
          <w:szCs w:val="28"/>
        </w:rPr>
        <w:t xml:space="preserve">. </w:t>
      </w:r>
    </w:p>
    <w:p w14:paraId="00E2D517" w14:textId="4A1481A2" w:rsidR="003F09CF" w:rsidRPr="00EF7B95" w:rsidRDefault="003F09CF" w:rsidP="00CA7ABC">
      <w:pPr>
        <w:ind w:firstLine="720"/>
        <w:jc w:val="both"/>
        <w:rPr>
          <w:rFonts w:eastAsia="Times New Roman"/>
          <w:sz w:val="28"/>
          <w:szCs w:val="28"/>
        </w:rPr>
      </w:pPr>
      <w:r w:rsidRPr="00EF7B95">
        <w:rPr>
          <w:rFonts w:eastAsia="Times New Roman"/>
          <w:sz w:val="28"/>
          <w:szCs w:val="28"/>
        </w:rPr>
        <w:t>Washington: Peterson Institute for International Economics.</w:t>
      </w:r>
    </w:p>
    <w:p w14:paraId="7EB0BA5B" w14:textId="77777777" w:rsidR="00A8596A" w:rsidRPr="00EF7B95" w:rsidRDefault="00A8596A" w:rsidP="00A8596A">
      <w:pPr>
        <w:rPr>
          <w:rFonts w:eastAsia="Times New Roman"/>
          <w:sz w:val="28"/>
          <w:szCs w:val="28"/>
        </w:rPr>
      </w:pPr>
      <w:r w:rsidRPr="00EF7B95">
        <w:rPr>
          <w:rFonts w:eastAsia="Times New Roman"/>
          <w:sz w:val="28"/>
          <w:szCs w:val="28"/>
        </w:rPr>
        <w:t xml:space="preserve">Birch, Sarah. 2002. “The presidential election in Ukraine, October 1999,” </w:t>
      </w:r>
    </w:p>
    <w:p w14:paraId="045DC3BD" w14:textId="5CEA40A6" w:rsidR="00A8596A" w:rsidRPr="00EF7B95" w:rsidRDefault="00A8596A" w:rsidP="00A8596A">
      <w:pPr>
        <w:ind w:firstLine="720"/>
        <w:rPr>
          <w:rFonts w:eastAsia="Times New Roman"/>
          <w:sz w:val="28"/>
          <w:szCs w:val="28"/>
        </w:rPr>
      </w:pPr>
      <w:r w:rsidRPr="00EF7B95">
        <w:rPr>
          <w:rFonts w:eastAsia="Times New Roman"/>
          <w:i/>
          <w:iCs/>
          <w:sz w:val="28"/>
          <w:szCs w:val="28"/>
        </w:rPr>
        <w:t>Electoral Studies</w:t>
      </w:r>
      <w:r w:rsidRPr="00EF7B95">
        <w:rPr>
          <w:rFonts w:eastAsia="Times New Roman"/>
          <w:sz w:val="28"/>
          <w:szCs w:val="28"/>
        </w:rPr>
        <w:t xml:space="preserve">, </w:t>
      </w:r>
      <w:r w:rsidRPr="00EF7B95">
        <w:rPr>
          <w:rFonts w:eastAsia="Times New Roman"/>
          <w:i/>
          <w:iCs/>
          <w:sz w:val="28"/>
          <w:szCs w:val="28"/>
        </w:rPr>
        <w:t>21</w:t>
      </w:r>
      <w:r w:rsidRPr="00EF7B95">
        <w:rPr>
          <w:rFonts w:eastAsia="Times New Roman"/>
          <w:sz w:val="28"/>
          <w:szCs w:val="28"/>
        </w:rPr>
        <w:t>(2): 339-345.</w:t>
      </w:r>
    </w:p>
    <w:p w14:paraId="6C443DB2" w14:textId="77777777" w:rsidR="00B856AD" w:rsidRPr="00EF7B95" w:rsidRDefault="00B856AD" w:rsidP="00CA7ABC">
      <w:pPr>
        <w:jc w:val="both"/>
        <w:rPr>
          <w:rFonts w:eastAsia="Times New Roman"/>
          <w:i/>
          <w:iCs/>
          <w:sz w:val="28"/>
          <w:szCs w:val="28"/>
        </w:rPr>
      </w:pPr>
      <w:r w:rsidRPr="00EF7B95">
        <w:rPr>
          <w:rFonts w:eastAsia="Times New Roman"/>
          <w:sz w:val="28"/>
          <w:szCs w:val="28"/>
        </w:rPr>
        <w:t xml:space="preserve">Darden, Keith A. 2009. </w:t>
      </w:r>
      <w:r w:rsidRPr="00EF7B95">
        <w:rPr>
          <w:rFonts w:eastAsia="Times New Roman"/>
          <w:i/>
          <w:iCs/>
          <w:sz w:val="28"/>
          <w:szCs w:val="28"/>
        </w:rPr>
        <w:t xml:space="preserve">Economic Liberalism and Its Rivals: The Formation of </w:t>
      </w:r>
    </w:p>
    <w:p w14:paraId="3F4CB389" w14:textId="77777777" w:rsidR="00B856AD" w:rsidRPr="00EF7B95" w:rsidRDefault="00B856AD" w:rsidP="00CA7ABC">
      <w:pPr>
        <w:ind w:firstLine="720"/>
        <w:jc w:val="both"/>
        <w:rPr>
          <w:rFonts w:eastAsia="Times New Roman"/>
          <w:sz w:val="28"/>
          <w:szCs w:val="28"/>
        </w:rPr>
      </w:pPr>
      <w:r w:rsidRPr="00EF7B95">
        <w:rPr>
          <w:rFonts w:eastAsia="Times New Roman"/>
          <w:i/>
          <w:iCs/>
          <w:sz w:val="28"/>
          <w:szCs w:val="28"/>
        </w:rPr>
        <w:t>International Institutions Among the Post-Soviet States</w:t>
      </w:r>
      <w:r w:rsidRPr="00EF7B95">
        <w:rPr>
          <w:rFonts w:eastAsia="Times New Roman"/>
          <w:sz w:val="28"/>
          <w:szCs w:val="28"/>
        </w:rPr>
        <w:t xml:space="preserve">. Cambridge: </w:t>
      </w:r>
    </w:p>
    <w:p w14:paraId="3A54DF54" w14:textId="7C905BA5" w:rsidR="00B856AD" w:rsidRPr="00EF7B95" w:rsidRDefault="00B856AD" w:rsidP="00CA7ABC">
      <w:pPr>
        <w:ind w:firstLine="720"/>
        <w:jc w:val="both"/>
        <w:rPr>
          <w:rFonts w:eastAsia="Times New Roman"/>
          <w:i/>
          <w:iCs/>
          <w:sz w:val="28"/>
          <w:szCs w:val="28"/>
        </w:rPr>
      </w:pPr>
      <w:r w:rsidRPr="00EF7B95">
        <w:rPr>
          <w:rFonts w:eastAsia="Times New Roman"/>
          <w:sz w:val="28"/>
          <w:szCs w:val="28"/>
        </w:rPr>
        <w:t xml:space="preserve">Cambridge University Press. </w:t>
      </w:r>
    </w:p>
    <w:p w14:paraId="4B1141DC" w14:textId="001AFEC5" w:rsidR="00141333" w:rsidRPr="00EF7B95" w:rsidRDefault="00141333" w:rsidP="00EE6AD9">
      <w:pPr>
        <w:jc w:val="both"/>
        <w:rPr>
          <w:rFonts w:eastAsia="Times New Roman"/>
          <w:sz w:val="28"/>
          <w:szCs w:val="28"/>
        </w:rPr>
      </w:pPr>
      <w:r w:rsidRPr="00EF7B95">
        <w:rPr>
          <w:rFonts w:eastAsia="Times New Roman"/>
          <w:sz w:val="28"/>
          <w:szCs w:val="28"/>
        </w:rPr>
        <w:t>Gorchinskaya, Katya. 1999. “Kaniv-4 Grouping Falls Apart.” The Kyiv Post.</w:t>
      </w:r>
    </w:p>
    <w:p w14:paraId="2991A6CD" w14:textId="355CFAE0" w:rsidR="00EE6AD9" w:rsidRPr="00EF7B95" w:rsidRDefault="00EE6AD9" w:rsidP="00EE6AD9">
      <w:pPr>
        <w:jc w:val="both"/>
        <w:rPr>
          <w:rFonts w:eastAsia="Times New Roman"/>
          <w:sz w:val="28"/>
          <w:szCs w:val="28"/>
        </w:rPr>
      </w:pPr>
      <w:r w:rsidRPr="00EF7B95">
        <w:rPr>
          <w:rFonts w:eastAsia="Times New Roman"/>
          <w:sz w:val="28"/>
          <w:szCs w:val="28"/>
        </w:rPr>
        <w:t xml:space="preserve">Gorondi et al. 2019. “Between Chavez and Merkel: The Political Ideology of </w:t>
      </w:r>
    </w:p>
    <w:p w14:paraId="53B8D034" w14:textId="77777777" w:rsidR="00EE6AD9" w:rsidRPr="00EF7B95" w:rsidRDefault="00EE6AD9" w:rsidP="00EE6AD9">
      <w:pPr>
        <w:ind w:firstLine="720"/>
        <w:jc w:val="both"/>
        <w:rPr>
          <w:rFonts w:eastAsia="Times New Roman"/>
          <w:sz w:val="28"/>
          <w:szCs w:val="28"/>
        </w:rPr>
      </w:pPr>
      <w:r w:rsidRPr="00EF7B95">
        <w:rPr>
          <w:rFonts w:eastAsia="Times New Roman"/>
          <w:sz w:val="28"/>
          <w:szCs w:val="28"/>
        </w:rPr>
        <w:t xml:space="preserve">Ukraine’s Next President,” Vox Ukraine. </w:t>
      </w:r>
    </w:p>
    <w:p w14:paraId="60E0C27A" w14:textId="5E24CD31" w:rsidR="00EE6AD9" w:rsidRPr="00EF7B95" w:rsidRDefault="00EE6AD9" w:rsidP="00EE6AD9">
      <w:pPr>
        <w:ind w:firstLine="720"/>
        <w:jc w:val="both"/>
        <w:rPr>
          <w:rFonts w:eastAsia="Times New Roman"/>
          <w:sz w:val="28"/>
          <w:szCs w:val="28"/>
        </w:rPr>
      </w:pPr>
      <w:r w:rsidRPr="00EF7B95">
        <w:rPr>
          <w:rFonts w:eastAsia="Times New Roman"/>
          <w:sz w:val="28"/>
          <w:szCs w:val="28"/>
        </w:rPr>
        <w:lastRenderedPageBreak/>
        <w:t>https://voxukraine.org/longreads/compass-ideology/index-en.html</w:t>
      </w:r>
    </w:p>
    <w:p w14:paraId="645959FC" w14:textId="77777777" w:rsidR="0052021F" w:rsidRPr="00EF7B95" w:rsidRDefault="0052021F" w:rsidP="0052021F">
      <w:pPr>
        <w:jc w:val="both"/>
        <w:rPr>
          <w:rFonts w:eastAsia="Times New Roman"/>
          <w:sz w:val="28"/>
          <w:szCs w:val="28"/>
        </w:rPr>
      </w:pPr>
      <w:r w:rsidRPr="00EF7B95">
        <w:rPr>
          <w:rFonts w:eastAsia="Times New Roman"/>
          <w:sz w:val="28"/>
          <w:szCs w:val="28"/>
        </w:rPr>
        <w:t xml:space="preserve">Haring, Melinda. 2019. “His star is on the rise.” Atlantic Council. </w:t>
      </w:r>
    </w:p>
    <w:p w14:paraId="52DE0D49" w14:textId="77777777" w:rsidR="0052021F" w:rsidRPr="00EF7B95" w:rsidRDefault="001564F0" w:rsidP="0052021F">
      <w:pPr>
        <w:ind w:firstLine="720"/>
        <w:jc w:val="both"/>
        <w:rPr>
          <w:rFonts w:eastAsia="Times New Roman"/>
          <w:sz w:val="28"/>
          <w:szCs w:val="28"/>
        </w:rPr>
      </w:pPr>
      <w:hyperlink r:id="rId8" w:history="1">
        <w:r w:rsidR="0052021F" w:rsidRPr="00EF7B95">
          <w:rPr>
            <w:rStyle w:val="Hyperlink"/>
            <w:rFonts w:eastAsia="Times New Roman"/>
            <w:sz w:val="28"/>
            <w:szCs w:val="28"/>
          </w:rPr>
          <w:t>https://www.atlanticcouncil.org/blogs/ukrainealert/his-star-is-on-the-rise/</w:t>
        </w:r>
      </w:hyperlink>
      <w:r w:rsidR="0052021F" w:rsidRPr="00EF7B95">
        <w:rPr>
          <w:rFonts w:eastAsia="Times New Roman"/>
          <w:sz w:val="28"/>
          <w:szCs w:val="28"/>
        </w:rPr>
        <w:t xml:space="preserve">. </w:t>
      </w:r>
    </w:p>
    <w:p w14:paraId="1908094C" w14:textId="77777777" w:rsidR="0052021F" w:rsidRPr="00EF7B95" w:rsidRDefault="0052021F" w:rsidP="0052021F">
      <w:pPr>
        <w:jc w:val="both"/>
        <w:rPr>
          <w:rFonts w:eastAsia="Times New Roman"/>
          <w:sz w:val="28"/>
          <w:szCs w:val="28"/>
        </w:rPr>
      </w:pPr>
    </w:p>
    <w:p w14:paraId="66BED8FE" w14:textId="2BB08336" w:rsidR="0052021F" w:rsidRPr="00EF7B95" w:rsidRDefault="0052021F" w:rsidP="0052021F">
      <w:pPr>
        <w:ind w:left="720" w:hanging="720"/>
        <w:jc w:val="both"/>
        <w:rPr>
          <w:rFonts w:eastAsia="Times New Roman"/>
          <w:sz w:val="28"/>
          <w:szCs w:val="28"/>
        </w:rPr>
      </w:pPr>
      <w:r w:rsidRPr="00EF7B95">
        <w:rPr>
          <w:rFonts w:eastAsia="Times New Roman"/>
          <w:sz w:val="28"/>
          <w:szCs w:val="28"/>
        </w:rPr>
        <w:t xml:space="preserve">Iwanski, Tadeusz and Kryzystof Nieczypor. 2020. “Denys Shmyhal is the new Prime Minister of Ukraine.” </w:t>
      </w:r>
      <w:r w:rsidRPr="00EF7B95">
        <w:rPr>
          <w:rFonts w:eastAsia="Times New Roman"/>
          <w:i/>
          <w:iCs/>
          <w:sz w:val="28"/>
          <w:szCs w:val="28"/>
        </w:rPr>
        <w:t xml:space="preserve">Centre for Eastern Studies: Osrodek Studiow Wschodnich. </w:t>
      </w:r>
      <w:r w:rsidRPr="00EF7B95">
        <w:rPr>
          <w:rFonts w:eastAsia="Times New Roman"/>
          <w:sz w:val="28"/>
          <w:szCs w:val="28"/>
        </w:rPr>
        <w:t>March 5, 2020. https://www.osw.waw.pl/en/publikacje/analyses/2020-03-05/denys-shmyhal-new-prime-minister-ukraine.</w:t>
      </w:r>
    </w:p>
    <w:p w14:paraId="0EE39BFF" w14:textId="65AE31F1" w:rsidR="009C56BF" w:rsidRPr="00EF7B95" w:rsidRDefault="009C56BF" w:rsidP="00CA7ABC">
      <w:pPr>
        <w:jc w:val="both"/>
        <w:rPr>
          <w:rFonts w:eastAsia="Times New Roman"/>
          <w:sz w:val="28"/>
          <w:szCs w:val="28"/>
        </w:rPr>
      </w:pPr>
      <w:r w:rsidRPr="00EF7B95">
        <w:rPr>
          <w:rFonts w:eastAsia="Times New Roman"/>
          <w:sz w:val="28"/>
          <w:szCs w:val="28"/>
        </w:rPr>
        <w:t xml:space="preserve">Jamestown Foundation. 1997. “Kuchma, Marchuk to Run for Ukraine’s </w:t>
      </w:r>
    </w:p>
    <w:p w14:paraId="0E6F70E9" w14:textId="3983C32E" w:rsidR="009C56BF" w:rsidRPr="00EF7B95" w:rsidRDefault="009C56BF" w:rsidP="009C56BF">
      <w:pPr>
        <w:ind w:firstLine="720"/>
        <w:jc w:val="both"/>
        <w:rPr>
          <w:rFonts w:eastAsia="Times New Roman"/>
          <w:sz w:val="28"/>
          <w:szCs w:val="28"/>
        </w:rPr>
      </w:pPr>
      <w:r w:rsidRPr="00EF7B95">
        <w:rPr>
          <w:rFonts w:eastAsia="Times New Roman"/>
          <w:sz w:val="28"/>
          <w:szCs w:val="28"/>
        </w:rPr>
        <w:t xml:space="preserve">Presidency.” </w:t>
      </w:r>
      <w:r w:rsidRPr="00EF7B95">
        <w:rPr>
          <w:rFonts w:eastAsia="Times New Roman"/>
          <w:i/>
          <w:sz w:val="28"/>
          <w:szCs w:val="28"/>
        </w:rPr>
        <w:t>The Jamestown Foundation Monitor</w:t>
      </w:r>
      <w:r w:rsidRPr="00EF7B95">
        <w:rPr>
          <w:rFonts w:eastAsia="Times New Roman"/>
          <w:sz w:val="28"/>
          <w:szCs w:val="28"/>
        </w:rPr>
        <w:t xml:space="preserve"> 3(201).</w:t>
      </w:r>
    </w:p>
    <w:p w14:paraId="4C00A19B" w14:textId="0B7677F2" w:rsidR="00417F51" w:rsidRPr="00EF7B95" w:rsidRDefault="00417F51" w:rsidP="00CA7ABC">
      <w:pPr>
        <w:jc w:val="both"/>
        <w:rPr>
          <w:rFonts w:eastAsia="Times New Roman"/>
          <w:i/>
          <w:iCs/>
          <w:sz w:val="28"/>
          <w:szCs w:val="28"/>
        </w:rPr>
      </w:pPr>
      <w:r w:rsidRPr="00EF7B95">
        <w:rPr>
          <w:rFonts w:eastAsia="Times New Roman"/>
          <w:sz w:val="28"/>
          <w:szCs w:val="28"/>
        </w:rPr>
        <w:t xml:space="preserve">Kravchuk, Robert S. 2005. “Kuchma as Economic Reformer.” </w:t>
      </w:r>
      <w:r w:rsidRPr="00EF7B95">
        <w:rPr>
          <w:rFonts w:eastAsia="Times New Roman"/>
          <w:i/>
          <w:iCs/>
          <w:sz w:val="28"/>
          <w:szCs w:val="28"/>
        </w:rPr>
        <w:t>Problems of Post-</w:t>
      </w:r>
    </w:p>
    <w:p w14:paraId="2FF0111D" w14:textId="4F4492B8" w:rsidR="00417F51" w:rsidRPr="00EF7B95" w:rsidRDefault="00417F51" w:rsidP="00CA7ABC">
      <w:pPr>
        <w:ind w:firstLine="720"/>
        <w:jc w:val="both"/>
        <w:rPr>
          <w:rFonts w:eastAsia="Times New Roman"/>
          <w:i/>
          <w:iCs/>
          <w:sz w:val="28"/>
          <w:szCs w:val="28"/>
        </w:rPr>
      </w:pPr>
      <w:r w:rsidRPr="00EF7B95">
        <w:rPr>
          <w:rFonts w:eastAsia="Times New Roman"/>
          <w:i/>
          <w:iCs/>
          <w:sz w:val="28"/>
          <w:szCs w:val="28"/>
        </w:rPr>
        <w:t>Communism</w:t>
      </w:r>
      <w:r w:rsidRPr="00EF7B95">
        <w:rPr>
          <w:rFonts w:eastAsia="Times New Roman"/>
          <w:sz w:val="28"/>
          <w:szCs w:val="28"/>
        </w:rPr>
        <w:t xml:space="preserve"> 52 (5): 48–58.</w:t>
      </w:r>
    </w:p>
    <w:p w14:paraId="624BF930" w14:textId="77777777" w:rsidR="009C56BF" w:rsidRPr="00EF7B95" w:rsidRDefault="009C56BF" w:rsidP="009C56BF">
      <w:pPr>
        <w:rPr>
          <w:rFonts w:eastAsia="Times New Roman"/>
          <w:sz w:val="28"/>
          <w:szCs w:val="28"/>
        </w:rPr>
      </w:pPr>
      <w:r w:rsidRPr="00EF7B95">
        <w:rPr>
          <w:rFonts w:eastAsia="Times New Roman"/>
          <w:sz w:val="28"/>
          <w:szCs w:val="28"/>
        </w:rPr>
        <w:t xml:space="preserve">Krushelnycky, Askold. 1999. “Ukraine: 15 Candidates Race for Ukrainian </w:t>
      </w:r>
    </w:p>
    <w:p w14:paraId="409B9881" w14:textId="126FB3A8" w:rsidR="009C56BF" w:rsidRPr="00EF7B95" w:rsidRDefault="009C56BF" w:rsidP="009C56BF">
      <w:pPr>
        <w:ind w:firstLine="720"/>
        <w:rPr>
          <w:rFonts w:eastAsia="Times New Roman"/>
          <w:sz w:val="28"/>
          <w:szCs w:val="28"/>
        </w:rPr>
      </w:pPr>
      <w:r w:rsidRPr="00EF7B95">
        <w:rPr>
          <w:rFonts w:eastAsia="Times New Roman"/>
          <w:sz w:val="28"/>
          <w:szCs w:val="28"/>
        </w:rPr>
        <w:t>Presidency.” Radio Free Europe.</w:t>
      </w:r>
    </w:p>
    <w:p w14:paraId="0947B5DA" w14:textId="00C92BA2" w:rsidR="001056D1" w:rsidRPr="00EF7B95" w:rsidRDefault="001056D1" w:rsidP="001056D1">
      <w:pPr>
        <w:jc w:val="both"/>
        <w:rPr>
          <w:rFonts w:eastAsia="Times New Roman"/>
          <w:sz w:val="28"/>
          <w:szCs w:val="28"/>
        </w:rPr>
      </w:pPr>
      <w:r w:rsidRPr="00EF7B95">
        <w:rPr>
          <w:rFonts w:eastAsia="Times New Roman"/>
          <w:sz w:val="28"/>
          <w:szCs w:val="28"/>
        </w:rPr>
        <w:t xml:space="preserve">Kuzio, Taras. 2005. “Regime Type and Politics in Ukraine Under Kuchma”. </w:t>
      </w:r>
    </w:p>
    <w:p w14:paraId="1F182033" w14:textId="77777777" w:rsidR="001056D1" w:rsidRPr="00EF7B95" w:rsidRDefault="001056D1" w:rsidP="001056D1">
      <w:pPr>
        <w:ind w:firstLine="720"/>
        <w:jc w:val="both"/>
        <w:rPr>
          <w:rFonts w:eastAsia="Times New Roman"/>
          <w:i/>
          <w:sz w:val="28"/>
          <w:szCs w:val="28"/>
        </w:rPr>
      </w:pPr>
      <w:r w:rsidRPr="00EF7B95">
        <w:rPr>
          <w:rFonts w:eastAsia="Times New Roman"/>
          <w:sz w:val="28"/>
          <w:szCs w:val="28"/>
        </w:rPr>
        <w:t>Communist and Post-Communist Studies 38 (2005): 167-190.</w:t>
      </w:r>
    </w:p>
    <w:p w14:paraId="7B97FA3F" w14:textId="77777777" w:rsidR="001056D1" w:rsidRPr="00EF7B95" w:rsidRDefault="001056D1" w:rsidP="001056D1">
      <w:pPr>
        <w:jc w:val="both"/>
        <w:rPr>
          <w:rFonts w:eastAsia="Times New Roman"/>
          <w:i/>
          <w:iCs/>
          <w:sz w:val="28"/>
          <w:szCs w:val="28"/>
        </w:rPr>
      </w:pPr>
      <w:r w:rsidRPr="00EF7B95">
        <w:rPr>
          <w:rFonts w:eastAsia="Times New Roman"/>
          <w:sz w:val="28"/>
          <w:szCs w:val="28"/>
        </w:rPr>
        <w:t xml:space="preserve">Kuzio, Taras, and Paul J. DAnieri. 2014. </w:t>
      </w:r>
      <w:r w:rsidRPr="00EF7B95">
        <w:rPr>
          <w:rFonts w:eastAsia="Times New Roman"/>
          <w:i/>
          <w:iCs/>
          <w:sz w:val="28"/>
          <w:szCs w:val="28"/>
        </w:rPr>
        <w:t xml:space="preserve">Aspects of the Orange Revolution I: </w:t>
      </w:r>
    </w:p>
    <w:p w14:paraId="10684C29" w14:textId="77777777" w:rsidR="001056D1" w:rsidRPr="00EF7B95" w:rsidRDefault="001056D1" w:rsidP="001056D1">
      <w:pPr>
        <w:ind w:firstLine="720"/>
        <w:jc w:val="both"/>
        <w:rPr>
          <w:rFonts w:eastAsia="Times New Roman"/>
          <w:sz w:val="28"/>
          <w:szCs w:val="28"/>
        </w:rPr>
      </w:pPr>
      <w:r w:rsidRPr="00EF7B95">
        <w:rPr>
          <w:rFonts w:eastAsia="Times New Roman"/>
          <w:i/>
          <w:iCs/>
          <w:sz w:val="28"/>
          <w:szCs w:val="28"/>
        </w:rPr>
        <w:t>Democratization and Elections in Post-Communist Ukraine</w:t>
      </w:r>
      <w:r w:rsidRPr="00EF7B95">
        <w:rPr>
          <w:rFonts w:eastAsia="Times New Roman"/>
          <w:sz w:val="28"/>
          <w:szCs w:val="28"/>
        </w:rPr>
        <w:t>. ibidem-Verlag.</w:t>
      </w:r>
    </w:p>
    <w:p w14:paraId="0C3E6B62" w14:textId="77777777" w:rsidR="001056D1" w:rsidRPr="00EF7B95" w:rsidRDefault="001056D1" w:rsidP="001056D1">
      <w:pPr>
        <w:rPr>
          <w:rStyle w:val="arttitle"/>
          <w:rFonts w:eastAsia="Times New Roman"/>
          <w:sz w:val="28"/>
          <w:szCs w:val="28"/>
        </w:rPr>
      </w:pPr>
      <w:r w:rsidRPr="00EF7B95">
        <w:rPr>
          <w:rStyle w:val="authors"/>
          <w:rFonts w:eastAsia="Times New Roman"/>
          <w:sz w:val="28"/>
          <w:szCs w:val="28"/>
        </w:rPr>
        <w:t>Kuzio</w:t>
      </w:r>
      <w:r w:rsidRPr="00EF7B95">
        <w:rPr>
          <w:rFonts w:eastAsia="Times New Roman"/>
          <w:sz w:val="28"/>
          <w:szCs w:val="28"/>
        </w:rPr>
        <w:t xml:space="preserve">, Taras. </w:t>
      </w:r>
      <w:r w:rsidRPr="00EF7B95">
        <w:rPr>
          <w:rStyle w:val="date1"/>
          <w:rFonts w:eastAsia="Times New Roman"/>
          <w:sz w:val="28"/>
          <w:szCs w:val="28"/>
        </w:rPr>
        <w:t>2005.</w:t>
      </w:r>
      <w:r w:rsidRPr="00EF7B95">
        <w:rPr>
          <w:rFonts w:eastAsia="Times New Roman"/>
          <w:sz w:val="28"/>
          <w:szCs w:val="28"/>
        </w:rPr>
        <w:t xml:space="preserve"> “</w:t>
      </w:r>
      <w:r w:rsidRPr="00EF7B95">
        <w:rPr>
          <w:rStyle w:val="arttitle"/>
          <w:rFonts w:eastAsia="Times New Roman"/>
          <w:sz w:val="28"/>
          <w:szCs w:val="28"/>
        </w:rPr>
        <w:t xml:space="preserve">Ukrainian Economic Policy after the Orange Revolution: A </w:t>
      </w:r>
    </w:p>
    <w:p w14:paraId="51AA41B4" w14:textId="77777777" w:rsidR="001056D1" w:rsidRPr="00EF7B95" w:rsidRDefault="001056D1" w:rsidP="001056D1">
      <w:pPr>
        <w:ind w:firstLine="720"/>
        <w:rPr>
          <w:rFonts w:eastAsia="Times New Roman"/>
          <w:sz w:val="28"/>
          <w:szCs w:val="28"/>
        </w:rPr>
      </w:pPr>
      <w:r w:rsidRPr="00EF7B95">
        <w:rPr>
          <w:rStyle w:val="arttitle"/>
          <w:rFonts w:eastAsia="Times New Roman"/>
          <w:sz w:val="28"/>
          <w:szCs w:val="28"/>
        </w:rPr>
        <w:t>Commentary on Åslund's Analysis,”</w:t>
      </w:r>
      <w:r w:rsidRPr="00EF7B95">
        <w:rPr>
          <w:rFonts w:eastAsia="Times New Roman"/>
          <w:sz w:val="28"/>
          <w:szCs w:val="28"/>
        </w:rPr>
        <w:t xml:space="preserve"> </w:t>
      </w:r>
      <w:r w:rsidRPr="00EF7B95">
        <w:rPr>
          <w:rStyle w:val="serialtitle"/>
          <w:rFonts w:eastAsia="Times New Roman"/>
          <w:sz w:val="28"/>
          <w:szCs w:val="28"/>
        </w:rPr>
        <w:t>Eurasian Geography and Economics,</w:t>
      </w:r>
      <w:r w:rsidRPr="00EF7B95">
        <w:rPr>
          <w:rFonts w:eastAsia="Times New Roman"/>
          <w:sz w:val="28"/>
          <w:szCs w:val="28"/>
        </w:rPr>
        <w:t xml:space="preserve"> </w:t>
      </w:r>
    </w:p>
    <w:p w14:paraId="41057434" w14:textId="30D72120" w:rsidR="001056D1" w:rsidRPr="00EF7B95" w:rsidRDefault="001056D1" w:rsidP="001056D1">
      <w:pPr>
        <w:ind w:firstLine="720"/>
        <w:rPr>
          <w:rFonts w:eastAsia="Times New Roman"/>
          <w:sz w:val="28"/>
          <w:szCs w:val="28"/>
        </w:rPr>
      </w:pPr>
      <w:r w:rsidRPr="00EF7B95">
        <w:rPr>
          <w:rStyle w:val="volumeissue"/>
          <w:rFonts w:eastAsia="Times New Roman"/>
          <w:sz w:val="28"/>
          <w:szCs w:val="28"/>
        </w:rPr>
        <w:t>46:5,</w:t>
      </w:r>
      <w:r w:rsidRPr="00EF7B95">
        <w:rPr>
          <w:rFonts w:eastAsia="Times New Roman"/>
          <w:sz w:val="28"/>
          <w:szCs w:val="28"/>
        </w:rPr>
        <w:t xml:space="preserve"> </w:t>
      </w:r>
      <w:r w:rsidRPr="00EF7B95">
        <w:rPr>
          <w:rStyle w:val="pagerange"/>
          <w:rFonts w:eastAsia="Times New Roman"/>
          <w:sz w:val="28"/>
          <w:szCs w:val="28"/>
        </w:rPr>
        <w:t>354-363.</w:t>
      </w:r>
    </w:p>
    <w:p w14:paraId="2855A4E7" w14:textId="77777777" w:rsidR="001056D1" w:rsidRPr="00EF7B95" w:rsidRDefault="001056D1" w:rsidP="001056D1">
      <w:pPr>
        <w:rPr>
          <w:rFonts w:eastAsia="Times New Roman"/>
          <w:sz w:val="28"/>
          <w:szCs w:val="28"/>
        </w:rPr>
      </w:pPr>
      <w:r w:rsidRPr="00EF7B95">
        <w:rPr>
          <w:rFonts w:eastAsia="Times New Roman"/>
          <w:sz w:val="28"/>
          <w:szCs w:val="28"/>
        </w:rPr>
        <w:t xml:space="preserve">Taras Kuzio. 2005. Neither East </w:t>
      </w:r>
      <w:proofErr w:type="gramStart"/>
      <w:r w:rsidRPr="00EF7B95">
        <w:rPr>
          <w:rFonts w:eastAsia="Times New Roman"/>
          <w:sz w:val="28"/>
          <w:szCs w:val="28"/>
        </w:rPr>
        <w:t>Nor</w:t>
      </w:r>
      <w:proofErr w:type="gramEnd"/>
      <w:r w:rsidRPr="00EF7B95">
        <w:rPr>
          <w:rFonts w:eastAsia="Times New Roman"/>
          <w:sz w:val="28"/>
          <w:szCs w:val="28"/>
        </w:rPr>
        <w:t xml:space="preserve"> West: Ukraine's Security Policy Under </w:t>
      </w:r>
    </w:p>
    <w:p w14:paraId="0CF665EA" w14:textId="441CB46C" w:rsidR="001056D1" w:rsidRPr="00EF7B95" w:rsidRDefault="001056D1" w:rsidP="001056D1">
      <w:pPr>
        <w:ind w:firstLine="720"/>
        <w:rPr>
          <w:rFonts w:eastAsia="Times New Roman"/>
          <w:sz w:val="28"/>
          <w:szCs w:val="28"/>
        </w:rPr>
      </w:pPr>
      <w:r w:rsidRPr="00EF7B95">
        <w:rPr>
          <w:rFonts w:eastAsia="Times New Roman"/>
          <w:sz w:val="28"/>
          <w:szCs w:val="28"/>
        </w:rPr>
        <w:t>Kuchma, Problems of Post-Communism, 52:5, 59-68.</w:t>
      </w:r>
    </w:p>
    <w:p w14:paraId="3DE633EC" w14:textId="0CED76E2" w:rsidR="000C3165" w:rsidRPr="00EF7B95" w:rsidRDefault="000C3165" w:rsidP="00CA7ABC">
      <w:pPr>
        <w:jc w:val="both"/>
        <w:rPr>
          <w:rFonts w:eastAsia="Times New Roman"/>
          <w:sz w:val="28"/>
          <w:szCs w:val="28"/>
        </w:rPr>
      </w:pPr>
      <w:r w:rsidRPr="00EF7B95">
        <w:rPr>
          <w:rFonts w:eastAsia="Times New Roman"/>
          <w:sz w:val="28"/>
          <w:szCs w:val="28"/>
        </w:rPr>
        <w:t>Kuzio, Taras.</w:t>
      </w:r>
      <w:r w:rsidR="008D12C0" w:rsidRPr="00EF7B95">
        <w:rPr>
          <w:rFonts w:eastAsia="Times New Roman"/>
          <w:sz w:val="28"/>
          <w:szCs w:val="28"/>
        </w:rPr>
        <w:t xml:space="preserve"> 2007.</w:t>
      </w:r>
      <w:r w:rsidRPr="00EF7B95">
        <w:rPr>
          <w:rFonts w:eastAsia="Times New Roman"/>
          <w:sz w:val="28"/>
          <w:szCs w:val="28"/>
        </w:rPr>
        <w:t xml:space="preserve"> "Oligarchs, Tapes and Oranges: ‘Kuchmagate’ to the Orange </w:t>
      </w:r>
    </w:p>
    <w:p w14:paraId="4362BEA6" w14:textId="77777777" w:rsidR="000C3165" w:rsidRPr="00EF7B95" w:rsidRDefault="000C3165" w:rsidP="00CA7ABC">
      <w:pPr>
        <w:ind w:left="720"/>
        <w:jc w:val="both"/>
        <w:rPr>
          <w:rFonts w:eastAsia="Times New Roman"/>
          <w:i/>
          <w:iCs/>
          <w:sz w:val="28"/>
          <w:szCs w:val="28"/>
        </w:rPr>
      </w:pPr>
      <w:r w:rsidRPr="00EF7B95">
        <w:rPr>
          <w:rFonts w:eastAsia="Times New Roman"/>
          <w:sz w:val="28"/>
          <w:szCs w:val="28"/>
        </w:rPr>
        <w:t xml:space="preserve">Revolution." </w:t>
      </w:r>
      <w:r w:rsidRPr="00EF7B95">
        <w:rPr>
          <w:rFonts w:eastAsia="Times New Roman"/>
          <w:i/>
          <w:iCs/>
          <w:sz w:val="28"/>
          <w:szCs w:val="28"/>
        </w:rPr>
        <w:t>Journal of Communist Studies and Transition Politics,</w:t>
      </w:r>
      <w:r w:rsidRPr="00EF7B95">
        <w:rPr>
          <w:rFonts w:eastAsia="Times New Roman"/>
          <w:sz w:val="28"/>
          <w:szCs w:val="28"/>
        </w:rPr>
        <w:t xml:space="preserve"> 23, no. 1 (March 16, 2007): 30-56.</w:t>
      </w:r>
    </w:p>
    <w:p w14:paraId="141A82FE" w14:textId="33017BFA" w:rsidR="001056D1" w:rsidRPr="00EF7B95" w:rsidRDefault="001056D1" w:rsidP="001056D1">
      <w:pPr>
        <w:rPr>
          <w:rFonts w:eastAsia="Times New Roman"/>
          <w:sz w:val="28"/>
          <w:szCs w:val="28"/>
        </w:rPr>
      </w:pPr>
      <w:r w:rsidRPr="00EF7B95">
        <w:rPr>
          <w:rFonts w:eastAsia="Times New Roman"/>
          <w:sz w:val="28"/>
          <w:szCs w:val="28"/>
        </w:rPr>
        <w:t xml:space="preserve">Taras Kuzio. 2012. Russianization of Ukrainian National SecurityPolicy under </w:t>
      </w:r>
    </w:p>
    <w:p w14:paraId="722001E5" w14:textId="5846182E" w:rsidR="001056D1" w:rsidRPr="00EF7B95" w:rsidRDefault="001056D1" w:rsidP="001056D1">
      <w:pPr>
        <w:ind w:firstLine="720"/>
        <w:rPr>
          <w:rFonts w:eastAsia="Times New Roman"/>
          <w:sz w:val="28"/>
          <w:szCs w:val="28"/>
        </w:rPr>
      </w:pPr>
      <w:r w:rsidRPr="00EF7B95">
        <w:rPr>
          <w:rFonts w:eastAsia="Times New Roman"/>
          <w:sz w:val="28"/>
          <w:szCs w:val="28"/>
        </w:rPr>
        <w:t>Viktor Yanukovych, The Journal of Slavic Military Studies, 25:4, 558-581.</w:t>
      </w:r>
    </w:p>
    <w:p w14:paraId="3E38BEF2" w14:textId="56861D54" w:rsidR="000C3165" w:rsidRPr="00EF7B95" w:rsidRDefault="000C3165" w:rsidP="00CA7ABC">
      <w:pPr>
        <w:jc w:val="both"/>
        <w:rPr>
          <w:rFonts w:eastAsia="Times New Roman"/>
          <w:i/>
          <w:iCs/>
          <w:sz w:val="28"/>
          <w:szCs w:val="28"/>
        </w:rPr>
      </w:pPr>
      <w:r w:rsidRPr="00EF7B95">
        <w:rPr>
          <w:rFonts w:eastAsia="Times New Roman"/>
          <w:sz w:val="28"/>
          <w:szCs w:val="28"/>
        </w:rPr>
        <w:t xml:space="preserve">Kuzio, Taras. 2014. </w:t>
      </w:r>
      <w:r w:rsidRPr="00EF7B95">
        <w:rPr>
          <w:rFonts w:eastAsia="Times New Roman"/>
          <w:i/>
          <w:iCs/>
          <w:sz w:val="28"/>
          <w:szCs w:val="28"/>
        </w:rPr>
        <w:t xml:space="preserve">Ukraine under Kuchma: Political Reform, Economic </w:t>
      </w:r>
    </w:p>
    <w:p w14:paraId="22021F2F" w14:textId="77777777" w:rsidR="000C3165" w:rsidRPr="00EF7B95" w:rsidRDefault="000C3165" w:rsidP="00CA7ABC">
      <w:pPr>
        <w:ind w:left="720"/>
        <w:jc w:val="both"/>
        <w:rPr>
          <w:rFonts w:eastAsia="Times New Roman"/>
          <w:i/>
          <w:iCs/>
          <w:sz w:val="28"/>
          <w:szCs w:val="28"/>
        </w:rPr>
      </w:pPr>
      <w:r w:rsidRPr="00EF7B95">
        <w:rPr>
          <w:rFonts w:eastAsia="Times New Roman"/>
          <w:i/>
          <w:iCs/>
          <w:sz w:val="28"/>
          <w:szCs w:val="28"/>
        </w:rPr>
        <w:t>Transformation and Security Policy in Independent Ukraine</w:t>
      </w:r>
      <w:r w:rsidRPr="00EF7B95">
        <w:rPr>
          <w:rFonts w:eastAsia="Times New Roman"/>
          <w:sz w:val="28"/>
          <w:szCs w:val="28"/>
        </w:rPr>
        <w:t>. Palgrave Macmillan.</w:t>
      </w:r>
    </w:p>
    <w:p w14:paraId="46731CAD" w14:textId="77777777" w:rsidR="000C3165" w:rsidRPr="00EF7B95" w:rsidRDefault="000C3165" w:rsidP="00CA7ABC">
      <w:pPr>
        <w:jc w:val="both"/>
        <w:rPr>
          <w:rFonts w:eastAsia="Times New Roman"/>
          <w:sz w:val="28"/>
          <w:szCs w:val="28"/>
        </w:rPr>
      </w:pPr>
      <w:r w:rsidRPr="00EF7B95">
        <w:rPr>
          <w:rFonts w:eastAsia="Times New Roman"/>
          <w:sz w:val="28"/>
          <w:szCs w:val="28"/>
        </w:rPr>
        <w:t xml:space="preserve">Kuzio, Taras. 2015. “Rise and Fall of the Party of Regions Political Machine.” </w:t>
      </w:r>
    </w:p>
    <w:p w14:paraId="491FE114" w14:textId="77777777" w:rsidR="000C3165" w:rsidRPr="00EF7B95" w:rsidRDefault="000C3165" w:rsidP="00CA7ABC">
      <w:pPr>
        <w:ind w:firstLine="720"/>
        <w:jc w:val="both"/>
        <w:rPr>
          <w:rFonts w:eastAsia="Times New Roman"/>
          <w:sz w:val="28"/>
          <w:szCs w:val="28"/>
        </w:rPr>
      </w:pPr>
      <w:r w:rsidRPr="00EF7B95">
        <w:rPr>
          <w:rStyle w:val="serialtitle"/>
          <w:rFonts w:eastAsia="Times New Roman"/>
          <w:i/>
          <w:sz w:val="28"/>
          <w:szCs w:val="28"/>
        </w:rPr>
        <w:t>Problems of Post-Communism</w:t>
      </w:r>
      <w:r w:rsidRPr="00EF7B95">
        <w:rPr>
          <w:rStyle w:val="serialtitle"/>
          <w:rFonts w:eastAsia="Times New Roman"/>
          <w:sz w:val="28"/>
          <w:szCs w:val="28"/>
        </w:rPr>
        <w:t>,</w:t>
      </w:r>
      <w:r w:rsidRPr="00EF7B95">
        <w:rPr>
          <w:rFonts w:eastAsia="Times New Roman"/>
          <w:sz w:val="28"/>
          <w:szCs w:val="28"/>
        </w:rPr>
        <w:t xml:space="preserve"> </w:t>
      </w:r>
      <w:r w:rsidRPr="00EF7B95">
        <w:rPr>
          <w:rStyle w:val="volumeissue"/>
          <w:rFonts w:eastAsia="Times New Roman"/>
          <w:sz w:val="28"/>
          <w:szCs w:val="28"/>
        </w:rPr>
        <w:t>62:3,</w:t>
      </w:r>
      <w:r w:rsidRPr="00EF7B95">
        <w:rPr>
          <w:rFonts w:eastAsia="Times New Roman"/>
          <w:sz w:val="28"/>
          <w:szCs w:val="28"/>
        </w:rPr>
        <w:t xml:space="preserve"> </w:t>
      </w:r>
      <w:r w:rsidRPr="00EF7B95">
        <w:rPr>
          <w:rStyle w:val="pagerange"/>
          <w:rFonts w:eastAsia="Times New Roman"/>
          <w:sz w:val="28"/>
          <w:szCs w:val="28"/>
        </w:rPr>
        <w:t>174-186</w:t>
      </w:r>
      <w:r w:rsidRPr="00EF7B95">
        <w:rPr>
          <w:rFonts w:eastAsia="Times New Roman"/>
          <w:sz w:val="28"/>
          <w:szCs w:val="28"/>
        </w:rPr>
        <w:t>.</w:t>
      </w:r>
    </w:p>
    <w:p w14:paraId="0760E8A3" w14:textId="77777777" w:rsidR="00675817" w:rsidRPr="00EF7B95" w:rsidRDefault="00C0342F" w:rsidP="00CA7ABC">
      <w:pPr>
        <w:jc w:val="both"/>
        <w:rPr>
          <w:rFonts w:eastAsia="Times New Roman"/>
          <w:sz w:val="28"/>
          <w:szCs w:val="28"/>
          <w:lang w:val="de-DE"/>
        </w:rPr>
      </w:pPr>
      <w:r w:rsidRPr="00EF7B95">
        <w:rPr>
          <w:rFonts w:eastAsia="Times New Roman"/>
          <w:sz w:val="28"/>
          <w:szCs w:val="28"/>
        </w:rPr>
        <w:t>Lawson, Kay.</w:t>
      </w:r>
      <w:r w:rsidR="00675817" w:rsidRPr="00EF7B95">
        <w:rPr>
          <w:rFonts w:eastAsia="Times New Roman"/>
          <w:sz w:val="28"/>
          <w:szCs w:val="28"/>
        </w:rPr>
        <w:t xml:space="preserve"> 2010.</w:t>
      </w:r>
      <w:r w:rsidRPr="00EF7B95">
        <w:rPr>
          <w:rFonts w:eastAsia="Times New Roman"/>
          <w:sz w:val="28"/>
          <w:szCs w:val="28"/>
        </w:rPr>
        <w:t xml:space="preserve"> </w:t>
      </w:r>
      <w:r w:rsidRPr="00EF7B95">
        <w:rPr>
          <w:rFonts w:eastAsia="Times New Roman"/>
          <w:i/>
          <w:iCs/>
          <w:sz w:val="28"/>
          <w:szCs w:val="28"/>
        </w:rPr>
        <w:t>Political Parties and Democracy</w:t>
      </w:r>
      <w:r w:rsidRPr="00EF7B95">
        <w:rPr>
          <w:rFonts w:eastAsia="Times New Roman"/>
          <w:sz w:val="28"/>
          <w:szCs w:val="28"/>
        </w:rPr>
        <w:t xml:space="preserve">. </w:t>
      </w:r>
      <w:r w:rsidR="00675817" w:rsidRPr="00EF7B95">
        <w:rPr>
          <w:rFonts w:eastAsia="Times New Roman"/>
          <w:sz w:val="28"/>
          <w:szCs w:val="28"/>
          <w:lang w:val="de-DE"/>
        </w:rPr>
        <w:t xml:space="preserve">Vol. 1. Santa Barbara: </w:t>
      </w:r>
    </w:p>
    <w:p w14:paraId="298752E9" w14:textId="2BC9597B" w:rsidR="00C0342F" w:rsidRPr="00EF7B95" w:rsidRDefault="00675817" w:rsidP="00CA7ABC">
      <w:pPr>
        <w:ind w:firstLine="720"/>
        <w:jc w:val="both"/>
        <w:rPr>
          <w:rFonts w:eastAsia="Times New Roman"/>
          <w:sz w:val="28"/>
          <w:szCs w:val="28"/>
          <w:lang w:val="de-DE"/>
        </w:rPr>
      </w:pPr>
      <w:r w:rsidRPr="00EF7B95">
        <w:rPr>
          <w:rFonts w:eastAsia="Times New Roman"/>
          <w:sz w:val="28"/>
          <w:szCs w:val="28"/>
          <w:lang w:val="de-DE"/>
        </w:rPr>
        <w:t>Praeger</w:t>
      </w:r>
      <w:r w:rsidR="00C0342F" w:rsidRPr="00EF7B95">
        <w:rPr>
          <w:rFonts w:eastAsia="Times New Roman"/>
          <w:sz w:val="28"/>
          <w:szCs w:val="28"/>
          <w:lang w:val="de-DE"/>
        </w:rPr>
        <w:t>.</w:t>
      </w:r>
    </w:p>
    <w:p w14:paraId="670A9A00" w14:textId="77777777" w:rsidR="000C3165" w:rsidRPr="00EF7B95" w:rsidRDefault="000C3165" w:rsidP="00CA7ABC">
      <w:pPr>
        <w:jc w:val="both"/>
        <w:rPr>
          <w:rFonts w:eastAsia="Times New Roman"/>
          <w:i/>
          <w:iCs/>
          <w:sz w:val="28"/>
          <w:szCs w:val="28"/>
        </w:rPr>
      </w:pPr>
      <w:r w:rsidRPr="00EF7B95">
        <w:rPr>
          <w:rFonts w:eastAsia="Times New Roman"/>
          <w:sz w:val="28"/>
          <w:szCs w:val="28"/>
          <w:lang w:val="de-DE"/>
        </w:rPr>
        <w:t xml:space="preserve">Lehners, Jean-Paul, Ortwin Renn, and Andreas Klinke. </w:t>
      </w:r>
      <w:r w:rsidRPr="00EF7B95">
        <w:rPr>
          <w:rFonts w:eastAsia="Times New Roman"/>
          <w:sz w:val="28"/>
          <w:szCs w:val="28"/>
        </w:rPr>
        <w:t xml:space="preserve">2018. </w:t>
      </w:r>
      <w:r w:rsidRPr="00EF7B95">
        <w:rPr>
          <w:rFonts w:eastAsia="Times New Roman"/>
          <w:i/>
          <w:iCs/>
          <w:sz w:val="28"/>
          <w:szCs w:val="28"/>
        </w:rPr>
        <w:t xml:space="preserve">Ethnic Conflicts and </w:t>
      </w:r>
    </w:p>
    <w:p w14:paraId="1CC2D4C2" w14:textId="77777777" w:rsidR="000C3165" w:rsidRPr="00EF7B95" w:rsidRDefault="000C3165" w:rsidP="00CA7ABC">
      <w:pPr>
        <w:ind w:left="720"/>
        <w:jc w:val="both"/>
        <w:rPr>
          <w:rFonts w:eastAsia="Times New Roman"/>
          <w:i/>
          <w:iCs/>
          <w:sz w:val="28"/>
          <w:szCs w:val="28"/>
        </w:rPr>
      </w:pPr>
      <w:r w:rsidRPr="00EF7B95">
        <w:rPr>
          <w:rFonts w:eastAsia="Times New Roman"/>
          <w:i/>
          <w:iCs/>
          <w:sz w:val="28"/>
          <w:szCs w:val="28"/>
        </w:rPr>
        <w:t>Civil Society: Proposals for a New Era in Eastern Europe: Proposals for a New Era in Eastern Europe</w:t>
      </w:r>
      <w:r w:rsidRPr="00EF7B95">
        <w:rPr>
          <w:rFonts w:eastAsia="Times New Roman"/>
          <w:sz w:val="28"/>
          <w:szCs w:val="28"/>
        </w:rPr>
        <w:t>. Routledge.</w:t>
      </w:r>
    </w:p>
    <w:p w14:paraId="43F290DA" w14:textId="18C27B55" w:rsidR="00CE12B8" w:rsidRPr="00EF7B95" w:rsidRDefault="00CE12B8" w:rsidP="00CA7ABC">
      <w:pPr>
        <w:jc w:val="both"/>
        <w:rPr>
          <w:sz w:val="28"/>
          <w:szCs w:val="28"/>
        </w:rPr>
      </w:pPr>
      <w:r w:rsidRPr="00EF7B95">
        <w:rPr>
          <w:rFonts w:eastAsia="Times New Roman"/>
          <w:sz w:val="28"/>
          <w:szCs w:val="28"/>
        </w:rPr>
        <w:t>Lentz, Harris. 1994. Heads of States and Governments Since 1945.</w:t>
      </w:r>
    </w:p>
    <w:p w14:paraId="4F7DB885" w14:textId="77777777" w:rsidR="00D971F3" w:rsidRPr="00EF7B95" w:rsidRDefault="00D971F3" w:rsidP="00CA7ABC">
      <w:pPr>
        <w:jc w:val="both"/>
        <w:rPr>
          <w:rFonts w:eastAsia="Times New Roman"/>
          <w:sz w:val="28"/>
          <w:szCs w:val="28"/>
        </w:rPr>
      </w:pPr>
      <w:r w:rsidRPr="00EF7B95">
        <w:rPr>
          <w:rFonts w:eastAsia="Times New Roman"/>
          <w:sz w:val="28"/>
          <w:szCs w:val="28"/>
        </w:rPr>
        <w:lastRenderedPageBreak/>
        <w:t xml:space="preserve">Lukashova, Sonia. 2019. “Ze! Prime Minister. Comments from those who know </w:t>
      </w:r>
    </w:p>
    <w:p w14:paraId="783271D6" w14:textId="63E2896F" w:rsidR="00D971F3" w:rsidRPr="00EF7B95" w:rsidRDefault="00D971F3" w:rsidP="00D971F3">
      <w:pPr>
        <w:ind w:left="720"/>
        <w:jc w:val="both"/>
        <w:rPr>
          <w:rFonts w:eastAsia="Times New Roman"/>
          <w:sz w:val="28"/>
          <w:szCs w:val="28"/>
        </w:rPr>
      </w:pPr>
      <w:r w:rsidRPr="00EF7B95">
        <w:rPr>
          <w:rFonts w:eastAsia="Times New Roman"/>
          <w:sz w:val="28"/>
          <w:szCs w:val="28"/>
        </w:rPr>
        <w:t xml:space="preserve">him.” Ukrainska Pravda. </w:t>
      </w:r>
      <w:hyperlink r:id="rId9" w:history="1">
        <w:r w:rsidRPr="00EF7B95">
          <w:rPr>
            <w:rStyle w:val="Hyperlink"/>
            <w:rFonts w:eastAsia="Times New Roman"/>
            <w:sz w:val="28"/>
            <w:szCs w:val="28"/>
          </w:rPr>
          <w:t>https://www.pravda.com.ua/articles/2019/08/29/7224703/</w:t>
        </w:r>
      </w:hyperlink>
      <w:r w:rsidRPr="00EF7B95">
        <w:rPr>
          <w:rFonts w:eastAsia="Times New Roman"/>
          <w:sz w:val="28"/>
          <w:szCs w:val="28"/>
        </w:rPr>
        <w:t xml:space="preserve">. </w:t>
      </w:r>
    </w:p>
    <w:p w14:paraId="7968D962" w14:textId="4D37FEB0" w:rsidR="000C3165" w:rsidRPr="00EF7B95" w:rsidRDefault="000C3165" w:rsidP="00CA7ABC">
      <w:pPr>
        <w:jc w:val="both"/>
        <w:rPr>
          <w:rFonts w:eastAsia="Times New Roman"/>
          <w:i/>
          <w:iCs/>
          <w:sz w:val="28"/>
          <w:szCs w:val="28"/>
        </w:rPr>
      </w:pPr>
      <w:r w:rsidRPr="00EF7B95">
        <w:rPr>
          <w:rFonts w:eastAsia="Times New Roman"/>
          <w:sz w:val="28"/>
          <w:szCs w:val="28"/>
        </w:rPr>
        <w:t xml:space="preserve">Meleshevich, Andrey A. </w:t>
      </w:r>
      <w:r w:rsidRPr="00EF7B95">
        <w:rPr>
          <w:rFonts w:eastAsia="Times New Roman"/>
          <w:i/>
          <w:iCs/>
          <w:sz w:val="28"/>
          <w:szCs w:val="28"/>
        </w:rPr>
        <w:t xml:space="preserve">Party Systems in Post-Soviet Countries: A Comparative </w:t>
      </w:r>
    </w:p>
    <w:p w14:paraId="46688CAC" w14:textId="77777777" w:rsidR="000C3165" w:rsidRPr="00EF7B95" w:rsidRDefault="000C3165" w:rsidP="00CA7ABC">
      <w:pPr>
        <w:ind w:left="720"/>
        <w:jc w:val="both"/>
        <w:rPr>
          <w:rFonts w:eastAsia="Times New Roman"/>
          <w:i/>
          <w:iCs/>
          <w:sz w:val="28"/>
          <w:szCs w:val="28"/>
        </w:rPr>
      </w:pPr>
      <w:r w:rsidRPr="00EF7B95">
        <w:rPr>
          <w:rFonts w:eastAsia="Times New Roman"/>
          <w:i/>
          <w:iCs/>
          <w:sz w:val="28"/>
          <w:szCs w:val="28"/>
        </w:rPr>
        <w:t>Study of Political Institutionalization in the Baltic States, Russia and Ukraine</w:t>
      </w:r>
      <w:r w:rsidRPr="00EF7B95">
        <w:rPr>
          <w:rFonts w:eastAsia="Times New Roman"/>
          <w:sz w:val="28"/>
          <w:szCs w:val="28"/>
        </w:rPr>
        <w:t>. New York: Palgrave Macmillan, 2007.</w:t>
      </w:r>
    </w:p>
    <w:p w14:paraId="33E976EE" w14:textId="77777777" w:rsidR="000C3165" w:rsidRPr="00EF7B95" w:rsidRDefault="000C3165" w:rsidP="00CA7ABC">
      <w:pPr>
        <w:jc w:val="both"/>
        <w:rPr>
          <w:rFonts w:eastAsia="Times New Roman"/>
          <w:i/>
          <w:iCs/>
          <w:sz w:val="28"/>
          <w:szCs w:val="28"/>
        </w:rPr>
      </w:pPr>
      <w:r w:rsidRPr="00EF7B95">
        <w:rPr>
          <w:rFonts w:eastAsia="Times New Roman"/>
          <w:sz w:val="28"/>
          <w:szCs w:val="28"/>
        </w:rPr>
        <w:t xml:space="preserve">Nordsieck, Wolfram. </w:t>
      </w:r>
      <w:r w:rsidRPr="00EF7B95">
        <w:rPr>
          <w:rFonts w:eastAsia="Times New Roman"/>
          <w:i/>
          <w:iCs/>
          <w:sz w:val="28"/>
          <w:szCs w:val="28"/>
        </w:rPr>
        <w:t xml:space="preserve">Parties and Elections in Europe: Parliamentary Elections and </w:t>
      </w:r>
    </w:p>
    <w:p w14:paraId="1E845723" w14:textId="77777777" w:rsidR="000C3165" w:rsidRPr="00EF7B95" w:rsidRDefault="000C3165" w:rsidP="00CA7ABC">
      <w:pPr>
        <w:ind w:left="720"/>
        <w:jc w:val="both"/>
        <w:rPr>
          <w:rFonts w:eastAsia="Times New Roman"/>
          <w:i/>
          <w:iCs/>
          <w:sz w:val="28"/>
          <w:szCs w:val="28"/>
        </w:rPr>
      </w:pPr>
      <w:r w:rsidRPr="00EF7B95">
        <w:rPr>
          <w:rFonts w:eastAsia="Times New Roman"/>
          <w:i/>
          <w:iCs/>
          <w:sz w:val="28"/>
          <w:szCs w:val="28"/>
        </w:rPr>
        <w:t>Governments since 1945, European Parliament Elections, Political Orientation and History of Parties</w:t>
      </w:r>
      <w:r w:rsidRPr="00EF7B95">
        <w:rPr>
          <w:rFonts w:eastAsia="Times New Roman"/>
          <w:sz w:val="28"/>
          <w:szCs w:val="28"/>
        </w:rPr>
        <w:t>. Norderstedt: Books on Demand, 2017.</w:t>
      </w:r>
    </w:p>
    <w:p w14:paraId="1BE2D1F2" w14:textId="77777777" w:rsidR="00CA7ABC" w:rsidRPr="00EF7B95" w:rsidRDefault="00CA7ABC" w:rsidP="00CA7ABC">
      <w:pPr>
        <w:jc w:val="both"/>
        <w:rPr>
          <w:sz w:val="28"/>
          <w:szCs w:val="28"/>
        </w:rPr>
      </w:pPr>
      <w:r w:rsidRPr="00EF7B95">
        <w:rPr>
          <w:sz w:val="28"/>
          <w:szCs w:val="28"/>
        </w:rPr>
        <w:t xml:space="preserve">Norris, Pippa. 2020. Global Party Survey dataset. </w:t>
      </w:r>
    </w:p>
    <w:p w14:paraId="033ED0F4" w14:textId="0BEF569B" w:rsidR="00CA7ABC" w:rsidRPr="00EF7B95" w:rsidRDefault="00CA7ABC" w:rsidP="00CA7ABC">
      <w:pPr>
        <w:ind w:firstLine="720"/>
        <w:jc w:val="both"/>
        <w:rPr>
          <w:sz w:val="28"/>
          <w:szCs w:val="28"/>
        </w:rPr>
      </w:pPr>
      <w:r w:rsidRPr="00EF7B95">
        <w:rPr>
          <w:color w:val="0B4CB4"/>
          <w:sz w:val="28"/>
          <w:szCs w:val="28"/>
        </w:rPr>
        <w:t>https://dataverse.harvard.edu/dataverse/GlobalPartySurvey</w:t>
      </w:r>
    </w:p>
    <w:p w14:paraId="12CA8B46" w14:textId="59C5DBF1" w:rsidR="00DB15BC" w:rsidRPr="00EF7B95" w:rsidRDefault="00DB15BC" w:rsidP="00CA7ABC">
      <w:pPr>
        <w:jc w:val="both"/>
        <w:rPr>
          <w:rFonts w:eastAsia="Times New Roman"/>
          <w:sz w:val="28"/>
          <w:szCs w:val="28"/>
        </w:rPr>
      </w:pPr>
      <w:r w:rsidRPr="00EF7B95">
        <w:rPr>
          <w:rFonts w:eastAsia="Times New Roman"/>
          <w:sz w:val="28"/>
          <w:szCs w:val="28"/>
        </w:rPr>
        <w:t xml:space="preserve">People Matter. 2020. “The Manifesto of Ukrainian Liberals.” </w:t>
      </w:r>
    </w:p>
    <w:p w14:paraId="0A583ED7" w14:textId="4763C693" w:rsidR="00DB15BC" w:rsidRPr="00EF7B95" w:rsidRDefault="001564F0" w:rsidP="00DB15BC">
      <w:pPr>
        <w:ind w:firstLine="720"/>
        <w:jc w:val="both"/>
        <w:rPr>
          <w:rFonts w:eastAsia="Times New Roman"/>
          <w:sz w:val="28"/>
          <w:szCs w:val="28"/>
        </w:rPr>
      </w:pPr>
      <w:hyperlink r:id="rId10" w:history="1">
        <w:r w:rsidR="00DB15BC" w:rsidRPr="00EF7B95">
          <w:rPr>
            <w:rStyle w:val="Hyperlink"/>
            <w:rFonts w:eastAsia="Times New Roman"/>
            <w:sz w:val="28"/>
            <w:szCs w:val="28"/>
          </w:rPr>
          <w:t>https://web.archive.org/web/20190416125038/https://lyudy.com.ua/manifest</w:t>
        </w:r>
      </w:hyperlink>
    </w:p>
    <w:p w14:paraId="560FA8EA" w14:textId="520E5178" w:rsidR="000C3165" w:rsidRPr="00EF7B95" w:rsidRDefault="000C3165" w:rsidP="00CA7ABC">
      <w:pPr>
        <w:jc w:val="both"/>
        <w:rPr>
          <w:rFonts w:eastAsia="Times New Roman"/>
          <w:sz w:val="28"/>
          <w:szCs w:val="28"/>
        </w:rPr>
      </w:pPr>
      <w:r w:rsidRPr="00EF7B95">
        <w:rPr>
          <w:rFonts w:eastAsia="Times New Roman"/>
          <w:sz w:val="28"/>
          <w:szCs w:val="28"/>
        </w:rPr>
        <w:t>Perspective Monde. 2019. “Ukraine”.</w:t>
      </w:r>
    </w:p>
    <w:p w14:paraId="7A7A1F57" w14:textId="31329ECD" w:rsidR="005D24B6" w:rsidRPr="00EF7B95" w:rsidRDefault="005D24B6" w:rsidP="005D24B6">
      <w:pPr>
        <w:rPr>
          <w:color w:val="000000" w:themeColor="text1"/>
          <w:sz w:val="28"/>
          <w:szCs w:val="28"/>
        </w:rPr>
      </w:pPr>
      <w:r w:rsidRPr="00EF7B95">
        <w:rPr>
          <w:color w:val="000000" w:themeColor="text1"/>
          <w:sz w:val="28"/>
          <w:szCs w:val="28"/>
        </w:rPr>
        <w:t xml:space="preserve">Rohrschneider, Robert, and Stephen Whitefield. 2009. Understanding Cleavages </w:t>
      </w:r>
    </w:p>
    <w:p w14:paraId="3A114457" w14:textId="77777777" w:rsidR="005D24B6" w:rsidRPr="00EF7B95" w:rsidRDefault="005D24B6" w:rsidP="005D24B6">
      <w:pPr>
        <w:ind w:firstLine="720"/>
        <w:rPr>
          <w:color w:val="000000" w:themeColor="text1"/>
          <w:sz w:val="28"/>
          <w:szCs w:val="28"/>
        </w:rPr>
      </w:pPr>
      <w:r w:rsidRPr="00EF7B95">
        <w:rPr>
          <w:color w:val="000000" w:themeColor="text1"/>
          <w:sz w:val="28"/>
          <w:szCs w:val="28"/>
        </w:rPr>
        <w:t xml:space="preserve">in Party Systems. Issue Position and Issue Salience in 13 Post-Communist </w:t>
      </w:r>
    </w:p>
    <w:p w14:paraId="054D1DBA" w14:textId="5F80B07F" w:rsidR="005D24B6" w:rsidRPr="00EF7B95" w:rsidRDefault="005D24B6" w:rsidP="005D24B6">
      <w:pPr>
        <w:autoSpaceDE w:val="0"/>
        <w:autoSpaceDN w:val="0"/>
        <w:adjustRightInd w:val="0"/>
        <w:ind w:firstLine="720"/>
        <w:jc w:val="both"/>
        <w:rPr>
          <w:sz w:val="28"/>
          <w:szCs w:val="28"/>
        </w:rPr>
      </w:pPr>
      <w:r w:rsidRPr="00EF7B95">
        <w:rPr>
          <w:color w:val="000000" w:themeColor="text1"/>
          <w:sz w:val="28"/>
          <w:szCs w:val="28"/>
        </w:rPr>
        <w:t xml:space="preserve">Democracies. </w:t>
      </w:r>
      <w:r w:rsidRPr="00EF7B95">
        <w:rPr>
          <w:i/>
          <w:iCs/>
          <w:color w:val="000000" w:themeColor="text1"/>
          <w:sz w:val="28"/>
          <w:szCs w:val="28"/>
        </w:rPr>
        <w:t>Comparative Political Studies</w:t>
      </w:r>
      <w:r w:rsidRPr="00EF7B95">
        <w:rPr>
          <w:color w:val="000000" w:themeColor="text1"/>
          <w:sz w:val="28"/>
          <w:szCs w:val="28"/>
        </w:rPr>
        <w:t xml:space="preserve"> 42(2): 280-313.</w:t>
      </w:r>
    </w:p>
    <w:p w14:paraId="650A6070" w14:textId="3E6B0D86" w:rsidR="0014465E" w:rsidRPr="00EF7B95" w:rsidRDefault="0014465E" w:rsidP="0014465E">
      <w:pPr>
        <w:rPr>
          <w:rFonts w:eastAsia="Times New Roman"/>
          <w:sz w:val="28"/>
          <w:szCs w:val="28"/>
        </w:rPr>
      </w:pPr>
      <w:r w:rsidRPr="00EF7B95">
        <w:rPr>
          <w:rFonts w:eastAsia="Times New Roman"/>
          <w:sz w:val="28"/>
          <w:szCs w:val="28"/>
        </w:rPr>
        <w:t xml:space="preserve">Tolpygo, A. A. 2000. Interpreting the 1999 Ukrainian presidential elections. </w:t>
      </w:r>
    </w:p>
    <w:p w14:paraId="35176CA8" w14:textId="5A22A4FE" w:rsidR="0014465E" w:rsidRPr="00EF7B95" w:rsidRDefault="0014465E" w:rsidP="0014465E">
      <w:pPr>
        <w:ind w:firstLine="720"/>
        <w:rPr>
          <w:rFonts w:eastAsia="Times New Roman"/>
          <w:sz w:val="28"/>
          <w:szCs w:val="28"/>
        </w:rPr>
      </w:pPr>
      <w:r w:rsidRPr="00EF7B95">
        <w:rPr>
          <w:rFonts w:eastAsia="Times New Roman"/>
          <w:i/>
          <w:iCs/>
          <w:sz w:val="28"/>
          <w:szCs w:val="28"/>
        </w:rPr>
        <w:t>Russian Politics and Law, 38(5),</w:t>
      </w:r>
      <w:r w:rsidRPr="00EF7B95">
        <w:rPr>
          <w:rFonts w:eastAsia="Times New Roman"/>
          <w:sz w:val="28"/>
          <w:szCs w:val="28"/>
        </w:rPr>
        <w:t xml:space="preserve"> 79-88. </w:t>
      </w:r>
    </w:p>
    <w:p w14:paraId="32913E5D" w14:textId="5587AE11" w:rsidR="00FE2E28" w:rsidRPr="00EF7B95" w:rsidRDefault="00FE2E28" w:rsidP="00CA7ABC">
      <w:pPr>
        <w:autoSpaceDE w:val="0"/>
        <w:autoSpaceDN w:val="0"/>
        <w:adjustRightInd w:val="0"/>
        <w:jc w:val="both"/>
        <w:rPr>
          <w:sz w:val="28"/>
          <w:szCs w:val="28"/>
        </w:rPr>
      </w:pPr>
      <w:r w:rsidRPr="00EF7B95">
        <w:rPr>
          <w:sz w:val="28"/>
          <w:szCs w:val="28"/>
        </w:rPr>
        <w:t xml:space="preserve">"Ukraine." In Political Handbook of the World 2015, edited by Thomas </w:t>
      </w:r>
    </w:p>
    <w:p w14:paraId="304DC527" w14:textId="78BC6956" w:rsidR="00FE2E28" w:rsidRPr="00EF7B95" w:rsidRDefault="00FE2E28" w:rsidP="00CA7ABC">
      <w:pPr>
        <w:ind w:firstLine="720"/>
        <w:jc w:val="both"/>
        <w:rPr>
          <w:rFonts w:eastAsia="Times New Roman"/>
          <w:sz w:val="28"/>
          <w:szCs w:val="28"/>
        </w:rPr>
      </w:pPr>
      <w:r w:rsidRPr="00EF7B95">
        <w:rPr>
          <w:sz w:val="28"/>
          <w:szCs w:val="28"/>
        </w:rPr>
        <w:t>Lansford, 1515-1533. Washington, DC: CQ Press, 2015.</w:t>
      </w:r>
    </w:p>
    <w:p w14:paraId="051476FA" w14:textId="77777777" w:rsidR="00EC4F31" w:rsidRPr="00EF7B95" w:rsidRDefault="00EC4F31" w:rsidP="00EC4F31">
      <w:pPr>
        <w:jc w:val="both"/>
        <w:rPr>
          <w:sz w:val="28"/>
          <w:szCs w:val="28"/>
        </w:rPr>
      </w:pPr>
      <w:r w:rsidRPr="00EF7B95">
        <w:rPr>
          <w:sz w:val="28"/>
          <w:szCs w:val="28"/>
        </w:rPr>
        <w:t xml:space="preserve">Way, Lucan A. 2005. “Authorization State Building and the Sources of Regime </w:t>
      </w:r>
    </w:p>
    <w:p w14:paraId="0E15BBCE" w14:textId="12B194FA" w:rsidR="00EC4F31" w:rsidRPr="00EF7B95" w:rsidRDefault="00EC4F31" w:rsidP="00EC4F31">
      <w:pPr>
        <w:ind w:firstLine="720"/>
        <w:jc w:val="both"/>
        <w:rPr>
          <w:sz w:val="28"/>
          <w:szCs w:val="28"/>
        </w:rPr>
      </w:pPr>
      <w:r w:rsidRPr="00EF7B95">
        <w:rPr>
          <w:sz w:val="28"/>
          <w:szCs w:val="28"/>
        </w:rPr>
        <w:t xml:space="preserve">Competitiveness in the Fourth Wave: The Cases of Belarus, Moldova, Russia, </w:t>
      </w:r>
    </w:p>
    <w:p w14:paraId="04EC5CE3" w14:textId="72D28E7F" w:rsidR="00EC4F31" w:rsidRPr="00EF7B95" w:rsidRDefault="00EC4F31" w:rsidP="00EC4F31">
      <w:pPr>
        <w:ind w:firstLine="720"/>
        <w:jc w:val="both"/>
        <w:rPr>
          <w:sz w:val="28"/>
          <w:szCs w:val="28"/>
        </w:rPr>
      </w:pPr>
      <w:r w:rsidRPr="00EF7B95">
        <w:rPr>
          <w:sz w:val="28"/>
          <w:szCs w:val="28"/>
        </w:rPr>
        <w:t>and Ukraine.” World Politics 57(2): 231-261.</w:t>
      </w:r>
    </w:p>
    <w:p w14:paraId="31CFF2A0" w14:textId="7AB42F07" w:rsidR="000C3165" w:rsidRPr="00EF7B95" w:rsidRDefault="000C3165" w:rsidP="00EC4F31">
      <w:pPr>
        <w:jc w:val="both"/>
        <w:rPr>
          <w:rFonts w:eastAsia="Times New Roman"/>
          <w:sz w:val="28"/>
          <w:szCs w:val="28"/>
        </w:rPr>
      </w:pPr>
      <w:r w:rsidRPr="00EF7B95">
        <w:rPr>
          <w:rFonts w:eastAsia="Times New Roman"/>
          <w:sz w:val="28"/>
          <w:szCs w:val="28"/>
        </w:rPr>
        <w:t xml:space="preserve">Whitmore, Sarah. </w:t>
      </w:r>
      <w:r w:rsidRPr="00EF7B95">
        <w:rPr>
          <w:rFonts w:eastAsia="Times New Roman"/>
          <w:i/>
          <w:iCs/>
          <w:sz w:val="28"/>
          <w:szCs w:val="28"/>
        </w:rPr>
        <w:t>State Building in Ukraine The Ukrainian Parliament, 1990-2003</w:t>
      </w:r>
      <w:r w:rsidRPr="00EF7B95">
        <w:rPr>
          <w:rFonts w:eastAsia="Times New Roman"/>
          <w:sz w:val="28"/>
          <w:szCs w:val="28"/>
        </w:rPr>
        <w:t xml:space="preserve">. </w:t>
      </w:r>
    </w:p>
    <w:p w14:paraId="119BA0E5" w14:textId="77777777" w:rsidR="000C3165" w:rsidRPr="00EF7B95" w:rsidRDefault="000C3165" w:rsidP="00CA7ABC">
      <w:pPr>
        <w:ind w:firstLine="720"/>
        <w:jc w:val="both"/>
        <w:rPr>
          <w:rFonts w:eastAsia="Times New Roman"/>
          <w:sz w:val="28"/>
          <w:szCs w:val="28"/>
        </w:rPr>
      </w:pPr>
      <w:r w:rsidRPr="00EF7B95">
        <w:rPr>
          <w:rFonts w:eastAsia="Times New Roman"/>
          <w:sz w:val="28"/>
          <w:szCs w:val="28"/>
        </w:rPr>
        <w:t>Abingdon, Oxon: Taylor and Francis, 2014.</w:t>
      </w:r>
    </w:p>
    <w:p w14:paraId="1A783095" w14:textId="6104D93F" w:rsidR="000C3165" w:rsidRPr="00EF7B95" w:rsidRDefault="000C3165" w:rsidP="00CA7ABC">
      <w:pPr>
        <w:jc w:val="both"/>
        <w:rPr>
          <w:rFonts w:eastAsia="Times New Roman"/>
          <w:sz w:val="28"/>
          <w:szCs w:val="28"/>
        </w:rPr>
      </w:pPr>
      <w:r w:rsidRPr="00EF7B95">
        <w:rPr>
          <w:rFonts w:eastAsia="Times New Roman"/>
          <w:sz w:val="28"/>
          <w:szCs w:val="28"/>
        </w:rPr>
        <w:t xml:space="preserve">Wilson, Andrew. "Ukraine's New Virtual Politics," East European Constitutional </w:t>
      </w:r>
    </w:p>
    <w:p w14:paraId="0FEC913C" w14:textId="77777777" w:rsidR="000C3165" w:rsidRPr="00EF7B95" w:rsidRDefault="000C3165" w:rsidP="00CA7ABC">
      <w:pPr>
        <w:ind w:firstLine="720"/>
        <w:jc w:val="both"/>
        <w:rPr>
          <w:rFonts w:eastAsia="Times New Roman"/>
          <w:sz w:val="28"/>
          <w:szCs w:val="28"/>
        </w:rPr>
      </w:pPr>
      <w:r w:rsidRPr="00EF7B95">
        <w:rPr>
          <w:rFonts w:eastAsia="Times New Roman"/>
          <w:sz w:val="28"/>
          <w:szCs w:val="28"/>
        </w:rPr>
        <w:t xml:space="preserve">Review 10, no. Issues 2 &amp; 3 (Spring/Summer 2001): 60-66. </w:t>
      </w:r>
    </w:p>
    <w:p w14:paraId="018C5AC1" w14:textId="77777777" w:rsidR="000C3165" w:rsidRPr="00EF7B95" w:rsidRDefault="000C3165" w:rsidP="00CA7ABC">
      <w:pPr>
        <w:jc w:val="both"/>
        <w:rPr>
          <w:rFonts w:eastAsia="Times New Roman"/>
          <w:i/>
          <w:iCs/>
          <w:sz w:val="28"/>
          <w:szCs w:val="28"/>
        </w:rPr>
      </w:pPr>
      <w:r w:rsidRPr="00EF7B95">
        <w:rPr>
          <w:rFonts w:eastAsia="Times New Roman"/>
          <w:sz w:val="28"/>
          <w:szCs w:val="28"/>
        </w:rPr>
        <w:t xml:space="preserve">Wolchik, Sharon L., and Jane Leftwich. Curry. </w:t>
      </w:r>
      <w:r w:rsidRPr="00EF7B95">
        <w:rPr>
          <w:rFonts w:eastAsia="Times New Roman"/>
          <w:i/>
          <w:iCs/>
          <w:sz w:val="28"/>
          <w:szCs w:val="28"/>
        </w:rPr>
        <w:t xml:space="preserve">Central and East European </w:t>
      </w:r>
    </w:p>
    <w:p w14:paraId="00825B2F" w14:textId="77777777" w:rsidR="000C3165" w:rsidRPr="00EF7B95" w:rsidRDefault="000C3165" w:rsidP="00CA7ABC">
      <w:pPr>
        <w:ind w:left="720"/>
        <w:jc w:val="both"/>
        <w:rPr>
          <w:rFonts w:eastAsia="Times New Roman"/>
          <w:i/>
          <w:iCs/>
          <w:sz w:val="28"/>
          <w:szCs w:val="28"/>
        </w:rPr>
      </w:pPr>
      <w:r w:rsidRPr="00EF7B95">
        <w:rPr>
          <w:rFonts w:eastAsia="Times New Roman"/>
          <w:i/>
          <w:iCs/>
          <w:sz w:val="28"/>
          <w:szCs w:val="28"/>
        </w:rPr>
        <w:t>Politics: From Communism to Democracy</w:t>
      </w:r>
      <w:r w:rsidRPr="00EF7B95">
        <w:rPr>
          <w:rFonts w:eastAsia="Times New Roman"/>
          <w:sz w:val="28"/>
          <w:szCs w:val="28"/>
        </w:rPr>
        <w:t>. 2nd ed. Lanham: Rowman &amp; Littlefield Publishers, 2011.</w:t>
      </w:r>
    </w:p>
    <w:p w14:paraId="23F0CEFA" w14:textId="77777777" w:rsidR="000C3165" w:rsidRPr="00EF7B95" w:rsidRDefault="000C3165" w:rsidP="00CA7ABC">
      <w:pPr>
        <w:jc w:val="both"/>
        <w:rPr>
          <w:rFonts w:eastAsia="Times New Roman"/>
          <w:i/>
          <w:iCs/>
          <w:sz w:val="28"/>
          <w:szCs w:val="28"/>
        </w:rPr>
      </w:pPr>
      <w:r w:rsidRPr="00EF7B95">
        <w:rPr>
          <w:rFonts w:eastAsia="Times New Roman"/>
          <w:sz w:val="28"/>
          <w:szCs w:val="28"/>
        </w:rPr>
        <w:t xml:space="preserve">Wolczuk, Kataryna. 2001. </w:t>
      </w:r>
      <w:r w:rsidRPr="00EF7B95">
        <w:rPr>
          <w:rFonts w:eastAsia="Times New Roman"/>
          <w:i/>
          <w:iCs/>
          <w:sz w:val="28"/>
          <w:szCs w:val="28"/>
        </w:rPr>
        <w:t xml:space="preserve">The Moulding of Ukraine: The Constitutional Politics of </w:t>
      </w:r>
    </w:p>
    <w:p w14:paraId="684114EF" w14:textId="77777777" w:rsidR="000C3165" w:rsidRPr="00EF7B95" w:rsidRDefault="000C3165" w:rsidP="00CA7ABC">
      <w:pPr>
        <w:ind w:firstLine="720"/>
        <w:jc w:val="both"/>
        <w:rPr>
          <w:rFonts w:eastAsia="Times New Roman"/>
          <w:i/>
          <w:iCs/>
          <w:sz w:val="28"/>
          <w:szCs w:val="28"/>
        </w:rPr>
      </w:pPr>
      <w:r w:rsidRPr="00EF7B95">
        <w:rPr>
          <w:rFonts w:eastAsia="Times New Roman"/>
          <w:i/>
          <w:iCs/>
          <w:sz w:val="28"/>
          <w:szCs w:val="28"/>
        </w:rPr>
        <w:t>State Formation</w:t>
      </w:r>
      <w:r w:rsidRPr="00EF7B95">
        <w:rPr>
          <w:rFonts w:eastAsia="Times New Roman"/>
          <w:sz w:val="28"/>
          <w:szCs w:val="28"/>
        </w:rPr>
        <w:t>. Budapest Hungary: Central European University Press.</w:t>
      </w:r>
    </w:p>
    <w:p w14:paraId="283FDF88" w14:textId="39CFF28A" w:rsidR="000B68B4" w:rsidRPr="00EF7B95" w:rsidRDefault="000C3165" w:rsidP="00CA7ABC">
      <w:pPr>
        <w:jc w:val="both"/>
        <w:rPr>
          <w:rFonts w:eastAsia="Times New Roman"/>
          <w:sz w:val="28"/>
          <w:szCs w:val="28"/>
        </w:rPr>
      </w:pPr>
      <w:r w:rsidRPr="00EF7B95">
        <w:rPr>
          <w:rFonts w:eastAsia="Times New Roman"/>
          <w:sz w:val="28"/>
          <w:szCs w:val="28"/>
        </w:rPr>
        <w:t>World Statesmen. 2019. “Ukraine”.</w:t>
      </w:r>
    </w:p>
    <w:p w14:paraId="608EE1AB" w14:textId="77777777" w:rsidR="0033103D" w:rsidRPr="00EF7B95" w:rsidRDefault="0033103D" w:rsidP="00CA7ABC">
      <w:pPr>
        <w:jc w:val="both"/>
        <w:rPr>
          <w:rFonts w:eastAsia="Times New Roman"/>
          <w:sz w:val="28"/>
          <w:szCs w:val="28"/>
        </w:rPr>
      </w:pPr>
      <w:r w:rsidRPr="00EF7B95">
        <w:rPr>
          <w:rFonts w:eastAsia="Times New Roman"/>
          <w:sz w:val="28"/>
          <w:szCs w:val="28"/>
        </w:rPr>
        <w:t xml:space="preserve">Zviglyanich, Volodymyr. 1998. “Ukraine’s Economic Crisis: Is There A Light at the </w:t>
      </w:r>
    </w:p>
    <w:p w14:paraId="799876B0" w14:textId="12CD1442" w:rsidR="0033103D" w:rsidRPr="00A03632" w:rsidRDefault="0033103D" w:rsidP="0033103D">
      <w:pPr>
        <w:ind w:firstLine="720"/>
        <w:jc w:val="both"/>
        <w:rPr>
          <w:rFonts w:eastAsia="Times New Roman"/>
          <w:sz w:val="28"/>
          <w:szCs w:val="28"/>
        </w:rPr>
      </w:pPr>
      <w:r w:rsidRPr="00EF7B95">
        <w:rPr>
          <w:rFonts w:eastAsia="Times New Roman"/>
          <w:sz w:val="28"/>
          <w:szCs w:val="28"/>
        </w:rPr>
        <w:t>End of the Tunnel?” The Jamestown Foundation Prism 4(2).</w:t>
      </w:r>
    </w:p>
    <w:sectPr w:rsidR="0033103D" w:rsidRPr="00A03632"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A89A" w14:textId="77777777" w:rsidR="001564F0" w:rsidRDefault="001564F0" w:rsidP="000C3165">
      <w:r>
        <w:separator/>
      </w:r>
    </w:p>
  </w:endnote>
  <w:endnote w:type="continuationSeparator" w:id="0">
    <w:p w14:paraId="05E4E336" w14:textId="77777777" w:rsidR="001564F0" w:rsidRDefault="001564F0" w:rsidP="000C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B57F" w14:textId="77777777" w:rsidR="001564F0" w:rsidRDefault="001564F0" w:rsidP="000C3165">
      <w:r>
        <w:separator/>
      </w:r>
    </w:p>
  </w:footnote>
  <w:footnote w:type="continuationSeparator" w:id="0">
    <w:p w14:paraId="543B024E" w14:textId="77777777" w:rsidR="001564F0" w:rsidRDefault="001564F0" w:rsidP="000C31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18E9"/>
    <w:rsid w:val="00006616"/>
    <w:rsid w:val="00011F70"/>
    <w:rsid w:val="000120D7"/>
    <w:rsid w:val="00013149"/>
    <w:rsid w:val="00014461"/>
    <w:rsid w:val="00015AB0"/>
    <w:rsid w:val="00033B41"/>
    <w:rsid w:val="00037B05"/>
    <w:rsid w:val="0004696F"/>
    <w:rsid w:val="000501FB"/>
    <w:rsid w:val="00056FA1"/>
    <w:rsid w:val="00066951"/>
    <w:rsid w:val="00085D75"/>
    <w:rsid w:val="0009782B"/>
    <w:rsid w:val="00097D55"/>
    <w:rsid w:val="000A3285"/>
    <w:rsid w:val="000B09F2"/>
    <w:rsid w:val="000B689F"/>
    <w:rsid w:val="000B68B4"/>
    <w:rsid w:val="000C3165"/>
    <w:rsid w:val="000D5717"/>
    <w:rsid w:val="000E1C21"/>
    <w:rsid w:val="000E2CC6"/>
    <w:rsid w:val="000E5224"/>
    <w:rsid w:val="000E697C"/>
    <w:rsid w:val="00101050"/>
    <w:rsid w:val="0010388A"/>
    <w:rsid w:val="001056D1"/>
    <w:rsid w:val="0011250D"/>
    <w:rsid w:val="001170D0"/>
    <w:rsid w:val="0013039B"/>
    <w:rsid w:val="00130C93"/>
    <w:rsid w:val="00131EE0"/>
    <w:rsid w:val="00140F31"/>
    <w:rsid w:val="00141333"/>
    <w:rsid w:val="0014465E"/>
    <w:rsid w:val="001476DF"/>
    <w:rsid w:val="00153260"/>
    <w:rsid w:val="001564F0"/>
    <w:rsid w:val="001575E1"/>
    <w:rsid w:val="00160ED4"/>
    <w:rsid w:val="0017073E"/>
    <w:rsid w:val="00170BCF"/>
    <w:rsid w:val="0017321C"/>
    <w:rsid w:val="001751FA"/>
    <w:rsid w:val="00182C0C"/>
    <w:rsid w:val="00184047"/>
    <w:rsid w:val="0019184D"/>
    <w:rsid w:val="00197C85"/>
    <w:rsid w:val="001A0EDC"/>
    <w:rsid w:val="001A47EB"/>
    <w:rsid w:val="001B1B98"/>
    <w:rsid w:val="001B403C"/>
    <w:rsid w:val="001B58D4"/>
    <w:rsid w:val="001B6ADB"/>
    <w:rsid w:val="001D29FD"/>
    <w:rsid w:val="001D7A60"/>
    <w:rsid w:val="001E0611"/>
    <w:rsid w:val="001E284B"/>
    <w:rsid w:val="001F724C"/>
    <w:rsid w:val="00205E4C"/>
    <w:rsid w:val="002136DE"/>
    <w:rsid w:val="00213CE6"/>
    <w:rsid w:val="0021401A"/>
    <w:rsid w:val="002215C2"/>
    <w:rsid w:val="002265A5"/>
    <w:rsid w:val="002275C1"/>
    <w:rsid w:val="00230BB0"/>
    <w:rsid w:val="00230D21"/>
    <w:rsid w:val="00233C44"/>
    <w:rsid w:val="00244814"/>
    <w:rsid w:val="00246F10"/>
    <w:rsid w:val="00251344"/>
    <w:rsid w:val="00252AF1"/>
    <w:rsid w:val="002663C5"/>
    <w:rsid w:val="00275770"/>
    <w:rsid w:val="002839F8"/>
    <w:rsid w:val="00284616"/>
    <w:rsid w:val="002966AD"/>
    <w:rsid w:val="002A6A0A"/>
    <w:rsid w:val="002C0730"/>
    <w:rsid w:val="002D1629"/>
    <w:rsid w:val="002D436C"/>
    <w:rsid w:val="002D5551"/>
    <w:rsid w:val="002E5C3C"/>
    <w:rsid w:val="002E6E0E"/>
    <w:rsid w:val="002F1EE4"/>
    <w:rsid w:val="002F5089"/>
    <w:rsid w:val="002F6711"/>
    <w:rsid w:val="0030143E"/>
    <w:rsid w:val="00310304"/>
    <w:rsid w:val="00313F11"/>
    <w:rsid w:val="00320F7B"/>
    <w:rsid w:val="003232C7"/>
    <w:rsid w:val="003269C0"/>
    <w:rsid w:val="0033103D"/>
    <w:rsid w:val="003348A5"/>
    <w:rsid w:val="0033723D"/>
    <w:rsid w:val="00340FF0"/>
    <w:rsid w:val="003505F2"/>
    <w:rsid w:val="00363FD2"/>
    <w:rsid w:val="0037451A"/>
    <w:rsid w:val="00374C8E"/>
    <w:rsid w:val="00381D63"/>
    <w:rsid w:val="003844C2"/>
    <w:rsid w:val="003A6D55"/>
    <w:rsid w:val="003C2D5A"/>
    <w:rsid w:val="003D6267"/>
    <w:rsid w:val="003D675B"/>
    <w:rsid w:val="003D74C3"/>
    <w:rsid w:val="003E0126"/>
    <w:rsid w:val="003E482A"/>
    <w:rsid w:val="003E75B0"/>
    <w:rsid w:val="003F09CF"/>
    <w:rsid w:val="004141AD"/>
    <w:rsid w:val="00414AE9"/>
    <w:rsid w:val="00417F51"/>
    <w:rsid w:val="00435244"/>
    <w:rsid w:val="00454BF9"/>
    <w:rsid w:val="004610DC"/>
    <w:rsid w:val="00463383"/>
    <w:rsid w:val="00466E1B"/>
    <w:rsid w:val="00470878"/>
    <w:rsid w:val="00471017"/>
    <w:rsid w:val="00474A98"/>
    <w:rsid w:val="00485ED8"/>
    <w:rsid w:val="004925DA"/>
    <w:rsid w:val="004A2076"/>
    <w:rsid w:val="004B5F66"/>
    <w:rsid w:val="004B62B0"/>
    <w:rsid w:val="004B6DF7"/>
    <w:rsid w:val="004B7062"/>
    <w:rsid w:val="004C553F"/>
    <w:rsid w:val="004D2F6A"/>
    <w:rsid w:val="004E7FB0"/>
    <w:rsid w:val="005029FE"/>
    <w:rsid w:val="005153A4"/>
    <w:rsid w:val="0052021F"/>
    <w:rsid w:val="00524143"/>
    <w:rsid w:val="0052616C"/>
    <w:rsid w:val="0053054E"/>
    <w:rsid w:val="00541B22"/>
    <w:rsid w:val="0055544D"/>
    <w:rsid w:val="0055687B"/>
    <w:rsid w:val="00560598"/>
    <w:rsid w:val="00564351"/>
    <w:rsid w:val="00571A9B"/>
    <w:rsid w:val="00590D6B"/>
    <w:rsid w:val="005A56C5"/>
    <w:rsid w:val="005B19B2"/>
    <w:rsid w:val="005D24B6"/>
    <w:rsid w:val="005D3881"/>
    <w:rsid w:val="006075BF"/>
    <w:rsid w:val="00613941"/>
    <w:rsid w:val="00613C84"/>
    <w:rsid w:val="0062274C"/>
    <w:rsid w:val="00624221"/>
    <w:rsid w:val="00642B02"/>
    <w:rsid w:val="00655AFF"/>
    <w:rsid w:val="00655B68"/>
    <w:rsid w:val="00661524"/>
    <w:rsid w:val="00673695"/>
    <w:rsid w:val="0067467A"/>
    <w:rsid w:val="00675817"/>
    <w:rsid w:val="0068561F"/>
    <w:rsid w:val="00685A0B"/>
    <w:rsid w:val="006B2285"/>
    <w:rsid w:val="006B3E7D"/>
    <w:rsid w:val="006B421E"/>
    <w:rsid w:val="006B4B7A"/>
    <w:rsid w:val="006B5864"/>
    <w:rsid w:val="006B6508"/>
    <w:rsid w:val="006C2EE9"/>
    <w:rsid w:val="006C6E5B"/>
    <w:rsid w:val="006C7CD0"/>
    <w:rsid w:val="006D28D0"/>
    <w:rsid w:val="006D4773"/>
    <w:rsid w:val="006D49B8"/>
    <w:rsid w:val="006E2B09"/>
    <w:rsid w:val="006E6D02"/>
    <w:rsid w:val="00710943"/>
    <w:rsid w:val="00713B3C"/>
    <w:rsid w:val="007143F0"/>
    <w:rsid w:val="007172D1"/>
    <w:rsid w:val="00722722"/>
    <w:rsid w:val="00733EB7"/>
    <w:rsid w:val="00743D72"/>
    <w:rsid w:val="00750B7B"/>
    <w:rsid w:val="0075443C"/>
    <w:rsid w:val="007637A8"/>
    <w:rsid w:val="00767009"/>
    <w:rsid w:val="00781137"/>
    <w:rsid w:val="0078433B"/>
    <w:rsid w:val="00795C34"/>
    <w:rsid w:val="00796BE6"/>
    <w:rsid w:val="007A39C8"/>
    <w:rsid w:val="007B4567"/>
    <w:rsid w:val="007C5823"/>
    <w:rsid w:val="007D1694"/>
    <w:rsid w:val="007E1A6E"/>
    <w:rsid w:val="007F1061"/>
    <w:rsid w:val="007F11AE"/>
    <w:rsid w:val="008206CE"/>
    <w:rsid w:val="00821537"/>
    <w:rsid w:val="00832A77"/>
    <w:rsid w:val="0084156A"/>
    <w:rsid w:val="00850319"/>
    <w:rsid w:val="00854499"/>
    <w:rsid w:val="00870421"/>
    <w:rsid w:val="0087429A"/>
    <w:rsid w:val="00885F8D"/>
    <w:rsid w:val="00892001"/>
    <w:rsid w:val="00894AD9"/>
    <w:rsid w:val="008A44B9"/>
    <w:rsid w:val="008B754D"/>
    <w:rsid w:val="008D12C0"/>
    <w:rsid w:val="008D2BEE"/>
    <w:rsid w:val="008D3C81"/>
    <w:rsid w:val="008F0C8A"/>
    <w:rsid w:val="00901CC3"/>
    <w:rsid w:val="00903939"/>
    <w:rsid w:val="009049E8"/>
    <w:rsid w:val="00912FC2"/>
    <w:rsid w:val="009138C6"/>
    <w:rsid w:val="0092203E"/>
    <w:rsid w:val="00926E0E"/>
    <w:rsid w:val="00932145"/>
    <w:rsid w:val="009465CB"/>
    <w:rsid w:val="00946BD5"/>
    <w:rsid w:val="009578EF"/>
    <w:rsid w:val="00975B77"/>
    <w:rsid w:val="0098612D"/>
    <w:rsid w:val="00993768"/>
    <w:rsid w:val="00996DFF"/>
    <w:rsid w:val="009A2312"/>
    <w:rsid w:val="009A3C2C"/>
    <w:rsid w:val="009A6B0D"/>
    <w:rsid w:val="009B245D"/>
    <w:rsid w:val="009C56BF"/>
    <w:rsid w:val="009D5851"/>
    <w:rsid w:val="009E1C2A"/>
    <w:rsid w:val="009E3516"/>
    <w:rsid w:val="009F0623"/>
    <w:rsid w:val="009F1820"/>
    <w:rsid w:val="009F349C"/>
    <w:rsid w:val="009F46DB"/>
    <w:rsid w:val="009F6638"/>
    <w:rsid w:val="00A03632"/>
    <w:rsid w:val="00A04BA9"/>
    <w:rsid w:val="00A23B56"/>
    <w:rsid w:val="00A30D77"/>
    <w:rsid w:val="00A35A47"/>
    <w:rsid w:val="00A372E7"/>
    <w:rsid w:val="00A42975"/>
    <w:rsid w:val="00A458F4"/>
    <w:rsid w:val="00A52441"/>
    <w:rsid w:val="00A607F4"/>
    <w:rsid w:val="00A60904"/>
    <w:rsid w:val="00A70600"/>
    <w:rsid w:val="00A8596A"/>
    <w:rsid w:val="00AB6A53"/>
    <w:rsid w:val="00AB7043"/>
    <w:rsid w:val="00AC4499"/>
    <w:rsid w:val="00AD6A0D"/>
    <w:rsid w:val="00AF0522"/>
    <w:rsid w:val="00B064FA"/>
    <w:rsid w:val="00B12E40"/>
    <w:rsid w:val="00B13648"/>
    <w:rsid w:val="00B21805"/>
    <w:rsid w:val="00B23B92"/>
    <w:rsid w:val="00B24BF3"/>
    <w:rsid w:val="00B30195"/>
    <w:rsid w:val="00B31140"/>
    <w:rsid w:val="00B31ACA"/>
    <w:rsid w:val="00B33723"/>
    <w:rsid w:val="00B471A7"/>
    <w:rsid w:val="00B658C5"/>
    <w:rsid w:val="00B856AD"/>
    <w:rsid w:val="00B872A1"/>
    <w:rsid w:val="00B879D1"/>
    <w:rsid w:val="00B917EA"/>
    <w:rsid w:val="00BA0BCE"/>
    <w:rsid w:val="00BA2E14"/>
    <w:rsid w:val="00BB2ED4"/>
    <w:rsid w:val="00BC6950"/>
    <w:rsid w:val="00BE1315"/>
    <w:rsid w:val="00BE775D"/>
    <w:rsid w:val="00BF13A0"/>
    <w:rsid w:val="00C00E47"/>
    <w:rsid w:val="00C0342F"/>
    <w:rsid w:val="00C04028"/>
    <w:rsid w:val="00C206BF"/>
    <w:rsid w:val="00C26F17"/>
    <w:rsid w:val="00C4294A"/>
    <w:rsid w:val="00C449C1"/>
    <w:rsid w:val="00C45BDD"/>
    <w:rsid w:val="00C71CEA"/>
    <w:rsid w:val="00C762F1"/>
    <w:rsid w:val="00C77955"/>
    <w:rsid w:val="00C82036"/>
    <w:rsid w:val="00C96F88"/>
    <w:rsid w:val="00CA774B"/>
    <w:rsid w:val="00CA7ABC"/>
    <w:rsid w:val="00CB290F"/>
    <w:rsid w:val="00CC1268"/>
    <w:rsid w:val="00CC2788"/>
    <w:rsid w:val="00CC5436"/>
    <w:rsid w:val="00CC74CA"/>
    <w:rsid w:val="00CD6307"/>
    <w:rsid w:val="00CE12B8"/>
    <w:rsid w:val="00CE4BE4"/>
    <w:rsid w:val="00CF11FF"/>
    <w:rsid w:val="00CF639E"/>
    <w:rsid w:val="00D13ACD"/>
    <w:rsid w:val="00D17A89"/>
    <w:rsid w:val="00D20AC1"/>
    <w:rsid w:val="00D20CA8"/>
    <w:rsid w:val="00D221A0"/>
    <w:rsid w:val="00D25B39"/>
    <w:rsid w:val="00D3294F"/>
    <w:rsid w:val="00D346BA"/>
    <w:rsid w:val="00D35548"/>
    <w:rsid w:val="00D6047F"/>
    <w:rsid w:val="00D6143C"/>
    <w:rsid w:val="00D64320"/>
    <w:rsid w:val="00D80467"/>
    <w:rsid w:val="00D839E4"/>
    <w:rsid w:val="00D8494E"/>
    <w:rsid w:val="00D908EF"/>
    <w:rsid w:val="00D9514E"/>
    <w:rsid w:val="00D966A2"/>
    <w:rsid w:val="00D971F3"/>
    <w:rsid w:val="00DA0FE8"/>
    <w:rsid w:val="00DA14A0"/>
    <w:rsid w:val="00DB0218"/>
    <w:rsid w:val="00DB03B2"/>
    <w:rsid w:val="00DB15BC"/>
    <w:rsid w:val="00DB56CC"/>
    <w:rsid w:val="00DB5C53"/>
    <w:rsid w:val="00DB6534"/>
    <w:rsid w:val="00DD0FCC"/>
    <w:rsid w:val="00DF662E"/>
    <w:rsid w:val="00E06C5C"/>
    <w:rsid w:val="00E21715"/>
    <w:rsid w:val="00E2700C"/>
    <w:rsid w:val="00E44D73"/>
    <w:rsid w:val="00E51904"/>
    <w:rsid w:val="00E81BAE"/>
    <w:rsid w:val="00E82677"/>
    <w:rsid w:val="00E83A86"/>
    <w:rsid w:val="00E91B80"/>
    <w:rsid w:val="00E95B17"/>
    <w:rsid w:val="00EA33E5"/>
    <w:rsid w:val="00EA36D0"/>
    <w:rsid w:val="00EB00C1"/>
    <w:rsid w:val="00EB0AE0"/>
    <w:rsid w:val="00EB4B3E"/>
    <w:rsid w:val="00EC4F31"/>
    <w:rsid w:val="00ED0A20"/>
    <w:rsid w:val="00ED5B12"/>
    <w:rsid w:val="00EE6417"/>
    <w:rsid w:val="00EE6AD9"/>
    <w:rsid w:val="00EF5B9C"/>
    <w:rsid w:val="00EF79E2"/>
    <w:rsid w:val="00EF7B95"/>
    <w:rsid w:val="00EF7C52"/>
    <w:rsid w:val="00F02021"/>
    <w:rsid w:val="00F03CAA"/>
    <w:rsid w:val="00F24BCD"/>
    <w:rsid w:val="00F25D25"/>
    <w:rsid w:val="00F264E8"/>
    <w:rsid w:val="00F279EC"/>
    <w:rsid w:val="00F5653D"/>
    <w:rsid w:val="00F61D60"/>
    <w:rsid w:val="00F70158"/>
    <w:rsid w:val="00F74C6D"/>
    <w:rsid w:val="00F75D85"/>
    <w:rsid w:val="00F82355"/>
    <w:rsid w:val="00F866DA"/>
    <w:rsid w:val="00F90670"/>
    <w:rsid w:val="00FA37F5"/>
    <w:rsid w:val="00FA4B26"/>
    <w:rsid w:val="00FA54BE"/>
    <w:rsid w:val="00FA5E0F"/>
    <w:rsid w:val="00FA5FF3"/>
    <w:rsid w:val="00FB2DC1"/>
    <w:rsid w:val="00FC7986"/>
    <w:rsid w:val="00FD47C0"/>
    <w:rsid w:val="00FE0641"/>
    <w:rsid w:val="00FE2E28"/>
    <w:rsid w:val="00FE40BF"/>
    <w:rsid w:val="00FE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E4BE4"/>
    <w:rPr>
      <w:rFonts w:ascii="Times New Roman" w:hAnsi="Times New Roman" w:cs="Times New Roman"/>
    </w:rPr>
  </w:style>
  <w:style w:type="paragraph" w:styleId="Heading1">
    <w:name w:val="heading 1"/>
    <w:basedOn w:val="Normal"/>
    <w:link w:val="Heading1Char"/>
    <w:uiPriority w:val="9"/>
    <w:qFormat/>
    <w:rsid w:val="003D675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260"/>
    <w:rPr>
      <w:color w:val="0563C1" w:themeColor="hyperlink"/>
      <w:u w:val="single"/>
    </w:rPr>
  </w:style>
  <w:style w:type="character" w:styleId="HTMLCite">
    <w:name w:val="HTML Cite"/>
    <w:basedOn w:val="DefaultParagraphFont"/>
    <w:uiPriority w:val="99"/>
    <w:semiHidden/>
    <w:unhideWhenUsed/>
    <w:rsid w:val="00975B77"/>
    <w:rPr>
      <w:i/>
      <w:iCs/>
    </w:rPr>
  </w:style>
  <w:style w:type="character" w:styleId="CommentReference">
    <w:name w:val="annotation reference"/>
    <w:basedOn w:val="DefaultParagraphFont"/>
    <w:uiPriority w:val="99"/>
    <w:semiHidden/>
    <w:unhideWhenUsed/>
    <w:rsid w:val="00414AE9"/>
    <w:rPr>
      <w:sz w:val="18"/>
      <w:szCs w:val="18"/>
    </w:rPr>
  </w:style>
  <w:style w:type="paragraph" w:styleId="CommentText">
    <w:name w:val="annotation text"/>
    <w:basedOn w:val="Normal"/>
    <w:link w:val="CommentTextChar"/>
    <w:uiPriority w:val="99"/>
    <w:unhideWhenUsed/>
    <w:rsid w:val="00414AE9"/>
  </w:style>
  <w:style w:type="character" w:customStyle="1" w:styleId="CommentTextChar">
    <w:name w:val="Comment Text Char"/>
    <w:basedOn w:val="DefaultParagraphFont"/>
    <w:link w:val="CommentText"/>
    <w:uiPriority w:val="99"/>
    <w:rsid w:val="00414AE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414AE9"/>
    <w:rPr>
      <w:b/>
      <w:bCs/>
      <w:sz w:val="20"/>
      <w:szCs w:val="20"/>
    </w:rPr>
  </w:style>
  <w:style w:type="character" w:customStyle="1" w:styleId="CommentSubjectChar">
    <w:name w:val="Comment Subject Char"/>
    <w:basedOn w:val="CommentTextChar"/>
    <w:link w:val="CommentSubject"/>
    <w:uiPriority w:val="99"/>
    <w:semiHidden/>
    <w:rsid w:val="00414AE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14AE9"/>
    <w:rPr>
      <w:sz w:val="18"/>
      <w:szCs w:val="18"/>
    </w:rPr>
  </w:style>
  <w:style w:type="character" w:customStyle="1" w:styleId="BalloonTextChar">
    <w:name w:val="Balloon Text Char"/>
    <w:basedOn w:val="DefaultParagraphFont"/>
    <w:link w:val="BalloonText"/>
    <w:uiPriority w:val="99"/>
    <w:semiHidden/>
    <w:rsid w:val="00414AE9"/>
    <w:rPr>
      <w:rFonts w:ascii="Times New Roman" w:hAnsi="Times New Roman" w:cs="Times New Roman"/>
      <w:sz w:val="18"/>
      <w:szCs w:val="18"/>
    </w:rPr>
  </w:style>
  <w:style w:type="character" w:customStyle="1" w:styleId="Heading1Char">
    <w:name w:val="Heading 1 Char"/>
    <w:basedOn w:val="DefaultParagraphFont"/>
    <w:link w:val="Heading1"/>
    <w:uiPriority w:val="9"/>
    <w:rsid w:val="003D675B"/>
    <w:rPr>
      <w:rFonts w:ascii="Times New Roman" w:hAnsi="Times New Roman" w:cs="Times New Roman"/>
      <w:b/>
      <w:bCs/>
      <w:kern w:val="36"/>
      <w:sz w:val="48"/>
      <w:szCs w:val="48"/>
    </w:rPr>
  </w:style>
  <w:style w:type="character" w:customStyle="1" w:styleId="serialtitle">
    <w:name w:val="serial_title"/>
    <w:basedOn w:val="DefaultParagraphFont"/>
    <w:rsid w:val="009F6638"/>
  </w:style>
  <w:style w:type="character" w:customStyle="1" w:styleId="volumeissue">
    <w:name w:val="volume_issue"/>
    <w:basedOn w:val="DefaultParagraphFont"/>
    <w:rsid w:val="009F6638"/>
  </w:style>
  <w:style w:type="character" w:customStyle="1" w:styleId="pagerange">
    <w:name w:val="page_range"/>
    <w:basedOn w:val="DefaultParagraphFont"/>
    <w:rsid w:val="009F6638"/>
  </w:style>
  <w:style w:type="paragraph" w:styleId="Header">
    <w:name w:val="header"/>
    <w:basedOn w:val="Normal"/>
    <w:link w:val="HeaderChar"/>
    <w:uiPriority w:val="99"/>
    <w:unhideWhenUsed/>
    <w:rsid w:val="000C3165"/>
    <w:pPr>
      <w:tabs>
        <w:tab w:val="center" w:pos="4680"/>
        <w:tab w:val="right" w:pos="9360"/>
      </w:tabs>
    </w:pPr>
  </w:style>
  <w:style w:type="character" w:customStyle="1" w:styleId="HeaderChar">
    <w:name w:val="Header Char"/>
    <w:basedOn w:val="DefaultParagraphFont"/>
    <w:link w:val="Header"/>
    <w:uiPriority w:val="99"/>
    <w:rsid w:val="000C3165"/>
    <w:rPr>
      <w:rFonts w:ascii="Times New Roman" w:hAnsi="Times New Roman" w:cs="Times New Roman"/>
    </w:rPr>
  </w:style>
  <w:style w:type="paragraph" w:styleId="Footer">
    <w:name w:val="footer"/>
    <w:basedOn w:val="Normal"/>
    <w:link w:val="FooterChar"/>
    <w:uiPriority w:val="99"/>
    <w:unhideWhenUsed/>
    <w:rsid w:val="000C3165"/>
    <w:pPr>
      <w:tabs>
        <w:tab w:val="center" w:pos="4680"/>
        <w:tab w:val="right" w:pos="9360"/>
      </w:tabs>
    </w:pPr>
  </w:style>
  <w:style w:type="character" w:customStyle="1" w:styleId="FooterChar">
    <w:name w:val="Footer Char"/>
    <w:basedOn w:val="DefaultParagraphFont"/>
    <w:link w:val="Footer"/>
    <w:uiPriority w:val="99"/>
    <w:rsid w:val="000C3165"/>
    <w:rPr>
      <w:rFonts w:ascii="Times New Roman" w:hAnsi="Times New Roman" w:cs="Times New Roman"/>
    </w:rPr>
  </w:style>
  <w:style w:type="character" w:customStyle="1" w:styleId="highlight">
    <w:name w:val="highlight"/>
    <w:basedOn w:val="DefaultParagraphFont"/>
    <w:rsid w:val="000018E9"/>
  </w:style>
  <w:style w:type="character" w:customStyle="1" w:styleId="authors">
    <w:name w:val="authors"/>
    <w:basedOn w:val="DefaultParagraphFont"/>
    <w:rsid w:val="000018E9"/>
  </w:style>
  <w:style w:type="character" w:customStyle="1" w:styleId="date1">
    <w:name w:val="date1"/>
    <w:basedOn w:val="DefaultParagraphFont"/>
    <w:rsid w:val="000018E9"/>
  </w:style>
  <w:style w:type="character" w:customStyle="1" w:styleId="arttitle">
    <w:name w:val="art_title"/>
    <w:basedOn w:val="DefaultParagraphFont"/>
    <w:rsid w:val="000018E9"/>
  </w:style>
  <w:style w:type="character" w:styleId="HTMLTypewriter">
    <w:name w:val="HTML Typewriter"/>
    <w:basedOn w:val="DefaultParagraphFont"/>
    <w:uiPriority w:val="99"/>
    <w:semiHidden/>
    <w:unhideWhenUsed/>
    <w:rsid w:val="007A39C8"/>
    <w:rPr>
      <w:rFonts w:ascii="Courier New" w:eastAsiaTheme="minorHAnsi" w:hAnsi="Courier New" w:cs="Courier New"/>
      <w:sz w:val="20"/>
      <w:szCs w:val="20"/>
    </w:rPr>
  </w:style>
  <w:style w:type="character" w:styleId="UnresolvedMention">
    <w:name w:val="Unresolved Mention"/>
    <w:basedOn w:val="DefaultParagraphFont"/>
    <w:uiPriority w:val="99"/>
    <w:rsid w:val="00FC7986"/>
    <w:rPr>
      <w:color w:val="605E5C"/>
      <w:shd w:val="clear" w:color="auto" w:fill="E1DFDD"/>
    </w:rPr>
  </w:style>
  <w:style w:type="character" w:customStyle="1" w:styleId="tlid-translation">
    <w:name w:val="tlid-translation"/>
    <w:basedOn w:val="DefaultParagraphFont"/>
    <w:rsid w:val="00DB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489">
      <w:bodyDiv w:val="1"/>
      <w:marLeft w:val="0"/>
      <w:marRight w:val="0"/>
      <w:marTop w:val="0"/>
      <w:marBottom w:val="0"/>
      <w:divBdr>
        <w:top w:val="none" w:sz="0" w:space="0" w:color="auto"/>
        <w:left w:val="none" w:sz="0" w:space="0" w:color="auto"/>
        <w:bottom w:val="none" w:sz="0" w:space="0" w:color="auto"/>
        <w:right w:val="none" w:sz="0" w:space="0" w:color="auto"/>
      </w:divBdr>
    </w:div>
    <w:div w:id="22101079">
      <w:bodyDiv w:val="1"/>
      <w:marLeft w:val="0"/>
      <w:marRight w:val="0"/>
      <w:marTop w:val="0"/>
      <w:marBottom w:val="0"/>
      <w:divBdr>
        <w:top w:val="none" w:sz="0" w:space="0" w:color="auto"/>
        <w:left w:val="none" w:sz="0" w:space="0" w:color="auto"/>
        <w:bottom w:val="none" w:sz="0" w:space="0" w:color="auto"/>
        <w:right w:val="none" w:sz="0" w:space="0" w:color="auto"/>
      </w:divBdr>
      <w:divsChild>
        <w:div w:id="1337880317">
          <w:marLeft w:val="0"/>
          <w:marRight w:val="0"/>
          <w:marTop w:val="0"/>
          <w:marBottom w:val="0"/>
          <w:divBdr>
            <w:top w:val="none" w:sz="0" w:space="0" w:color="auto"/>
            <w:left w:val="none" w:sz="0" w:space="0" w:color="auto"/>
            <w:bottom w:val="none" w:sz="0" w:space="0" w:color="auto"/>
            <w:right w:val="none" w:sz="0" w:space="0" w:color="auto"/>
          </w:divBdr>
        </w:div>
      </w:divsChild>
    </w:div>
    <w:div w:id="26687943">
      <w:bodyDiv w:val="1"/>
      <w:marLeft w:val="0"/>
      <w:marRight w:val="0"/>
      <w:marTop w:val="0"/>
      <w:marBottom w:val="0"/>
      <w:divBdr>
        <w:top w:val="none" w:sz="0" w:space="0" w:color="auto"/>
        <w:left w:val="none" w:sz="0" w:space="0" w:color="auto"/>
        <w:bottom w:val="none" w:sz="0" w:space="0" w:color="auto"/>
        <w:right w:val="none" w:sz="0" w:space="0" w:color="auto"/>
      </w:divBdr>
      <w:divsChild>
        <w:div w:id="1328629588">
          <w:marLeft w:val="0"/>
          <w:marRight w:val="0"/>
          <w:marTop w:val="0"/>
          <w:marBottom w:val="0"/>
          <w:divBdr>
            <w:top w:val="none" w:sz="0" w:space="0" w:color="auto"/>
            <w:left w:val="none" w:sz="0" w:space="0" w:color="auto"/>
            <w:bottom w:val="none" w:sz="0" w:space="0" w:color="auto"/>
            <w:right w:val="none" w:sz="0" w:space="0" w:color="auto"/>
          </w:divBdr>
        </w:div>
      </w:divsChild>
    </w:div>
    <w:div w:id="178547300">
      <w:bodyDiv w:val="1"/>
      <w:marLeft w:val="0"/>
      <w:marRight w:val="0"/>
      <w:marTop w:val="0"/>
      <w:marBottom w:val="0"/>
      <w:divBdr>
        <w:top w:val="none" w:sz="0" w:space="0" w:color="auto"/>
        <w:left w:val="none" w:sz="0" w:space="0" w:color="auto"/>
        <w:bottom w:val="none" w:sz="0" w:space="0" w:color="auto"/>
        <w:right w:val="none" w:sz="0" w:space="0" w:color="auto"/>
      </w:divBdr>
    </w:div>
    <w:div w:id="206113920">
      <w:bodyDiv w:val="1"/>
      <w:marLeft w:val="0"/>
      <w:marRight w:val="0"/>
      <w:marTop w:val="0"/>
      <w:marBottom w:val="0"/>
      <w:divBdr>
        <w:top w:val="none" w:sz="0" w:space="0" w:color="auto"/>
        <w:left w:val="none" w:sz="0" w:space="0" w:color="auto"/>
        <w:bottom w:val="none" w:sz="0" w:space="0" w:color="auto"/>
        <w:right w:val="none" w:sz="0" w:space="0" w:color="auto"/>
      </w:divBdr>
    </w:div>
    <w:div w:id="263421443">
      <w:bodyDiv w:val="1"/>
      <w:marLeft w:val="0"/>
      <w:marRight w:val="0"/>
      <w:marTop w:val="0"/>
      <w:marBottom w:val="0"/>
      <w:divBdr>
        <w:top w:val="none" w:sz="0" w:space="0" w:color="auto"/>
        <w:left w:val="none" w:sz="0" w:space="0" w:color="auto"/>
        <w:bottom w:val="none" w:sz="0" w:space="0" w:color="auto"/>
        <w:right w:val="none" w:sz="0" w:space="0" w:color="auto"/>
      </w:divBdr>
    </w:div>
    <w:div w:id="267203839">
      <w:bodyDiv w:val="1"/>
      <w:marLeft w:val="0"/>
      <w:marRight w:val="0"/>
      <w:marTop w:val="0"/>
      <w:marBottom w:val="0"/>
      <w:divBdr>
        <w:top w:val="none" w:sz="0" w:space="0" w:color="auto"/>
        <w:left w:val="none" w:sz="0" w:space="0" w:color="auto"/>
        <w:bottom w:val="none" w:sz="0" w:space="0" w:color="auto"/>
        <w:right w:val="none" w:sz="0" w:space="0" w:color="auto"/>
      </w:divBdr>
    </w:div>
    <w:div w:id="298844359">
      <w:bodyDiv w:val="1"/>
      <w:marLeft w:val="0"/>
      <w:marRight w:val="0"/>
      <w:marTop w:val="0"/>
      <w:marBottom w:val="0"/>
      <w:divBdr>
        <w:top w:val="none" w:sz="0" w:space="0" w:color="auto"/>
        <w:left w:val="none" w:sz="0" w:space="0" w:color="auto"/>
        <w:bottom w:val="none" w:sz="0" w:space="0" w:color="auto"/>
        <w:right w:val="none" w:sz="0" w:space="0" w:color="auto"/>
      </w:divBdr>
    </w:div>
    <w:div w:id="306201038">
      <w:bodyDiv w:val="1"/>
      <w:marLeft w:val="0"/>
      <w:marRight w:val="0"/>
      <w:marTop w:val="0"/>
      <w:marBottom w:val="0"/>
      <w:divBdr>
        <w:top w:val="none" w:sz="0" w:space="0" w:color="auto"/>
        <w:left w:val="none" w:sz="0" w:space="0" w:color="auto"/>
        <w:bottom w:val="none" w:sz="0" w:space="0" w:color="auto"/>
        <w:right w:val="none" w:sz="0" w:space="0" w:color="auto"/>
      </w:divBdr>
    </w:div>
    <w:div w:id="317614206">
      <w:bodyDiv w:val="1"/>
      <w:marLeft w:val="0"/>
      <w:marRight w:val="0"/>
      <w:marTop w:val="0"/>
      <w:marBottom w:val="0"/>
      <w:divBdr>
        <w:top w:val="none" w:sz="0" w:space="0" w:color="auto"/>
        <w:left w:val="none" w:sz="0" w:space="0" w:color="auto"/>
        <w:bottom w:val="none" w:sz="0" w:space="0" w:color="auto"/>
        <w:right w:val="none" w:sz="0" w:space="0" w:color="auto"/>
      </w:divBdr>
    </w:div>
    <w:div w:id="328295880">
      <w:bodyDiv w:val="1"/>
      <w:marLeft w:val="0"/>
      <w:marRight w:val="0"/>
      <w:marTop w:val="0"/>
      <w:marBottom w:val="0"/>
      <w:divBdr>
        <w:top w:val="none" w:sz="0" w:space="0" w:color="auto"/>
        <w:left w:val="none" w:sz="0" w:space="0" w:color="auto"/>
        <w:bottom w:val="none" w:sz="0" w:space="0" w:color="auto"/>
        <w:right w:val="none" w:sz="0" w:space="0" w:color="auto"/>
      </w:divBdr>
    </w:div>
    <w:div w:id="334724794">
      <w:bodyDiv w:val="1"/>
      <w:marLeft w:val="0"/>
      <w:marRight w:val="0"/>
      <w:marTop w:val="0"/>
      <w:marBottom w:val="0"/>
      <w:divBdr>
        <w:top w:val="none" w:sz="0" w:space="0" w:color="auto"/>
        <w:left w:val="none" w:sz="0" w:space="0" w:color="auto"/>
        <w:bottom w:val="none" w:sz="0" w:space="0" w:color="auto"/>
        <w:right w:val="none" w:sz="0" w:space="0" w:color="auto"/>
      </w:divBdr>
    </w:div>
    <w:div w:id="361899616">
      <w:bodyDiv w:val="1"/>
      <w:marLeft w:val="0"/>
      <w:marRight w:val="0"/>
      <w:marTop w:val="0"/>
      <w:marBottom w:val="0"/>
      <w:divBdr>
        <w:top w:val="none" w:sz="0" w:space="0" w:color="auto"/>
        <w:left w:val="none" w:sz="0" w:space="0" w:color="auto"/>
        <w:bottom w:val="none" w:sz="0" w:space="0" w:color="auto"/>
        <w:right w:val="none" w:sz="0" w:space="0" w:color="auto"/>
      </w:divBdr>
      <w:divsChild>
        <w:div w:id="1374112564">
          <w:marLeft w:val="0"/>
          <w:marRight w:val="0"/>
          <w:marTop w:val="0"/>
          <w:marBottom w:val="0"/>
          <w:divBdr>
            <w:top w:val="none" w:sz="0" w:space="0" w:color="auto"/>
            <w:left w:val="none" w:sz="0" w:space="0" w:color="auto"/>
            <w:bottom w:val="none" w:sz="0" w:space="0" w:color="auto"/>
            <w:right w:val="none" w:sz="0" w:space="0" w:color="auto"/>
          </w:divBdr>
        </w:div>
      </w:divsChild>
    </w:div>
    <w:div w:id="392239535">
      <w:bodyDiv w:val="1"/>
      <w:marLeft w:val="0"/>
      <w:marRight w:val="0"/>
      <w:marTop w:val="0"/>
      <w:marBottom w:val="0"/>
      <w:divBdr>
        <w:top w:val="none" w:sz="0" w:space="0" w:color="auto"/>
        <w:left w:val="none" w:sz="0" w:space="0" w:color="auto"/>
        <w:bottom w:val="none" w:sz="0" w:space="0" w:color="auto"/>
        <w:right w:val="none" w:sz="0" w:space="0" w:color="auto"/>
      </w:divBdr>
    </w:div>
    <w:div w:id="411196594">
      <w:bodyDiv w:val="1"/>
      <w:marLeft w:val="0"/>
      <w:marRight w:val="0"/>
      <w:marTop w:val="0"/>
      <w:marBottom w:val="0"/>
      <w:divBdr>
        <w:top w:val="none" w:sz="0" w:space="0" w:color="auto"/>
        <w:left w:val="none" w:sz="0" w:space="0" w:color="auto"/>
        <w:bottom w:val="none" w:sz="0" w:space="0" w:color="auto"/>
        <w:right w:val="none" w:sz="0" w:space="0" w:color="auto"/>
      </w:divBdr>
    </w:div>
    <w:div w:id="491025889">
      <w:bodyDiv w:val="1"/>
      <w:marLeft w:val="0"/>
      <w:marRight w:val="0"/>
      <w:marTop w:val="0"/>
      <w:marBottom w:val="0"/>
      <w:divBdr>
        <w:top w:val="none" w:sz="0" w:space="0" w:color="auto"/>
        <w:left w:val="none" w:sz="0" w:space="0" w:color="auto"/>
        <w:bottom w:val="none" w:sz="0" w:space="0" w:color="auto"/>
        <w:right w:val="none" w:sz="0" w:space="0" w:color="auto"/>
      </w:divBdr>
    </w:div>
    <w:div w:id="500387607">
      <w:bodyDiv w:val="1"/>
      <w:marLeft w:val="0"/>
      <w:marRight w:val="0"/>
      <w:marTop w:val="0"/>
      <w:marBottom w:val="0"/>
      <w:divBdr>
        <w:top w:val="none" w:sz="0" w:space="0" w:color="auto"/>
        <w:left w:val="none" w:sz="0" w:space="0" w:color="auto"/>
        <w:bottom w:val="none" w:sz="0" w:space="0" w:color="auto"/>
        <w:right w:val="none" w:sz="0" w:space="0" w:color="auto"/>
      </w:divBdr>
    </w:div>
    <w:div w:id="519702334">
      <w:bodyDiv w:val="1"/>
      <w:marLeft w:val="0"/>
      <w:marRight w:val="0"/>
      <w:marTop w:val="0"/>
      <w:marBottom w:val="0"/>
      <w:divBdr>
        <w:top w:val="none" w:sz="0" w:space="0" w:color="auto"/>
        <w:left w:val="none" w:sz="0" w:space="0" w:color="auto"/>
        <w:bottom w:val="none" w:sz="0" w:space="0" w:color="auto"/>
        <w:right w:val="none" w:sz="0" w:space="0" w:color="auto"/>
      </w:divBdr>
    </w:div>
    <w:div w:id="534536454">
      <w:bodyDiv w:val="1"/>
      <w:marLeft w:val="0"/>
      <w:marRight w:val="0"/>
      <w:marTop w:val="0"/>
      <w:marBottom w:val="0"/>
      <w:divBdr>
        <w:top w:val="none" w:sz="0" w:space="0" w:color="auto"/>
        <w:left w:val="none" w:sz="0" w:space="0" w:color="auto"/>
        <w:bottom w:val="none" w:sz="0" w:space="0" w:color="auto"/>
        <w:right w:val="none" w:sz="0" w:space="0" w:color="auto"/>
      </w:divBdr>
    </w:div>
    <w:div w:id="578246898">
      <w:bodyDiv w:val="1"/>
      <w:marLeft w:val="0"/>
      <w:marRight w:val="0"/>
      <w:marTop w:val="0"/>
      <w:marBottom w:val="0"/>
      <w:divBdr>
        <w:top w:val="none" w:sz="0" w:space="0" w:color="auto"/>
        <w:left w:val="none" w:sz="0" w:space="0" w:color="auto"/>
        <w:bottom w:val="none" w:sz="0" w:space="0" w:color="auto"/>
        <w:right w:val="none" w:sz="0" w:space="0" w:color="auto"/>
      </w:divBdr>
    </w:div>
    <w:div w:id="627668177">
      <w:bodyDiv w:val="1"/>
      <w:marLeft w:val="0"/>
      <w:marRight w:val="0"/>
      <w:marTop w:val="0"/>
      <w:marBottom w:val="0"/>
      <w:divBdr>
        <w:top w:val="none" w:sz="0" w:space="0" w:color="auto"/>
        <w:left w:val="none" w:sz="0" w:space="0" w:color="auto"/>
        <w:bottom w:val="none" w:sz="0" w:space="0" w:color="auto"/>
        <w:right w:val="none" w:sz="0" w:space="0" w:color="auto"/>
      </w:divBdr>
    </w:div>
    <w:div w:id="662898808">
      <w:bodyDiv w:val="1"/>
      <w:marLeft w:val="0"/>
      <w:marRight w:val="0"/>
      <w:marTop w:val="0"/>
      <w:marBottom w:val="0"/>
      <w:divBdr>
        <w:top w:val="none" w:sz="0" w:space="0" w:color="auto"/>
        <w:left w:val="none" w:sz="0" w:space="0" w:color="auto"/>
        <w:bottom w:val="none" w:sz="0" w:space="0" w:color="auto"/>
        <w:right w:val="none" w:sz="0" w:space="0" w:color="auto"/>
      </w:divBdr>
    </w:div>
    <w:div w:id="712121189">
      <w:bodyDiv w:val="1"/>
      <w:marLeft w:val="0"/>
      <w:marRight w:val="0"/>
      <w:marTop w:val="0"/>
      <w:marBottom w:val="0"/>
      <w:divBdr>
        <w:top w:val="none" w:sz="0" w:space="0" w:color="auto"/>
        <w:left w:val="none" w:sz="0" w:space="0" w:color="auto"/>
        <w:bottom w:val="none" w:sz="0" w:space="0" w:color="auto"/>
        <w:right w:val="none" w:sz="0" w:space="0" w:color="auto"/>
      </w:divBdr>
      <w:divsChild>
        <w:div w:id="234168984">
          <w:marLeft w:val="0"/>
          <w:marRight w:val="0"/>
          <w:marTop w:val="0"/>
          <w:marBottom w:val="0"/>
          <w:divBdr>
            <w:top w:val="none" w:sz="0" w:space="0" w:color="auto"/>
            <w:left w:val="none" w:sz="0" w:space="0" w:color="auto"/>
            <w:bottom w:val="none" w:sz="0" w:space="0" w:color="auto"/>
            <w:right w:val="none" w:sz="0" w:space="0" w:color="auto"/>
          </w:divBdr>
        </w:div>
      </w:divsChild>
    </w:div>
    <w:div w:id="734815610">
      <w:bodyDiv w:val="1"/>
      <w:marLeft w:val="0"/>
      <w:marRight w:val="0"/>
      <w:marTop w:val="0"/>
      <w:marBottom w:val="0"/>
      <w:divBdr>
        <w:top w:val="none" w:sz="0" w:space="0" w:color="auto"/>
        <w:left w:val="none" w:sz="0" w:space="0" w:color="auto"/>
        <w:bottom w:val="none" w:sz="0" w:space="0" w:color="auto"/>
        <w:right w:val="none" w:sz="0" w:space="0" w:color="auto"/>
      </w:divBdr>
    </w:div>
    <w:div w:id="789518353">
      <w:bodyDiv w:val="1"/>
      <w:marLeft w:val="0"/>
      <w:marRight w:val="0"/>
      <w:marTop w:val="0"/>
      <w:marBottom w:val="0"/>
      <w:divBdr>
        <w:top w:val="none" w:sz="0" w:space="0" w:color="auto"/>
        <w:left w:val="none" w:sz="0" w:space="0" w:color="auto"/>
        <w:bottom w:val="none" w:sz="0" w:space="0" w:color="auto"/>
        <w:right w:val="none" w:sz="0" w:space="0" w:color="auto"/>
      </w:divBdr>
      <w:divsChild>
        <w:div w:id="2045133286">
          <w:marLeft w:val="0"/>
          <w:marRight w:val="0"/>
          <w:marTop w:val="0"/>
          <w:marBottom w:val="0"/>
          <w:divBdr>
            <w:top w:val="none" w:sz="0" w:space="0" w:color="auto"/>
            <w:left w:val="none" w:sz="0" w:space="0" w:color="auto"/>
            <w:bottom w:val="none" w:sz="0" w:space="0" w:color="auto"/>
            <w:right w:val="none" w:sz="0" w:space="0" w:color="auto"/>
          </w:divBdr>
        </w:div>
      </w:divsChild>
    </w:div>
    <w:div w:id="838076919">
      <w:bodyDiv w:val="1"/>
      <w:marLeft w:val="0"/>
      <w:marRight w:val="0"/>
      <w:marTop w:val="0"/>
      <w:marBottom w:val="0"/>
      <w:divBdr>
        <w:top w:val="none" w:sz="0" w:space="0" w:color="auto"/>
        <w:left w:val="none" w:sz="0" w:space="0" w:color="auto"/>
        <w:bottom w:val="none" w:sz="0" w:space="0" w:color="auto"/>
        <w:right w:val="none" w:sz="0" w:space="0" w:color="auto"/>
      </w:divBdr>
    </w:div>
    <w:div w:id="861742175">
      <w:bodyDiv w:val="1"/>
      <w:marLeft w:val="0"/>
      <w:marRight w:val="0"/>
      <w:marTop w:val="0"/>
      <w:marBottom w:val="0"/>
      <w:divBdr>
        <w:top w:val="none" w:sz="0" w:space="0" w:color="auto"/>
        <w:left w:val="none" w:sz="0" w:space="0" w:color="auto"/>
        <w:bottom w:val="none" w:sz="0" w:space="0" w:color="auto"/>
        <w:right w:val="none" w:sz="0" w:space="0" w:color="auto"/>
      </w:divBdr>
    </w:div>
    <w:div w:id="886334287">
      <w:bodyDiv w:val="1"/>
      <w:marLeft w:val="0"/>
      <w:marRight w:val="0"/>
      <w:marTop w:val="0"/>
      <w:marBottom w:val="0"/>
      <w:divBdr>
        <w:top w:val="none" w:sz="0" w:space="0" w:color="auto"/>
        <w:left w:val="none" w:sz="0" w:space="0" w:color="auto"/>
        <w:bottom w:val="none" w:sz="0" w:space="0" w:color="auto"/>
        <w:right w:val="none" w:sz="0" w:space="0" w:color="auto"/>
      </w:divBdr>
    </w:div>
    <w:div w:id="945043143">
      <w:bodyDiv w:val="1"/>
      <w:marLeft w:val="0"/>
      <w:marRight w:val="0"/>
      <w:marTop w:val="0"/>
      <w:marBottom w:val="0"/>
      <w:divBdr>
        <w:top w:val="none" w:sz="0" w:space="0" w:color="auto"/>
        <w:left w:val="none" w:sz="0" w:space="0" w:color="auto"/>
        <w:bottom w:val="none" w:sz="0" w:space="0" w:color="auto"/>
        <w:right w:val="none" w:sz="0" w:space="0" w:color="auto"/>
      </w:divBdr>
    </w:div>
    <w:div w:id="957950896">
      <w:bodyDiv w:val="1"/>
      <w:marLeft w:val="0"/>
      <w:marRight w:val="0"/>
      <w:marTop w:val="0"/>
      <w:marBottom w:val="0"/>
      <w:divBdr>
        <w:top w:val="none" w:sz="0" w:space="0" w:color="auto"/>
        <w:left w:val="none" w:sz="0" w:space="0" w:color="auto"/>
        <w:bottom w:val="none" w:sz="0" w:space="0" w:color="auto"/>
        <w:right w:val="none" w:sz="0" w:space="0" w:color="auto"/>
      </w:divBdr>
    </w:div>
    <w:div w:id="979845716">
      <w:bodyDiv w:val="1"/>
      <w:marLeft w:val="0"/>
      <w:marRight w:val="0"/>
      <w:marTop w:val="0"/>
      <w:marBottom w:val="0"/>
      <w:divBdr>
        <w:top w:val="none" w:sz="0" w:space="0" w:color="auto"/>
        <w:left w:val="none" w:sz="0" w:space="0" w:color="auto"/>
        <w:bottom w:val="none" w:sz="0" w:space="0" w:color="auto"/>
        <w:right w:val="none" w:sz="0" w:space="0" w:color="auto"/>
      </w:divBdr>
    </w:div>
    <w:div w:id="1004360683">
      <w:bodyDiv w:val="1"/>
      <w:marLeft w:val="0"/>
      <w:marRight w:val="0"/>
      <w:marTop w:val="0"/>
      <w:marBottom w:val="0"/>
      <w:divBdr>
        <w:top w:val="none" w:sz="0" w:space="0" w:color="auto"/>
        <w:left w:val="none" w:sz="0" w:space="0" w:color="auto"/>
        <w:bottom w:val="none" w:sz="0" w:space="0" w:color="auto"/>
        <w:right w:val="none" w:sz="0" w:space="0" w:color="auto"/>
      </w:divBdr>
    </w:div>
    <w:div w:id="1010445521">
      <w:bodyDiv w:val="1"/>
      <w:marLeft w:val="0"/>
      <w:marRight w:val="0"/>
      <w:marTop w:val="0"/>
      <w:marBottom w:val="0"/>
      <w:divBdr>
        <w:top w:val="none" w:sz="0" w:space="0" w:color="auto"/>
        <w:left w:val="none" w:sz="0" w:space="0" w:color="auto"/>
        <w:bottom w:val="none" w:sz="0" w:space="0" w:color="auto"/>
        <w:right w:val="none" w:sz="0" w:space="0" w:color="auto"/>
      </w:divBdr>
    </w:div>
    <w:div w:id="1019502761">
      <w:bodyDiv w:val="1"/>
      <w:marLeft w:val="0"/>
      <w:marRight w:val="0"/>
      <w:marTop w:val="0"/>
      <w:marBottom w:val="0"/>
      <w:divBdr>
        <w:top w:val="none" w:sz="0" w:space="0" w:color="auto"/>
        <w:left w:val="none" w:sz="0" w:space="0" w:color="auto"/>
        <w:bottom w:val="none" w:sz="0" w:space="0" w:color="auto"/>
        <w:right w:val="none" w:sz="0" w:space="0" w:color="auto"/>
      </w:divBdr>
    </w:div>
    <w:div w:id="1029838380">
      <w:bodyDiv w:val="1"/>
      <w:marLeft w:val="0"/>
      <w:marRight w:val="0"/>
      <w:marTop w:val="0"/>
      <w:marBottom w:val="0"/>
      <w:divBdr>
        <w:top w:val="none" w:sz="0" w:space="0" w:color="auto"/>
        <w:left w:val="none" w:sz="0" w:space="0" w:color="auto"/>
        <w:bottom w:val="none" w:sz="0" w:space="0" w:color="auto"/>
        <w:right w:val="none" w:sz="0" w:space="0" w:color="auto"/>
      </w:divBdr>
    </w:div>
    <w:div w:id="1037581097">
      <w:bodyDiv w:val="1"/>
      <w:marLeft w:val="0"/>
      <w:marRight w:val="0"/>
      <w:marTop w:val="0"/>
      <w:marBottom w:val="0"/>
      <w:divBdr>
        <w:top w:val="none" w:sz="0" w:space="0" w:color="auto"/>
        <w:left w:val="none" w:sz="0" w:space="0" w:color="auto"/>
        <w:bottom w:val="none" w:sz="0" w:space="0" w:color="auto"/>
        <w:right w:val="none" w:sz="0" w:space="0" w:color="auto"/>
      </w:divBdr>
    </w:div>
    <w:div w:id="1056005049">
      <w:bodyDiv w:val="1"/>
      <w:marLeft w:val="0"/>
      <w:marRight w:val="0"/>
      <w:marTop w:val="0"/>
      <w:marBottom w:val="0"/>
      <w:divBdr>
        <w:top w:val="none" w:sz="0" w:space="0" w:color="auto"/>
        <w:left w:val="none" w:sz="0" w:space="0" w:color="auto"/>
        <w:bottom w:val="none" w:sz="0" w:space="0" w:color="auto"/>
        <w:right w:val="none" w:sz="0" w:space="0" w:color="auto"/>
      </w:divBdr>
    </w:div>
    <w:div w:id="1096511870">
      <w:bodyDiv w:val="1"/>
      <w:marLeft w:val="0"/>
      <w:marRight w:val="0"/>
      <w:marTop w:val="0"/>
      <w:marBottom w:val="0"/>
      <w:divBdr>
        <w:top w:val="none" w:sz="0" w:space="0" w:color="auto"/>
        <w:left w:val="none" w:sz="0" w:space="0" w:color="auto"/>
        <w:bottom w:val="none" w:sz="0" w:space="0" w:color="auto"/>
        <w:right w:val="none" w:sz="0" w:space="0" w:color="auto"/>
      </w:divBdr>
    </w:div>
    <w:div w:id="1097794039">
      <w:bodyDiv w:val="1"/>
      <w:marLeft w:val="0"/>
      <w:marRight w:val="0"/>
      <w:marTop w:val="0"/>
      <w:marBottom w:val="0"/>
      <w:divBdr>
        <w:top w:val="none" w:sz="0" w:space="0" w:color="auto"/>
        <w:left w:val="none" w:sz="0" w:space="0" w:color="auto"/>
        <w:bottom w:val="none" w:sz="0" w:space="0" w:color="auto"/>
        <w:right w:val="none" w:sz="0" w:space="0" w:color="auto"/>
      </w:divBdr>
    </w:div>
    <w:div w:id="1203858438">
      <w:bodyDiv w:val="1"/>
      <w:marLeft w:val="0"/>
      <w:marRight w:val="0"/>
      <w:marTop w:val="0"/>
      <w:marBottom w:val="0"/>
      <w:divBdr>
        <w:top w:val="none" w:sz="0" w:space="0" w:color="auto"/>
        <w:left w:val="none" w:sz="0" w:space="0" w:color="auto"/>
        <w:bottom w:val="none" w:sz="0" w:space="0" w:color="auto"/>
        <w:right w:val="none" w:sz="0" w:space="0" w:color="auto"/>
      </w:divBdr>
    </w:div>
    <w:div w:id="1232083869">
      <w:bodyDiv w:val="1"/>
      <w:marLeft w:val="0"/>
      <w:marRight w:val="0"/>
      <w:marTop w:val="0"/>
      <w:marBottom w:val="0"/>
      <w:divBdr>
        <w:top w:val="none" w:sz="0" w:space="0" w:color="auto"/>
        <w:left w:val="none" w:sz="0" w:space="0" w:color="auto"/>
        <w:bottom w:val="none" w:sz="0" w:space="0" w:color="auto"/>
        <w:right w:val="none" w:sz="0" w:space="0" w:color="auto"/>
      </w:divBdr>
      <w:divsChild>
        <w:div w:id="1862013528">
          <w:marLeft w:val="0"/>
          <w:marRight w:val="0"/>
          <w:marTop w:val="0"/>
          <w:marBottom w:val="0"/>
          <w:divBdr>
            <w:top w:val="none" w:sz="0" w:space="0" w:color="auto"/>
            <w:left w:val="none" w:sz="0" w:space="0" w:color="auto"/>
            <w:bottom w:val="none" w:sz="0" w:space="0" w:color="auto"/>
            <w:right w:val="none" w:sz="0" w:space="0" w:color="auto"/>
          </w:divBdr>
        </w:div>
      </w:divsChild>
    </w:div>
    <w:div w:id="1259828011">
      <w:bodyDiv w:val="1"/>
      <w:marLeft w:val="0"/>
      <w:marRight w:val="0"/>
      <w:marTop w:val="0"/>
      <w:marBottom w:val="0"/>
      <w:divBdr>
        <w:top w:val="none" w:sz="0" w:space="0" w:color="auto"/>
        <w:left w:val="none" w:sz="0" w:space="0" w:color="auto"/>
        <w:bottom w:val="none" w:sz="0" w:space="0" w:color="auto"/>
        <w:right w:val="none" w:sz="0" w:space="0" w:color="auto"/>
      </w:divBdr>
    </w:div>
    <w:div w:id="1301839426">
      <w:bodyDiv w:val="1"/>
      <w:marLeft w:val="0"/>
      <w:marRight w:val="0"/>
      <w:marTop w:val="0"/>
      <w:marBottom w:val="0"/>
      <w:divBdr>
        <w:top w:val="none" w:sz="0" w:space="0" w:color="auto"/>
        <w:left w:val="none" w:sz="0" w:space="0" w:color="auto"/>
        <w:bottom w:val="none" w:sz="0" w:space="0" w:color="auto"/>
        <w:right w:val="none" w:sz="0" w:space="0" w:color="auto"/>
      </w:divBdr>
    </w:div>
    <w:div w:id="1325428808">
      <w:bodyDiv w:val="1"/>
      <w:marLeft w:val="0"/>
      <w:marRight w:val="0"/>
      <w:marTop w:val="0"/>
      <w:marBottom w:val="0"/>
      <w:divBdr>
        <w:top w:val="none" w:sz="0" w:space="0" w:color="auto"/>
        <w:left w:val="none" w:sz="0" w:space="0" w:color="auto"/>
        <w:bottom w:val="none" w:sz="0" w:space="0" w:color="auto"/>
        <w:right w:val="none" w:sz="0" w:space="0" w:color="auto"/>
      </w:divBdr>
    </w:div>
    <w:div w:id="1327056027">
      <w:bodyDiv w:val="1"/>
      <w:marLeft w:val="0"/>
      <w:marRight w:val="0"/>
      <w:marTop w:val="0"/>
      <w:marBottom w:val="0"/>
      <w:divBdr>
        <w:top w:val="none" w:sz="0" w:space="0" w:color="auto"/>
        <w:left w:val="none" w:sz="0" w:space="0" w:color="auto"/>
        <w:bottom w:val="none" w:sz="0" w:space="0" w:color="auto"/>
        <w:right w:val="none" w:sz="0" w:space="0" w:color="auto"/>
      </w:divBdr>
      <w:divsChild>
        <w:div w:id="1572429459">
          <w:marLeft w:val="0"/>
          <w:marRight w:val="0"/>
          <w:marTop w:val="0"/>
          <w:marBottom w:val="0"/>
          <w:divBdr>
            <w:top w:val="none" w:sz="0" w:space="0" w:color="auto"/>
            <w:left w:val="none" w:sz="0" w:space="0" w:color="auto"/>
            <w:bottom w:val="none" w:sz="0" w:space="0" w:color="auto"/>
            <w:right w:val="none" w:sz="0" w:space="0" w:color="auto"/>
          </w:divBdr>
        </w:div>
      </w:divsChild>
    </w:div>
    <w:div w:id="1349679269">
      <w:bodyDiv w:val="1"/>
      <w:marLeft w:val="0"/>
      <w:marRight w:val="0"/>
      <w:marTop w:val="0"/>
      <w:marBottom w:val="0"/>
      <w:divBdr>
        <w:top w:val="none" w:sz="0" w:space="0" w:color="auto"/>
        <w:left w:val="none" w:sz="0" w:space="0" w:color="auto"/>
        <w:bottom w:val="none" w:sz="0" w:space="0" w:color="auto"/>
        <w:right w:val="none" w:sz="0" w:space="0" w:color="auto"/>
      </w:divBdr>
    </w:div>
    <w:div w:id="1373268327">
      <w:bodyDiv w:val="1"/>
      <w:marLeft w:val="0"/>
      <w:marRight w:val="0"/>
      <w:marTop w:val="0"/>
      <w:marBottom w:val="0"/>
      <w:divBdr>
        <w:top w:val="none" w:sz="0" w:space="0" w:color="auto"/>
        <w:left w:val="none" w:sz="0" w:space="0" w:color="auto"/>
        <w:bottom w:val="none" w:sz="0" w:space="0" w:color="auto"/>
        <w:right w:val="none" w:sz="0" w:space="0" w:color="auto"/>
      </w:divBdr>
    </w:div>
    <w:div w:id="1383212482">
      <w:bodyDiv w:val="1"/>
      <w:marLeft w:val="0"/>
      <w:marRight w:val="0"/>
      <w:marTop w:val="0"/>
      <w:marBottom w:val="0"/>
      <w:divBdr>
        <w:top w:val="none" w:sz="0" w:space="0" w:color="auto"/>
        <w:left w:val="none" w:sz="0" w:space="0" w:color="auto"/>
        <w:bottom w:val="none" w:sz="0" w:space="0" w:color="auto"/>
        <w:right w:val="none" w:sz="0" w:space="0" w:color="auto"/>
      </w:divBdr>
    </w:div>
    <w:div w:id="1447894708">
      <w:bodyDiv w:val="1"/>
      <w:marLeft w:val="0"/>
      <w:marRight w:val="0"/>
      <w:marTop w:val="0"/>
      <w:marBottom w:val="0"/>
      <w:divBdr>
        <w:top w:val="none" w:sz="0" w:space="0" w:color="auto"/>
        <w:left w:val="none" w:sz="0" w:space="0" w:color="auto"/>
        <w:bottom w:val="none" w:sz="0" w:space="0" w:color="auto"/>
        <w:right w:val="none" w:sz="0" w:space="0" w:color="auto"/>
      </w:divBdr>
    </w:div>
    <w:div w:id="1454132665">
      <w:bodyDiv w:val="1"/>
      <w:marLeft w:val="0"/>
      <w:marRight w:val="0"/>
      <w:marTop w:val="0"/>
      <w:marBottom w:val="0"/>
      <w:divBdr>
        <w:top w:val="none" w:sz="0" w:space="0" w:color="auto"/>
        <w:left w:val="none" w:sz="0" w:space="0" w:color="auto"/>
        <w:bottom w:val="none" w:sz="0" w:space="0" w:color="auto"/>
        <w:right w:val="none" w:sz="0" w:space="0" w:color="auto"/>
      </w:divBdr>
    </w:div>
    <w:div w:id="1497066994">
      <w:bodyDiv w:val="1"/>
      <w:marLeft w:val="0"/>
      <w:marRight w:val="0"/>
      <w:marTop w:val="0"/>
      <w:marBottom w:val="0"/>
      <w:divBdr>
        <w:top w:val="none" w:sz="0" w:space="0" w:color="auto"/>
        <w:left w:val="none" w:sz="0" w:space="0" w:color="auto"/>
        <w:bottom w:val="none" w:sz="0" w:space="0" w:color="auto"/>
        <w:right w:val="none" w:sz="0" w:space="0" w:color="auto"/>
      </w:divBdr>
    </w:div>
    <w:div w:id="1510945013">
      <w:bodyDiv w:val="1"/>
      <w:marLeft w:val="0"/>
      <w:marRight w:val="0"/>
      <w:marTop w:val="0"/>
      <w:marBottom w:val="0"/>
      <w:divBdr>
        <w:top w:val="none" w:sz="0" w:space="0" w:color="auto"/>
        <w:left w:val="none" w:sz="0" w:space="0" w:color="auto"/>
        <w:bottom w:val="none" w:sz="0" w:space="0" w:color="auto"/>
        <w:right w:val="none" w:sz="0" w:space="0" w:color="auto"/>
      </w:divBdr>
    </w:div>
    <w:div w:id="1538204126">
      <w:bodyDiv w:val="1"/>
      <w:marLeft w:val="0"/>
      <w:marRight w:val="0"/>
      <w:marTop w:val="0"/>
      <w:marBottom w:val="0"/>
      <w:divBdr>
        <w:top w:val="none" w:sz="0" w:space="0" w:color="auto"/>
        <w:left w:val="none" w:sz="0" w:space="0" w:color="auto"/>
        <w:bottom w:val="none" w:sz="0" w:space="0" w:color="auto"/>
        <w:right w:val="none" w:sz="0" w:space="0" w:color="auto"/>
      </w:divBdr>
    </w:div>
    <w:div w:id="1557282202">
      <w:bodyDiv w:val="1"/>
      <w:marLeft w:val="0"/>
      <w:marRight w:val="0"/>
      <w:marTop w:val="0"/>
      <w:marBottom w:val="0"/>
      <w:divBdr>
        <w:top w:val="none" w:sz="0" w:space="0" w:color="auto"/>
        <w:left w:val="none" w:sz="0" w:space="0" w:color="auto"/>
        <w:bottom w:val="none" w:sz="0" w:space="0" w:color="auto"/>
        <w:right w:val="none" w:sz="0" w:space="0" w:color="auto"/>
      </w:divBdr>
    </w:div>
    <w:div w:id="1726686579">
      <w:bodyDiv w:val="1"/>
      <w:marLeft w:val="0"/>
      <w:marRight w:val="0"/>
      <w:marTop w:val="0"/>
      <w:marBottom w:val="0"/>
      <w:divBdr>
        <w:top w:val="none" w:sz="0" w:space="0" w:color="auto"/>
        <w:left w:val="none" w:sz="0" w:space="0" w:color="auto"/>
        <w:bottom w:val="none" w:sz="0" w:space="0" w:color="auto"/>
        <w:right w:val="none" w:sz="0" w:space="0" w:color="auto"/>
      </w:divBdr>
      <w:divsChild>
        <w:div w:id="1420709272">
          <w:marLeft w:val="0"/>
          <w:marRight w:val="0"/>
          <w:marTop w:val="0"/>
          <w:marBottom w:val="0"/>
          <w:divBdr>
            <w:top w:val="none" w:sz="0" w:space="0" w:color="auto"/>
            <w:left w:val="none" w:sz="0" w:space="0" w:color="auto"/>
            <w:bottom w:val="none" w:sz="0" w:space="0" w:color="auto"/>
            <w:right w:val="none" w:sz="0" w:space="0" w:color="auto"/>
          </w:divBdr>
        </w:div>
      </w:divsChild>
    </w:div>
    <w:div w:id="1741516093">
      <w:bodyDiv w:val="1"/>
      <w:marLeft w:val="0"/>
      <w:marRight w:val="0"/>
      <w:marTop w:val="0"/>
      <w:marBottom w:val="0"/>
      <w:divBdr>
        <w:top w:val="none" w:sz="0" w:space="0" w:color="auto"/>
        <w:left w:val="none" w:sz="0" w:space="0" w:color="auto"/>
        <w:bottom w:val="none" w:sz="0" w:space="0" w:color="auto"/>
        <w:right w:val="none" w:sz="0" w:space="0" w:color="auto"/>
      </w:divBdr>
    </w:div>
    <w:div w:id="1809933682">
      <w:bodyDiv w:val="1"/>
      <w:marLeft w:val="0"/>
      <w:marRight w:val="0"/>
      <w:marTop w:val="0"/>
      <w:marBottom w:val="0"/>
      <w:divBdr>
        <w:top w:val="none" w:sz="0" w:space="0" w:color="auto"/>
        <w:left w:val="none" w:sz="0" w:space="0" w:color="auto"/>
        <w:bottom w:val="none" w:sz="0" w:space="0" w:color="auto"/>
        <w:right w:val="none" w:sz="0" w:space="0" w:color="auto"/>
      </w:divBdr>
    </w:div>
    <w:div w:id="1856651077">
      <w:bodyDiv w:val="1"/>
      <w:marLeft w:val="0"/>
      <w:marRight w:val="0"/>
      <w:marTop w:val="0"/>
      <w:marBottom w:val="0"/>
      <w:divBdr>
        <w:top w:val="none" w:sz="0" w:space="0" w:color="auto"/>
        <w:left w:val="none" w:sz="0" w:space="0" w:color="auto"/>
        <w:bottom w:val="none" w:sz="0" w:space="0" w:color="auto"/>
        <w:right w:val="none" w:sz="0" w:space="0" w:color="auto"/>
      </w:divBdr>
    </w:div>
    <w:div w:id="1920212939">
      <w:bodyDiv w:val="1"/>
      <w:marLeft w:val="0"/>
      <w:marRight w:val="0"/>
      <w:marTop w:val="0"/>
      <w:marBottom w:val="0"/>
      <w:divBdr>
        <w:top w:val="none" w:sz="0" w:space="0" w:color="auto"/>
        <w:left w:val="none" w:sz="0" w:space="0" w:color="auto"/>
        <w:bottom w:val="none" w:sz="0" w:space="0" w:color="auto"/>
        <w:right w:val="none" w:sz="0" w:space="0" w:color="auto"/>
      </w:divBdr>
    </w:div>
    <w:div w:id="1921597928">
      <w:bodyDiv w:val="1"/>
      <w:marLeft w:val="0"/>
      <w:marRight w:val="0"/>
      <w:marTop w:val="0"/>
      <w:marBottom w:val="0"/>
      <w:divBdr>
        <w:top w:val="none" w:sz="0" w:space="0" w:color="auto"/>
        <w:left w:val="none" w:sz="0" w:space="0" w:color="auto"/>
        <w:bottom w:val="none" w:sz="0" w:space="0" w:color="auto"/>
        <w:right w:val="none" w:sz="0" w:space="0" w:color="auto"/>
      </w:divBdr>
      <w:divsChild>
        <w:div w:id="332685485">
          <w:marLeft w:val="0"/>
          <w:marRight w:val="0"/>
          <w:marTop w:val="0"/>
          <w:marBottom w:val="0"/>
          <w:divBdr>
            <w:top w:val="none" w:sz="0" w:space="0" w:color="auto"/>
            <w:left w:val="none" w:sz="0" w:space="0" w:color="auto"/>
            <w:bottom w:val="none" w:sz="0" w:space="0" w:color="auto"/>
            <w:right w:val="none" w:sz="0" w:space="0" w:color="auto"/>
          </w:divBdr>
        </w:div>
      </w:divsChild>
    </w:div>
    <w:div w:id="1982611574">
      <w:bodyDiv w:val="1"/>
      <w:marLeft w:val="0"/>
      <w:marRight w:val="0"/>
      <w:marTop w:val="0"/>
      <w:marBottom w:val="0"/>
      <w:divBdr>
        <w:top w:val="none" w:sz="0" w:space="0" w:color="auto"/>
        <w:left w:val="none" w:sz="0" w:space="0" w:color="auto"/>
        <w:bottom w:val="none" w:sz="0" w:space="0" w:color="auto"/>
        <w:right w:val="none" w:sz="0" w:space="0" w:color="auto"/>
      </w:divBdr>
      <w:divsChild>
        <w:div w:id="1868711110">
          <w:marLeft w:val="0"/>
          <w:marRight w:val="0"/>
          <w:marTop w:val="0"/>
          <w:marBottom w:val="0"/>
          <w:divBdr>
            <w:top w:val="none" w:sz="0" w:space="0" w:color="auto"/>
            <w:left w:val="none" w:sz="0" w:space="0" w:color="auto"/>
            <w:bottom w:val="none" w:sz="0" w:space="0" w:color="auto"/>
            <w:right w:val="none" w:sz="0" w:space="0" w:color="auto"/>
          </w:divBdr>
        </w:div>
      </w:divsChild>
    </w:div>
    <w:div w:id="2047369956">
      <w:bodyDiv w:val="1"/>
      <w:marLeft w:val="0"/>
      <w:marRight w:val="0"/>
      <w:marTop w:val="0"/>
      <w:marBottom w:val="0"/>
      <w:divBdr>
        <w:top w:val="none" w:sz="0" w:space="0" w:color="auto"/>
        <w:left w:val="none" w:sz="0" w:space="0" w:color="auto"/>
        <w:bottom w:val="none" w:sz="0" w:space="0" w:color="auto"/>
        <w:right w:val="none" w:sz="0" w:space="0" w:color="auto"/>
      </w:divBdr>
    </w:div>
    <w:div w:id="2051609673">
      <w:bodyDiv w:val="1"/>
      <w:marLeft w:val="0"/>
      <w:marRight w:val="0"/>
      <w:marTop w:val="0"/>
      <w:marBottom w:val="0"/>
      <w:divBdr>
        <w:top w:val="none" w:sz="0" w:space="0" w:color="auto"/>
        <w:left w:val="none" w:sz="0" w:space="0" w:color="auto"/>
        <w:bottom w:val="none" w:sz="0" w:space="0" w:color="auto"/>
        <w:right w:val="none" w:sz="0" w:space="0" w:color="auto"/>
      </w:divBdr>
      <w:divsChild>
        <w:div w:id="789933030">
          <w:marLeft w:val="0"/>
          <w:marRight w:val="0"/>
          <w:marTop w:val="0"/>
          <w:marBottom w:val="0"/>
          <w:divBdr>
            <w:top w:val="none" w:sz="0" w:space="0" w:color="auto"/>
            <w:left w:val="none" w:sz="0" w:space="0" w:color="auto"/>
            <w:bottom w:val="none" w:sz="0" w:space="0" w:color="auto"/>
            <w:right w:val="none" w:sz="0" w:space="0" w:color="auto"/>
          </w:divBdr>
        </w:div>
      </w:divsChild>
    </w:div>
    <w:div w:id="2085489324">
      <w:bodyDiv w:val="1"/>
      <w:marLeft w:val="0"/>
      <w:marRight w:val="0"/>
      <w:marTop w:val="0"/>
      <w:marBottom w:val="0"/>
      <w:divBdr>
        <w:top w:val="none" w:sz="0" w:space="0" w:color="auto"/>
        <w:left w:val="none" w:sz="0" w:space="0" w:color="auto"/>
        <w:bottom w:val="none" w:sz="0" w:space="0" w:color="auto"/>
        <w:right w:val="none" w:sz="0" w:space="0" w:color="auto"/>
      </w:divBdr>
      <w:divsChild>
        <w:div w:id="1773940519">
          <w:marLeft w:val="0"/>
          <w:marRight w:val="0"/>
          <w:marTop w:val="0"/>
          <w:marBottom w:val="0"/>
          <w:divBdr>
            <w:top w:val="none" w:sz="0" w:space="0" w:color="auto"/>
            <w:left w:val="none" w:sz="0" w:space="0" w:color="auto"/>
            <w:bottom w:val="none" w:sz="0" w:space="0" w:color="auto"/>
            <w:right w:val="none" w:sz="0" w:space="0" w:color="auto"/>
          </w:divBdr>
        </w:div>
      </w:divsChild>
    </w:div>
    <w:div w:id="2098206657">
      <w:bodyDiv w:val="1"/>
      <w:marLeft w:val="0"/>
      <w:marRight w:val="0"/>
      <w:marTop w:val="0"/>
      <w:marBottom w:val="0"/>
      <w:divBdr>
        <w:top w:val="none" w:sz="0" w:space="0" w:color="auto"/>
        <w:left w:val="none" w:sz="0" w:space="0" w:color="auto"/>
        <w:bottom w:val="none" w:sz="0" w:space="0" w:color="auto"/>
        <w:right w:val="none" w:sz="0" w:space="0" w:color="auto"/>
      </w:divBdr>
    </w:div>
    <w:div w:id="2099323068">
      <w:bodyDiv w:val="1"/>
      <w:marLeft w:val="0"/>
      <w:marRight w:val="0"/>
      <w:marTop w:val="0"/>
      <w:marBottom w:val="0"/>
      <w:divBdr>
        <w:top w:val="none" w:sz="0" w:space="0" w:color="auto"/>
        <w:left w:val="none" w:sz="0" w:space="0" w:color="auto"/>
        <w:bottom w:val="none" w:sz="0" w:space="0" w:color="auto"/>
        <w:right w:val="none" w:sz="0" w:space="0" w:color="auto"/>
      </w:divBdr>
      <w:divsChild>
        <w:div w:id="2141607925">
          <w:marLeft w:val="0"/>
          <w:marRight w:val="0"/>
          <w:marTop w:val="0"/>
          <w:marBottom w:val="0"/>
          <w:divBdr>
            <w:top w:val="none" w:sz="0" w:space="0" w:color="auto"/>
            <w:left w:val="none" w:sz="0" w:space="0" w:color="auto"/>
            <w:bottom w:val="none" w:sz="0" w:space="0" w:color="auto"/>
            <w:right w:val="none" w:sz="0" w:space="0" w:color="auto"/>
          </w:divBdr>
        </w:div>
      </w:divsChild>
    </w:div>
    <w:div w:id="21377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iccouncil.org/blogs/ukrainealert/his-star-is-on-the-rise/" TargetMode="External"/><Relationship Id="rId3" Type="http://schemas.openxmlformats.org/officeDocument/2006/relationships/settings" Target="settings.xml"/><Relationship Id="rId7" Type="http://schemas.openxmlformats.org/officeDocument/2006/relationships/hyperlink" Target="https://www.aljazeera.com/news/2020/07/libya-gov-vows-response-base-hit-foreign-air-force-20070518331417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eb.archive.org/web/20190416125038/https://lyudy.com.ua/manifest" TargetMode="External"/><Relationship Id="rId4" Type="http://schemas.openxmlformats.org/officeDocument/2006/relationships/webSettings" Target="webSettings.xml"/><Relationship Id="rId9" Type="http://schemas.openxmlformats.org/officeDocument/2006/relationships/hyperlink" Target="https://www.pravda.com.ua/articles/2019/08/29/7224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62831D-0102-564D-A52F-3D34C9A2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169</cp:revision>
  <dcterms:created xsi:type="dcterms:W3CDTF">2018-10-08T03:12:00Z</dcterms:created>
  <dcterms:modified xsi:type="dcterms:W3CDTF">2021-11-18T16:20:00Z</dcterms:modified>
</cp:coreProperties>
</file>