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22/08/2024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Plataforma Microsoft Teams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Alejandro Peña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Implementación del backend de la página</w:t>
            </w:r>
          </w:p>
        </w:tc>
      </w:tr>
    </w:tbl>
    <w:p w:rsidR="00000000" w:rsidDel="00000000" w:rsidP="00000000" w:rsidRDefault="00000000" w:rsidRPr="00000000" w14:paraId="00000025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la reunión el equipo se centró en la implementación del backend del proyecto, definiendo la arquitectura y las tecnologías principales a utilizar. Se confirmó que el desarrollo será principalmente en Python para manejar la lógica del servidor, junto con JavaScript para funciones dinámicas y soporte del frontend, mientras que Bootstrap, HTML y CSS se emplearán para la integración con la interfaz. Además, se discutieron los puntos clave de la estructura de datos y las rutas principales de la API que permitirán la interacción entre el frontend y el backend.</w:t>
            </w:r>
          </w:p>
        </w:tc>
      </w:tr>
    </w:tbl>
    <w:p w:rsidR="00000000" w:rsidDel="00000000" w:rsidP="00000000" w:rsidRDefault="00000000" w:rsidRPr="00000000" w14:paraId="00000030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-499106</wp:posOffset>
          </wp:positionV>
          <wp:extent cx="2209800" cy="367030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TLfYPfNe6ix/9k5KEp6EeKMcUQ==">CgMxLjA4AHIhMUtyajFqampCdGtEYkFodVUxcFM2LWYySEF6RjRZVWoy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