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21/10/2024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Plataforma Microsoft Teams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11:00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006</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Alejandro Peña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Bastian Muñoz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Implementación de pasarela de pago.</w:t>
            </w:r>
          </w:p>
        </w:tc>
      </w:tr>
    </w:tbl>
    <w:p w:rsidR="00000000" w:rsidDel="00000000" w:rsidP="00000000" w:rsidRDefault="00000000" w:rsidRPr="00000000" w14:paraId="00000025">
      <w:pPr>
        <w:jc w:val="both"/>
        <w:rPr>
          <w:color w:val="2e74b5"/>
        </w:rPr>
      </w:pPr>
      <w:r w:rsidDel="00000000" w:rsidR="00000000" w:rsidRPr="00000000">
        <w:rPr>
          <w:rtl w:val="0"/>
        </w:rPr>
      </w:r>
    </w:p>
    <w:p w:rsidR="00000000" w:rsidDel="00000000" w:rsidP="00000000" w:rsidRDefault="00000000" w:rsidRPr="00000000" w14:paraId="00000026">
      <w:pPr>
        <w:jc w:val="both"/>
        <w:rPr>
          <w:color w:val="2e74b5"/>
        </w:rPr>
      </w:pPr>
      <w:r w:rsidDel="00000000" w:rsidR="00000000" w:rsidRPr="00000000">
        <w:rPr>
          <w:rtl w:val="0"/>
        </w:rPr>
      </w:r>
    </w:p>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2C">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D">
            <w:pPr>
              <w:widowControl w:val="0"/>
              <w:spacing w:after="240" w:before="240" w:lineRule="auto"/>
              <w:jc w:val="both"/>
              <w:rPr>
                <w:sz w:val="22"/>
                <w:szCs w:val="22"/>
              </w:rPr>
            </w:pPr>
            <w:r w:rsidDel="00000000" w:rsidR="00000000" w:rsidRPr="00000000">
              <w:rPr>
                <w:sz w:val="22"/>
                <w:szCs w:val="22"/>
                <w:rtl w:val="0"/>
              </w:rPr>
              <w:t xml:space="preserve">En la reunión, el equipo se concentró en la implementación de la pasarela de pago y las validaciones asociadas. Se definió el flujo completo del proceso de pago, desde la selección de los artículos hasta la confirmación de la transacción. Se acordó priorizar la integración de PayPal, dada su elección como la opción principal, y preparar módulos adicionales para alternativas como Transbank y Khipu.</w:t>
            </w:r>
          </w:p>
          <w:p w:rsidR="00000000" w:rsidDel="00000000" w:rsidP="00000000" w:rsidRDefault="00000000" w:rsidRPr="00000000" w14:paraId="0000002E">
            <w:pPr>
              <w:widowControl w:val="0"/>
              <w:spacing w:after="240" w:before="240" w:lineRule="auto"/>
              <w:jc w:val="both"/>
              <w:rPr>
                <w:sz w:val="22"/>
                <w:szCs w:val="22"/>
              </w:rPr>
            </w:pPr>
            <w:r w:rsidDel="00000000" w:rsidR="00000000" w:rsidRPr="00000000">
              <w:rPr>
                <w:sz w:val="22"/>
                <w:szCs w:val="22"/>
                <w:rtl w:val="0"/>
              </w:rPr>
              <w:t xml:space="preserve">El equipo también discutió la importancia de implementar validaciones robustas en cada etapa del proceso para garantizar la seguridad de los datos del usuario y evitar errores en las transacciones. Esto incluye validaciones de formularios, autenticación segura y manejo de errores en caso de pagos fallidos</w:t>
            </w:r>
          </w:p>
          <w:p w:rsidR="00000000" w:rsidDel="00000000" w:rsidP="00000000" w:rsidRDefault="00000000" w:rsidRPr="00000000" w14:paraId="0000002F">
            <w:pPr>
              <w:widowControl w:val="0"/>
              <w:ind w:left="360" w:firstLine="0"/>
              <w:jc w:val="both"/>
              <w:rPr>
                <w:sz w:val="22"/>
                <w:szCs w:val="22"/>
              </w:rPr>
            </w:pPr>
            <w:r w:rsidDel="00000000" w:rsidR="00000000" w:rsidRPr="00000000">
              <w:rPr>
                <w:rtl w:val="0"/>
              </w:rPr>
            </w:r>
          </w:p>
        </w:tc>
      </w:tr>
    </w:tbl>
    <w:p w:rsidR="00000000" w:rsidDel="00000000" w:rsidP="00000000" w:rsidRDefault="00000000" w:rsidRPr="00000000" w14:paraId="00000030">
      <w:pPr>
        <w:ind w:firstLine="708"/>
        <w:jc w:val="both"/>
        <w:rPr>
          <w:color w:val="00000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-499104</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mcs/+dpM0WJyCw+y6jhQmZzyg==">CgMxLjA4AHIhMUJER2FyUUpJRjNVVzlFZ3R2dHFoUk1KMFlQX1d1eXRS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