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0F22" w:rsidRDefault="006A5D62" w:rsidP="006A5D62">
      <w:pPr>
        <w:jc w:val="center"/>
        <w:rPr>
          <w:b/>
          <w:sz w:val="48"/>
          <w:szCs w:val="48"/>
          <w:lang w:val="es-CL"/>
        </w:rPr>
      </w:pPr>
      <w:r w:rsidRPr="006A5D62">
        <w:rPr>
          <w:b/>
          <w:sz w:val="48"/>
          <w:szCs w:val="48"/>
          <w:lang w:val="es-CL"/>
        </w:rPr>
        <w:t>Modelo De Datos</w:t>
      </w:r>
    </w:p>
    <w:p w:rsidR="006A5D62" w:rsidRDefault="006A5D62" w:rsidP="006A5D62">
      <w:pPr>
        <w:jc w:val="center"/>
        <w:rPr>
          <w:b/>
          <w:sz w:val="48"/>
          <w:szCs w:val="48"/>
          <w:lang w:val="es-CL"/>
        </w:rPr>
      </w:pPr>
    </w:p>
    <w:p w:rsidR="006A5D62" w:rsidRDefault="006A5D62" w:rsidP="006A5D62">
      <w:pPr>
        <w:jc w:val="center"/>
        <w:rPr>
          <w:b/>
          <w:sz w:val="48"/>
          <w:szCs w:val="48"/>
          <w:lang w:val="es-CL"/>
        </w:rPr>
      </w:pPr>
    </w:p>
    <w:p w:rsidR="006A5D62" w:rsidRDefault="006A5D62" w:rsidP="006A5D62">
      <w:pPr>
        <w:rPr>
          <w:sz w:val="24"/>
          <w:szCs w:val="24"/>
          <w:lang w:val="es-CL"/>
        </w:rPr>
      </w:pPr>
      <w:r>
        <w:rPr>
          <w:noProof/>
          <w:sz w:val="24"/>
          <w:szCs w:val="24"/>
        </w:rPr>
        <w:drawing>
          <wp:inline distT="0" distB="0" distL="0" distR="0">
            <wp:extent cx="5612130" cy="272923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abase-schema-pmktaqayftfuwjcttcpj (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2729230"/>
                    </a:xfrm>
                    <a:prstGeom prst="rect">
                      <a:avLst/>
                    </a:prstGeom>
                  </pic:spPr>
                </pic:pic>
              </a:graphicData>
            </a:graphic>
          </wp:inline>
        </w:drawing>
      </w:r>
    </w:p>
    <w:p w:rsidR="006A5D62" w:rsidRDefault="006A5D62" w:rsidP="006A5D62">
      <w:pPr>
        <w:rPr>
          <w:sz w:val="24"/>
          <w:szCs w:val="24"/>
          <w:lang w:val="es-CL"/>
        </w:rPr>
      </w:pPr>
      <w:r>
        <w:rPr>
          <w:noProof/>
          <w:sz w:val="24"/>
          <w:szCs w:val="24"/>
        </w:rPr>
        <w:drawing>
          <wp:inline distT="0" distB="0" distL="0" distR="0">
            <wp:extent cx="5612130" cy="272923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abase-schema-pmktaqayftfuwjcttcpj (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729230"/>
                    </a:xfrm>
                    <a:prstGeom prst="rect">
                      <a:avLst/>
                    </a:prstGeom>
                  </pic:spPr>
                </pic:pic>
              </a:graphicData>
            </a:graphic>
          </wp:inline>
        </w:drawing>
      </w:r>
    </w:p>
    <w:p w:rsidR="006A5D62" w:rsidRDefault="006A5D62" w:rsidP="006A5D62">
      <w:pPr>
        <w:rPr>
          <w:sz w:val="24"/>
          <w:szCs w:val="24"/>
          <w:lang w:val="es-CL"/>
        </w:rPr>
      </w:pPr>
    </w:p>
    <w:p w:rsidR="006A5D62" w:rsidRPr="006A5D62" w:rsidRDefault="006A5D62" w:rsidP="006A5D62">
      <w:pPr>
        <w:rPr>
          <w:sz w:val="24"/>
          <w:szCs w:val="24"/>
          <w:lang w:val="es-CL"/>
        </w:rPr>
      </w:pPr>
      <w:r w:rsidRPr="006A5D62">
        <w:rPr>
          <w:lang w:val="es-CL"/>
        </w:rPr>
        <w:t xml:space="preserve">Se puede observar el flujo completo de la base de datos de modelo entidad relación, el cual traza el ciclo de vida de la atención clínica dentro de la plataforma. Este modelo refleja cómo un usuario registra el perfil de sus </w:t>
      </w:r>
      <w:r w:rsidRPr="006A5D62">
        <w:rPr>
          <w:bCs/>
          <w:lang w:val="es-CL"/>
        </w:rPr>
        <w:t>mascotas</w:t>
      </w:r>
      <w:r w:rsidRPr="006A5D62">
        <w:rPr>
          <w:lang w:val="es-CL"/>
        </w:rPr>
        <w:t xml:space="preserve">, para luego interactuar con los </w:t>
      </w:r>
      <w:r w:rsidRPr="006A5D62">
        <w:rPr>
          <w:bCs/>
          <w:lang w:val="es-CL"/>
        </w:rPr>
        <w:t>centros</w:t>
      </w:r>
      <w:r w:rsidRPr="006A5D62">
        <w:rPr>
          <w:lang w:val="es-CL"/>
        </w:rPr>
        <w:t xml:space="preserve"> y </w:t>
      </w:r>
      <w:r w:rsidRPr="006A5D62">
        <w:rPr>
          <w:bCs/>
          <w:lang w:val="es-CL"/>
        </w:rPr>
        <w:t>veterinarios</w:t>
      </w:r>
      <w:r w:rsidRPr="006A5D62">
        <w:rPr>
          <w:lang w:val="es-CL"/>
        </w:rPr>
        <w:t xml:space="preserve"> autorizados mediante un sistema estructurado de </w:t>
      </w:r>
      <w:r w:rsidRPr="006A5D62">
        <w:rPr>
          <w:bCs/>
          <w:lang w:val="es-CL"/>
        </w:rPr>
        <w:t>citas</w:t>
      </w:r>
      <w:r w:rsidRPr="006A5D62">
        <w:rPr>
          <w:lang w:val="es-CL"/>
        </w:rPr>
        <w:t xml:space="preserve">. Finalmente, el esquema captura la totalidad del </w:t>
      </w:r>
      <w:r w:rsidRPr="006A5D62">
        <w:rPr>
          <w:lang w:val="es-CL"/>
        </w:rPr>
        <w:lastRenderedPageBreak/>
        <w:t xml:space="preserve">historial médico del paciente, documentando de forma interconectada cada </w:t>
      </w:r>
      <w:r w:rsidRPr="006A5D62">
        <w:rPr>
          <w:bCs/>
          <w:lang w:val="es-CL"/>
        </w:rPr>
        <w:t>registro médico</w:t>
      </w:r>
      <w:r w:rsidRPr="006A5D62">
        <w:rPr>
          <w:lang w:val="es-CL"/>
        </w:rPr>
        <w:t xml:space="preserve">, las </w:t>
      </w:r>
      <w:r w:rsidRPr="006A5D62">
        <w:rPr>
          <w:bCs/>
          <w:lang w:val="es-CL"/>
        </w:rPr>
        <w:t>recetas</w:t>
      </w:r>
      <w:r w:rsidRPr="006A5D62">
        <w:rPr>
          <w:lang w:val="es-CL"/>
        </w:rPr>
        <w:t xml:space="preserve"> prescritas con sus respectivos medicamentos y las posibles </w:t>
      </w:r>
      <w:r w:rsidRPr="006A5D62">
        <w:rPr>
          <w:bCs/>
          <w:lang w:val="es-CL"/>
        </w:rPr>
        <w:t>derivaciones</w:t>
      </w:r>
      <w:r w:rsidRPr="006A5D62">
        <w:rPr>
          <w:lang w:val="es-CL"/>
        </w:rPr>
        <w:t xml:space="preserve"> a otros profesionales, garantizando una trazabilidad total de la información clínica y operativa.</w:t>
      </w:r>
      <w:bookmarkStart w:id="0" w:name="_GoBack"/>
      <w:bookmarkEnd w:id="0"/>
    </w:p>
    <w:sectPr w:rsidR="006A5D62" w:rsidRPr="006A5D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D62"/>
    <w:rsid w:val="003A0F22"/>
    <w:rsid w:val="006A5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1E1E"/>
  <w15:chartTrackingRefBased/>
  <w15:docId w15:val="{853E8AFC-F9AF-4A01-A523-EDF0005C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102</Words>
  <Characters>585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Penroz</dc:creator>
  <cp:keywords/>
  <dc:description/>
  <cp:lastModifiedBy>Alan Penroz</cp:lastModifiedBy>
  <cp:revision>1</cp:revision>
  <dcterms:created xsi:type="dcterms:W3CDTF">2026-10-10T01:29:00Z</dcterms:created>
  <dcterms:modified xsi:type="dcterms:W3CDTF">2026-10-10T01:32:00Z</dcterms:modified>
</cp:coreProperties>
</file>