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0F8A7A"/>
          <w:sz w:val="56"/>
          <w:szCs w:val="56"/>
        </w:rPr>
        <w:t xml:space="preserve">AuraPet</w:t>
      </w:r>
    </w:p>
    <w:p>
      <w:pPr>
        <w:spacing w:after="240"/>
      </w:pPr>
      <w:r>
        <w:rPr>
          <w:sz w:val="36"/>
          <w:szCs w:val="36"/>
        </w:rPr>
        <w:t xml:space="preserve">Guía del backend: comandos y procedimientos</w:t>
      </w:r>
    </w:p>
    <w:p>
      <w:pPr>
        <w:spacing w:after="120"/>
      </w:pPr>
      <w:r>
        <w:t xml:space="preserve">Todo lo necesario para modificar y subir la base de datos de AuraPet (Supabase): migraciones, datos base, tipos para el front, cuentas de superadmin y solución de problemas comunes.</w:t>
      </w:r>
    </w:p>
    <w:p>
      <w:pPr>
        <w:spacing w:before="240"/>
      </w:pPr>
      <w:r>
        <w:rPr>
          <w:color w:val="5B6B67"/>
          <w:sz w:val="20"/>
          <w:szCs w:val="20"/>
        </w:rPr>
        <w:t xml:space="preserve">Repositorio: auraPet-Backend  ·  Proyecto Supabase: AuraPetDev  ·  Octubre 2026</w:t>
      </w:r>
    </w:p>
    <w:p>
      <w:pPr>
        <w:spacing w:after="160" w:before="600"/>
      </w:pPr>
      <w:r>
        <w:rPr>
          <w:b/>
          <w:bCs/>
          <w:color w:val="0F8A7A"/>
          <w:sz w:val="28"/>
          <w:szCs w:val="28"/>
        </w:rPr>
        <w:t xml:space="preserve">Contenido</w:t>
      </w:r>
    </w:p>
    <w:p>
      <w:pPr>
        <w:spacing w:after="100"/>
      </w:pPr>
      <w:r>
        <w:rPr>
          <w:sz w:val="24"/>
          <w:szCs w:val="24"/>
        </w:rPr>
        <w:t xml:space="preserve">1. Cómo está armado</w:t>
      </w:r>
    </w:p>
    <w:p>
      <w:pPr>
        <w:spacing w:after="100"/>
      </w:pPr>
      <w:r>
        <w:rPr>
          <w:sz w:val="24"/>
          <w:szCs w:val="24"/>
        </w:rPr>
        <w:t xml:space="preserve">2. Lo que se hace una sola vez</w:t>
      </w:r>
    </w:p>
    <w:p>
      <w:pPr>
        <w:spacing w:after="100"/>
      </w:pPr>
      <w:r>
        <w:rPr>
          <w:sz w:val="24"/>
          <w:szCs w:val="24"/>
        </w:rPr>
        <w:t xml:space="preserve">3. Comandos del día a día</w:t>
      </w:r>
    </w:p>
    <w:p>
      <w:pPr>
        <w:spacing w:after="100"/>
      </w:pPr>
      <w:r>
        <w:rPr>
          <w:sz w:val="24"/>
          <w:szCs w:val="24"/>
        </w:rPr>
        <w:t xml:space="preserve">4. Cómo hacer un cambio en la base de datos</w:t>
      </w:r>
    </w:p>
    <w:p>
      <w:pPr>
        <w:spacing w:after="100"/>
      </w:pPr>
      <w:r>
        <w:rPr>
          <w:sz w:val="24"/>
          <w:szCs w:val="24"/>
        </w:rPr>
        <w:t xml:space="preserve">5. Datos base (seed.sql)</w:t>
      </w:r>
    </w:p>
    <w:p>
      <w:pPr>
        <w:spacing w:after="100"/>
      </w:pPr>
      <w:r>
        <w:rPr>
          <w:sz w:val="24"/>
          <w:szCs w:val="24"/>
        </w:rPr>
        <w:t xml:space="preserve">6. Tipos de TypeScript para el front</w:t>
      </w:r>
    </w:p>
    <w:p>
      <w:pPr>
        <w:spacing w:after="100"/>
      </w:pPr>
      <w:r>
        <w:rPr>
          <w:sz w:val="24"/>
          <w:szCs w:val="24"/>
        </w:rPr>
        <w:t xml:space="preserve">7. Cuentas de superadmin</w:t>
      </w:r>
    </w:p>
    <w:p>
      <w:pPr>
        <w:spacing w:after="100"/>
      </w:pPr>
      <w:r>
        <w:rPr>
          <w:sz w:val="24"/>
          <w:szCs w:val="24"/>
        </w:rPr>
        <w:t xml:space="preserve">8. Claves y archivo .env.local del front</w:t>
      </w:r>
    </w:p>
    <w:p>
      <w:pPr>
        <w:spacing w:after="100"/>
      </w:pPr>
      <w:r>
        <w:rPr>
          <w:sz w:val="24"/>
          <w:szCs w:val="24"/>
        </w:rPr>
        <w:t xml:space="preserve">9. Problemas comunes</w:t>
      </w:r>
    </w:p>
    <w:p>
      <w:pPr>
        <w:spacing w:after="100"/>
      </w:pPr>
      <w:r>
        <w:rPr>
          <w:sz w:val="24"/>
          <w:szCs w:val="24"/>
        </w:rPr>
        <w:t xml:space="preserve">10. Git</w:t>
      </w:r>
    </w:p>
    <w:p>
      <w:pPr>
        <w:spacing w:after="100"/>
      </w:pPr>
      <w:r>
        <w:rPr>
          <w:sz w:val="24"/>
          <w:szCs w:val="24"/>
        </w:rPr>
        <w:t xml:space="preserve">11. Glosario</w:t>
      </w:r>
    </w:p>
    <w:p>
      <w:pPr>
        <w:pStyle w:val="Heading1"/>
        <w:pageBreakBefore/>
      </w:pPr>
      <w:r>
        <w:t xml:space="preserve">1. Cómo está armado</w:t>
      </w:r>
    </w:p>
    <w:p>
      <w:pPr>
        <w:spacing w:after="120"/>
      </w:pPr>
      <w:r>
        <w:t xml:space="preserve">El backend de AuraPet no es un servidor programado por nosotros: es una base de datos PostgreSQL en Supabase, más la configuración que la rodea (tablas, reglas de seguridad y funciones). Todo eso vive como archivos de texto en el repositorio auraPet-Backend y se sube a Supabase con la CLI.</w:t>
      </w:r>
    </w:p>
    <w:p>
      <w:pPr>
        <w:pStyle w:val="Heading2"/>
      </w:pPr>
      <w:r>
        <w:t xml:space="preserve">Estructura de carpetas</w:t>
      </w:r>
    </w:p>
    <w:p>
      <w:pPr>
        <w:pBdr>
          <w:left w:val="single" w:color="0F8A7A" w:sz="18" w:space="8"/>
        </w:pBdr>
        <w:shd w:fill="EEF3F1" w:color="auto" w:val="clear"/>
        <w:spacing w:after="0" w:before="60"/>
        <w:ind w:left="200"/>
      </w:pPr>
      <w:r>
        <w:rPr>
          <w:rFonts w:ascii="Consolas" w:cs="Consolas" w:eastAsia="Consolas" w:hAnsi="Consolas"/>
          <w:color w:val="1D2B28"/>
          <w:sz w:val="19"/>
          <w:szCs w:val="19"/>
        </w:rPr>
        <w:t xml:space="preserve">C:\Capstone001\</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 auraPet\                  ← el front (React + Vite)</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   ├─ .env.local            ← claves públicas de Supabase (no se sube a Git)</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   └─ src\lib\</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       ├─ supabase.ts       ← la conexión a la base</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       └─ database.types.ts ← tipos generados (no se edita a mano)</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 auraPet-Backend\          ← el backend</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    ├─ package.json          ← scripts npm (db:push, gen:types)</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    └─ supabase\</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        ├─ config.toml       ← configuración de la CLI</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        ├─ seed.sql          ← datos base (especialidades, preguntas)</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        └─ migrations\       ← cada cambio a la base, en orden</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            ├─ 01_esquema_inicial.sql</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            ├─ 02_politicas_base.sql</w:t>
      </w:r>
    </w:p>
    <w:p>
      <w:pPr>
        <w:pBdr>
          <w:left w:val="single" w:color="0F8A7A" w:sz="18" w:space="8"/>
        </w:pBdr>
        <w:shd w:fill="EEF3F1" w:color="auto" w:val="clear"/>
        <w:spacing w:after="160" w:before="0"/>
        <w:ind w:left="200"/>
      </w:pPr>
      <w:r>
        <w:rPr>
          <w:rFonts w:ascii="Consolas" w:cs="Consolas" w:eastAsia="Consolas" w:hAnsi="Consolas"/>
          <w:color w:val="1D2B28"/>
          <w:sz w:val="19"/>
          <w:szCs w:val="19"/>
        </w:rPr>
        <w:t xml:space="preserve">            └─ 03_preguntas_frecuentes_sin_mensajes.sql</w:t>
      </w:r>
    </w:p>
    <w:p>
      <w:pPr>
        <w:pStyle w:val="Heading2"/>
      </w:pPr>
      <w:r>
        <w:t xml:space="preserve">Datos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6D2" w:sz="4"/>
              <w:left w:val="single" w:color="C9D6D2" w:sz="4"/>
              <w:bottom w:val="single" w:color="C9D6D2" w:sz="4"/>
              <w:right w:val="single" w:color="C9D6D2" w:sz="4"/>
            </w:tcBorders>
            <w:shd w:fill="DCEFEA" w:color="auto" w:val="clear"/>
            <w:tcMar>
              <w:top w:type="dxa" w:w="80"/>
              <w:left w:type="dxa" w:w="120"/>
              <w:bottom w:type="dxa" w:w="80"/>
              <w:right w:type="dxa" w:w="120"/>
            </w:tcMar>
          </w:tcPr>
          <w:p>
            <w:r>
              <w:rPr>
                <w:b/>
                <w:bCs/>
              </w:rPr>
              <w:t xml:space="preserve">Dato</w:t>
            </w:r>
          </w:p>
        </w:tc>
        <w:tc>
          <w:tcPr>
            <w:tcW w:type="dxa" w:w="6360"/>
            <w:tcBorders>
              <w:top w:val="single" w:color="C9D6D2" w:sz="4"/>
              <w:left w:val="single" w:color="C9D6D2" w:sz="4"/>
              <w:bottom w:val="single" w:color="C9D6D2" w:sz="4"/>
              <w:right w:val="single" w:color="C9D6D2" w:sz="4"/>
            </w:tcBorders>
            <w:shd w:fill="DCEFEA" w:color="auto" w:val="clear"/>
            <w:tcMar>
              <w:top w:type="dxa" w:w="80"/>
              <w:left w:type="dxa" w:w="120"/>
              <w:bottom w:type="dxa" w:w="80"/>
              <w:right w:type="dxa" w:w="120"/>
            </w:tcMar>
          </w:tcPr>
          <w:p>
            <w:r>
              <w:rPr>
                <w:b/>
                <w:bCs/>
              </w:rPr>
              <w:t xml:space="preserve">Valor</w:t>
            </w:r>
          </w:p>
        </w:tc>
      </w:tr>
      <w:tr>
        <w:tc>
          <w:tcPr>
            <w:tcW w:type="dxa" w:w="30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Proyecto en Supabase</w:t>
            </w:r>
          </w:p>
        </w:tc>
        <w:tc>
          <w:tcPr>
            <w:tcW w:type="dxa" w:w="63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AuraPetDev (organización auraPet, plan gratis)</w:t>
            </w:r>
          </w:p>
        </w:tc>
      </w:tr>
      <w:tr>
        <w:tc>
          <w:tcPr>
            <w:tcW w:type="dxa" w:w="30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Project ref (id)</w:t>
            </w:r>
          </w:p>
        </w:tc>
        <w:tc>
          <w:tcPr>
            <w:tcW w:type="dxa" w:w="6360"/>
            <w:tcBorders>
              <w:top w:val="single" w:color="C9D6D2" w:sz="4"/>
              <w:left w:val="single" w:color="C9D6D2" w:sz="4"/>
              <w:bottom w:val="single" w:color="C9D6D2" w:sz="4"/>
              <w:right w:val="single" w:color="C9D6D2" w:sz="4"/>
            </w:tcBorders>
            <w:tcMar>
              <w:top w:type="dxa" w:w="80"/>
              <w:left w:type="dxa" w:w="120"/>
              <w:bottom w:type="dxa" w:w="80"/>
              <w:right w:type="dxa" w:w="120"/>
            </w:tcMar>
          </w:tcPr>
          <w:p>
            <w:r>
              <w:rPr>
                <w:rFonts w:ascii="Consolas" w:cs="Consolas" w:eastAsia="Consolas" w:hAnsi="Consolas"/>
                <w:color w:val="0B5F54"/>
                <w:sz w:val="20"/>
                <w:szCs w:val="20"/>
              </w:rPr>
              <w:t xml:space="preserve">pmktaqayftfuwjcttcpj</w:t>
            </w:r>
          </w:p>
        </w:tc>
      </w:tr>
      <w:tr>
        <w:tc>
          <w:tcPr>
            <w:tcW w:type="dxa" w:w="30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URL de la API</w:t>
            </w:r>
          </w:p>
        </w:tc>
        <w:tc>
          <w:tcPr>
            <w:tcW w:type="dxa" w:w="6360"/>
            <w:tcBorders>
              <w:top w:val="single" w:color="C9D6D2" w:sz="4"/>
              <w:left w:val="single" w:color="C9D6D2" w:sz="4"/>
              <w:bottom w:val="single" w:color="C9D6D2" w:sz="4"/>
              <w:right w:val="single" w:color="C9D6D2" w:sz="4"/>
            </w:tcBorders>
            <w:tcMar>
              <w:top w:type="dxa" w:w="80"/>
              <w:left w:type="dxa" w:w="120"/>
              <w:bottom w:type="dxa" w:w="80"/>
              <w:right w:type="dxa" w:w="120"/>
            </w:tcMar>
          </w:tcPr>
          <w:p>
            <w:r>
              <w:rPr>
                <w:rFonts w:ascii="Consolas" w:cs="Consolas" w:eastAsia="Consolas" w:hAnsi="Consolas"/>
                <w:color w:val="0B5F54"/>
                <w:sz w:val="20"/>
                <w:szCs w:val="20"/>
              </w:rPr>
              <w:t xml:space="preserve">https://pmktaqayftfuwjcttcpj.supabase.co</w:t>
            </w:r>
          </w:p>
        </w:tc>
      </w:tr>
      <w:tr>
        <w:tc>
          <w:tcPr>
            <w:tcW w:type="dxa" w:w="30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Región</w:t>
            </w:r>
          </w:p>
        </w:tc>
        <w:tc>
          <w:tcPr>
            <w:tcW w:type="dxa" w:w="63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Canada (Central)</w:t>
            </w:r>
          </w:p>
        </w:tc>
      </w:tr>
      <w:tr>
        <w:tc>
          <w:tcPr>
            <w:tcW w:type="dxa" w:w="30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Panel</w:t>
            </w:r>
          </w:p>
        </w:tc>
        <w:tc>
          <w:tcPr>
            <w:tcW w:type="dxa" w:w="63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supabase.com → Dashboard → auraPet → AuraPetDev</w:t>
            </w:r>
          </w:p>
        </w:tc>
      </w:tr>
    </w:tbl>
    <w:p>
      <w:pPr>
        <w:spacing w:after="120"/>
      </w:pPr>
    </w:p>
    <w:p>
      <w:pPr>
        <w:pStyle w:val="Heading1"/>
      </w:pPr>
      <w:r>
        <w:t xml:space="preserve">2. Lo que se hace una sola vez</w:t>
      </w:r>
    </w:p>
    <w:p>
      <w:pPr>
        <w:spacing w:after="120"/>
      </w:pPr>
      <w:r>
        <w:t xml:space="preserve">Esto ya está hecho en este computador. Sirve si un compañero clona el repositorio o si hay que preparar otro computador.</w:t>
      </w:r>
    </w:p>
    <w:p>
      <w:pPr>
        <w:pStyle w:val="ListParagraph"/>
        <w:numPr>
          <w:ilvl w:val="0"/>
          <w:numId w:val="2"/>
        </w:numPr>
        <w:spacing w:after="80"/>
      </w:pPr>
      <w:r>
        <w:t xml:space="preserve">Abrir una terminal dentro de la carpeta </w:t>
      </w:r>
      <w:r>
        <w:rPr>
          <w:rFonts w:ascii="Consolas" w:cs="Consolas" w:eastAsia="Consolas" w:hAnsi="Consolas"/>
          <w:color w:val="0B5F54"/>
          <w:sz w:val="20"/>
          <w:szCs w:val="20"/>
        </w:rPr>
        <w:t xml:space="preserve">auraPet-Backend</w:t>
      </w:r>
      <w:r>
        <w:t xml:space="preserve">.</w:t>
      </w:r>
    </w:p>
    <w:p>
      <w:pPr>
        <w:pStyle w:val="ListParagraph"/>
        <w:numPr>
          <w:ilvl w:val="0"/>
          <w:numId w:val="2"/>
        </w:numPr>
        <w:spacing w:after="80"/>
      </w:pPr>
      <w:r>
        <w:t xml:space="preserve">Instalar las dependencias (incluye la CLI de Supabase): </w:t>
      </w:r>
      <w:r>
        <w:rPr>
          <w:rFonts w:ascii="Consolas" w:cs="Consolas" w:eastAsia="Consolas" w:hAnsi="Consolas"/>
          <w:color w:val="0B5F54"/>
          <w:sz w:val="20"/>
          <w:szCs w:val="20"/>
        </w:rPr>
        <w:t xml:space="preserve">npm install</w:t>
      </w:r>
    </w:p>
    <w:p>
      <w:pPr>
        <w:pStyle w:val="ListParagraph"/>
        <w:numPr>
          <w:ilvl w:val="0"/>
          <w:numId w:val="2"/>
        </w:numPr>
        <w:spacing w:after="80"/>
      </w:pPr>
      <w:r>
        <w:t xml:space="preserve">Iniciar sesión en Supabase (abre el navegador para autorizar): </w:t>
      </w:r>
      <w:r>
        <w:rPr>
          <w:rFonts w:ascii="Consolas" w:cs="Consolas" w:eastAsia="Consolas" w:hAnsi="Consolas"/>
          <w:color w:val="0B5F54"/>
          <w:sz w:val="20"/>
          <w:szCs w:val="20"/>
        </w:rPr>
        <w:t xml:space="preserve">npx supabase login</w:t>
      </w:r>
    </w:p>
    <w:p>
      <w:pPr>
        <w:pStyle w:val="ListParagraph"/>
        <w:numPr>
          <w:ilvl w:val="0"/>
          <w:numId w:val="2"/>
        </w:numPr>
        <w:spacing w:after="80"/>
      </w:pPr>
      <w:r>
        <w:t xml:space="preserve">Enlazar la carpeta con el proyecto: </w:t>
      </w:r>
      <w:r>
        <w:rPr>
          <w:rFonts w:ascii="Consolas" w:cs="Consolas" w:eastAsia="Consolas" w:hAnsi="Consolas"/>
          <w:color w:val="0B5F54"/>
          <w:sz w:val="20"/>
          <w:szCs w:val="20"/>
        </w:rPr>
        <w:t xml:space="preserve">npx supabase link --project-ref pmktaqayftfuwjcttcpj</w:t>
      </w:r>
    </w:p>
    <w:p>
      <w:pPr>
        <w:spacing w:after="120"/>
      </w:pPr>
      <w:r>
        <w:t xml:space="preserve">Cómo se creó el repositorio desde cero (solo como referencia):</w:t>
      </w:r>
    </w:p>
    <w:p>
      <w:pPr>
        <w:pBdr>
          <w:left w:val="single" w:color="0F8A7A" w:sz="18" w:space="8"/>
        </w:pBdr>
        <w:shd w:fill="EEF3F1" w:color="auto" w:val="clear"/>
        <w:spacing w:after="0" w:before="60"/>
        <w:ind w:left="200"/>
      </w:pPr>
      <w:r>
        <w:rPr>
          <w:rFonts w:ascii="Consolas" w:cs="Consolas" w:eastAsia="Consolas" w:hAnsi="Consolas"/>
          <w:color w:val="1D2B28"/>
          <w:sz w:val="19"/>
          <w:szCs w:val="19"/>
        </w:rPr>
        <w:t xml:space="preserve">npm init -y</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npm install -D supabase</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npx supabase init</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npx supabase login</w:t>
      </w:r>
    </w:p>
    <w:p>
      <w:pPr>
        <w:pBdr>
          <w:left w:val="single" w:color="0F8A7A" w:sz="18" w:space="8"/>
        </w:pBdr>
        <w:shd w:fill="EEF3F1" w:color="auto" w:val="clear"/>
        <w:spacing w:after="160" w:before="0"/>
        <w:ind w:left="200"/>
      </w:pPr>
      <w:r>
        <w:rPr>
          <w:rFonts w:ascii="Consolas" w:cs="Consolas" w:eastAsia="Consolas" w:hAnsi="Consolas"/>
          <w:color w:val="1D2B28"/>
          <w:sz w:val="19"/>
          <w:szCs w:val="19"/>
        </w:rPr>
        <w:t xml:space="preserve">npx supabase link --project-ref pmktaqayftfuwjcttcpj</w:t>
      </w:r>
    </w:p>
    <w:p>
      <w:pPr>
        <w:pStyle w:val="Heading1"/>
      </w:pPr>
      <w:r>
        <w:t xml:space="preserve">3. Comandos del día a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60"/>
        <w:gridCol w:w="3000"/>
      </w:tblGrid>
      <w:tr>
        <w:trPr>
          <w:tblHeader/>
        </w:trPr>
        <w:tc>
          <w:tcPr>
            <w:tcW w:type="dxa" w:w="2900"/>
            <w:tcBorders>
              <w:top w:val="single" w:color="C9D6D2" w:sz="4"/>
              <w:left w:val="single" w:color="C9D6D2" w:sz="4"/>
              <w:bottom w:val="single" w:color="C9D6D2" w:sz="4"/>
              <w:right w:val="single" w:color="C9D6D2" w:sz="4"/>
            </w:tcBorders>
            <w:shd w:fill="DCEFEA" w:color="auto" w:val="clear"/>
            <w:tcMar>
              <w:top w:type="dxa" w:w="80"/>
              <w:left w:type="dxa" w:w="120"/>
              <w:bottom w:type="dxa" w:w="80"/>
              <w:right w:type="dxa" w:w="120"/>
            </w:tcMar>
          </w:tcPr>
          <w:p>
            <w:r>
              <w:rPr>
                <w:b/>
                <w:bCs/>
              </w:rPr>
              <w:t xml:space="preserve">Comando</w:t>
            </w:r>
          </w:p>
        </w:tc>
        <w:tc>
          <w:tcPr>
            <w:tcW w:type="dxa" w:w="3460"/>
            <w:tcBorders>
              <w:top w:val="single" w:color="C9D6D2" w:sz="4"/>
              <w:left w:val="single" w:color="C9D6D2" w:sz="4"/>
              <w:bottom w:val="single" w:color="C9D6D2" w:sz="4"/>
              <w:right w:val="single" w:color="C9D6D2" w:sz="4"/>
            </w:tcBorders>
            <w:shd w:fill="DCEFEA" w:color="auto" w:val="clear"/>
            <w:tcMar>
              <w:top w:type="dxa" w:w="80"/>
              <w:left w:type="dxa" w:w="120"/>
              <w:bottom w:type="dxa" w:w="80"/>
              <w:right w:type="dxa" w:w="120"/>
            </w:tcMar>
          </w:tcPr>
          <w:p>
            <w:r>
              <w:rPr>
                <w:b/>
                <w:bCs/>
              </w:rPr>
              <w:t xml:space="preserve">Qué hace</w:t>
            </w:r>
          </w:p>
        </w:tc>
        <w:tc>
          <w:tcPr>
            <w:tcW w:type="dxa" w:w="3000"/>
            <w:tcBorders>
              <w:top w:val="single" w:color="C9D6D2" w:sz="4"/>
              <w:left w:val="single" w:color="C9D6D2" w:sz="4"/>
              <w:bottom w:val="single" w:color="C9D6D2" w:sz="4"/>
              <w:right w:val="single" w:color="C9D6D2" w:sz="4"/>
            </w:tcBorders>
            <w:shd w:fill="DCEFEA" w:color="auto" w:val="clear"/>
            <w:tcMar>
              <w:top w:type="dxa" w:w="80"/>
              <w:left w:type="dxa" w:w="120"/>
              <w:bottom w:type="dxa" w:w="80"/>
              <w:right w:type="dxa" w:w="120"/>
            </w:tcMar>
          </w:tcPr>
          <w:p>
            <w:r>
              <w:rPr>
                <w:b/>
                <w:bCs/>
              </w:rPr>
              <w:t xml:space="preserve">Cuándo usarlo</w:t>
            </w:r>
          </w:p>
        </w:tc>
      </w:tr>
      <w:tr>
        <w:tc>
          <w:tcPr>
            <w:tcW w:type="dxa" w:w="2900"/>
            <w:tcBorders>
              <w:top w:val="single" w:color="C9D6D2" w:sz="4"/>
              <w:left w:val="single" w:color="C9D6D2" w:sz="4"/>
              <w:bottom w:val="single" w:color="C9D6D2" w:sz="4"/>
              <w:right w:val="single" w:color="C9D6D2" w:sz="4"/>
            </w:tcBorders>
            <w:tcMar>
              <w:top w:type="dxa" w:w="80"/>
              <w:left w:type="dxa" w:w="120"/>
              <w:bottom w:type="dxa" w:w="80"/>
              <w:right w:type="dxa" w:w="120"/>
            </w:tcMar>
          </w:tcPr>
          <w:p>
            <w:r>
              <w:rPr>
                <w:rFonts w:ascii="Consolas" w:cs="Consolas" w:eastAsia="Consolas" w:hAnsi="Consolas"/>
                <w:color w:val="0B5F54"/>
                <w:sz w:val="20"/>
                <w:szCs w:val="20"/>
              </w:rPr>
              <w:t xml:space="preserve">npm run db:push</w:t>
            </w:r>
          </w:p>
        </w:tc>
        <w:tc>
          <w:tcPr>
            <w:tcW w:type="dxa" w:w="34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Sube a Supabase las migraciones nuevas. Pide confirmación [Y/n].</w:t>
            </w:r>
          </w:p>
        </w:tc>
        <w:tc>
          <w:tcPr>
            <w:tcW w:type="dxa" w:w="30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Después de crear o editar una migración que aún no se ha subido.</w:t>
            </w:r>
          </w:p>
        </w:tc>
      </w:tr>
      <w:tr>
        <w:tc>
          <w:tcPr>
            <w:tcW w:type="dxa" w:w="2900"/>
            <w:tcBorders>
              <w:top w:val="single" w:color="C9D6D2" w:sz="4"/>
              <w:left w:val="single" w:color="C9D6D2" w:sz="4"/>
              <w:bottom w:val="single" w:color="C9D6D2" w:sz="4"/>
              <w:right w:val="single" w:color="C9D6D2" w:sz="4"/>
            </w:tcBorders>
            <w:tcMar>
              <w:top w:type="dxa" w:w="80"/>
              <w:left w:type="dxa" w:w="120"/>
              <w:bottom w:type="dxa" w:w="80"/>
              <w:right w:type="dxa" w:w="120"/>
            </w:tcMar>
          </w:tcPr>
          <w:p>
            <w:r>
              <w:rPr>
                <w:rFonts w:ascii="Consolas" w:cs="Consolas" w:eastAsia="Consolas" w:hAnsi="Consolas"/>
                <w:color w:val="0B5F54"/>
                <w:sz w:val="20"/>
                <w:szCs w:val="20"/>
              </w:rPr>
              <w:t xml:space="preserve">npx supabase db push --include-seed</w:t>
            </w:r>
          </w:p>
        </w:tc>
        <w:tc>
          <w:tcPr>
            <w:tcW w:type="dxa" w:w="34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Igual que el anterior, y además ejecuta seed.sql.</w:t>
            </w:r>
          </w:p>
        </w:tc>
        <w:tc>
          <w:tcPr>
            <w:tcW w:type="dxa" w:w="30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Cuando cambias seed.sql (nueva especialidad o pregunta frecuente).</w:t>
            </w:r>
          </w:p>
        </w:tc>
      </w:tr>
      <w:tr>
        <w:tc>
          <w:tcPr>
            <w:tcW w:type="dxa" w:w="2900"/>
            <w:tcBorders>
              <w:top w:val="single" w:color="C9D6D2" w:sz="4"/>
              <w:left w:val="single" w:color="C9D6D2" w:sz="4"/>
              <w:bottom w:val="single" w:color="C9D6D2" w:sz="4"/>
              <w:right w:val="single" w:color="C9D6D2" w:sz="4"/>
            </w:tcBorders>
            <w:tcMar>
              <w:top w:type="dxa" w:w="80"/>
              <w:left w:type="dxa" w:w="120"/>
              <w:bottom w:type="dxa" w:w="80"/>
              <w:right w:type="dxa" w:w="120"/>
            </w:tcMar>
          </w:tcPr>
          <w:p>
            <w:r>
              <w:rPr>
                <w:rFonts w:ascii="Consolas" w:cs="Consolas" w:eastAsia="Consolas" w:hAnsi="Consolas"/>
                <w:color w:val="0B5F54"/>
                <w:sz w:val="20"/>
                <w:szCs w:val="20"/>
              </w:rPr>
              <w:t xml:space="preserve">npm run gen:types</w:t>
            </w:r>
          </w:p>
        </w:tc>
        <w:tc>
          <w:tcPr>
            <w:tcW w:type="dxa" w:w="34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Regenera src/lib/database.types.ts en el front a partir de las tablas reales.</w:t>
            </w:r>
          </w:p>
        </w:tc>
        <w:tc>
          <w:tcPr>
            <w:tcW w:type="dxa" w:w="30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Siempre después de un push que cambie tablas, columnas o funciones.</w:t>
            </w:r>
          </w:p>
        </w:tc>
      </w:tr>
      <w:tr>
        <w:tc>
          <w:tcPr>
            <w:tcW w:type="dxa" w:w="2900"/>
            <w:tcBorders>
              <w:top w:val="single" w:color="C9D6D2" w:sz="4"/>
              <w:left w:val="single" w:color="C9D6D2" w:sz="4"/>
              <w:bottom w:val="single" w:color="C9D6D2" w:sz="4"/>
              <w:right w:val="single" w:color="C9D6D2" w:sz="4"/>
            </w:tcBorders>
            <w:tcMar>
              <w:top w:type="dxa" w:w="80"/>
              <w:left w:type="dxa" w:w="120"/>
              <w:bottom w:type="dxa" w:w="80"/>
              <w:right w:type="dxa" w:w="120"/>
            </w:tcMar>
          </w:tcPr>
          <w:p>
            <w:r>
              <w:rPr>
                <w:rFonts w:ascii="Consolas" w:cs="Consolas" w:eastAsia="Consolas" w:hAnsi="Consolas"/>
                <w:color w:val="0B5F54"/>
                <w:sz w:val="20"/>
                <w:szCs w:val="20"/>
              </w:rPr>
              <w:t xml:space="preserve">npx supabase migration list</w:t>
            </w:r>
          </w:p>
        </w:tc>
        <w:tc>
          <w:tcPr>
            <w:tcW w:type="dxa" w:w="34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Muestra qué migraciones existen en el repo y cuáles ya están en Supabase.</w:t>
            </w:r>
          </w:p>
        </w:tc>
        <w:tc>
          <w:tcPr>
            <w:tcW w:type="dxa" w:w="30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Para revisar si algo quedó sin subir.</w:t>
            </w:r>
          </w:p>
        </w:tc>
      </w:tr>
      <w:tr>
        <w:tc>
          <w:tcPr>
            <w:tcW w:type="dxa" w:w="2900"/>
            <w:tcBorders>
              <w:top w:val="single" w:color="C9D6D2" w:sz="4"/>
              <w:left w:val="single" w:color="C9D6D2" w:sz="4"/>
              <w:bottom w:val="single" w:color="C9D6D2" w:sz="4"/>
              <w:right w:val="single" w:color="C9D6D2" w:sz="4"/>
            </w:tcBorders>
            <w:tcMar>
              <w:top w:type="dxa" w:w="80"/>
              <w:left w:type="dxa" w:w="120"/>
              <w:bottom w:type="dxa" w:w="80"/>
              <w:right w:type="dxa" w:w="120"/>
            </w:tcMar>
          </w:tcPr>
          <w:p>
            <w:r>
              <w:rPr>
                <w:rFonts w:ascii="Consolas" w:cs="Consolas" w:eastAsia="Consolas" w:hAnsi="Consolas"/>
                <w:color w:val="0B5F54"/>
                <w:sz w:val="20"/>
                <w:szCs w:val="20"/>
              </w:rPr>
              <w:t xml:space="preserve">npx supabase migration new nombre</w:t>
            </w:r>
          </w:p>
        </w:tc>
        <w:tc>
          <w:tcPr>
            <w:tcW w:type="dxa" w:w="34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Crea un archivo de migración vacío con fecha y hora en el nombre.</w:t>
            </w:r>
          </w:p>
        </w:tc>
        <w:tc>
          <w:tcPr>
            <w:tcW w:type="dxa" w:w="30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Opcional: si prefieres el formato automático en vez de 04_, 05_...</w:t>
            </w:r>
          </w:p>
        </w:tc>
      </w:tr>
      <w:tr>
        <w:tc>
          <w:tcPr>
            <w:tcW w:type="dxa" w:w="2900"/>
            <w:tcBorders>
              <w:top w:val="single" w:color="C9D6D2" w:sz="4"/>
              <w:left w:val="single" w:color="C9D6D2" w:sz="4"/>
              <w:bottom w:val="single" w:color="C9D6D2" w:sz="4"/>
              <w:right w:val="single" w:color="C9D6D2" w:sz="4"/>
            </w:tcBorders>
            <w:tcMar>
              <w:top w:type="dxa" w:w="80"/>
              <w:left w:type="dxa" w:w="120"/>
              <w:bottom w:type="dxa" w:w="80"/>
              <w:right w:type="dxa" w:w="120"/>
            </w:tcMar>
          </w:tcPr>
          <w:p>
            <w:r>
              <w:rPr>
                <w:rFonts w:ascii="Consolas" w:cs="Consolas" w:eastAsia="Consolas" w:hAnsi="Consolas"/>
                <w:color w:val="0B5F54"/>
                <w:sz w:val="20"/>
                <w:szCs w:val="20"/>
              </w:rPr>
              <w:t xml:space="preserve">npx supabase login</w:t>
            </w:r>
          </w:p>
        </w:tc>
        <w:tc>
          <w:tcPr>
            <w:tcW w:type="dxa" w:w="34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Inicia sesión en la CLI.</w:t>
            </w:r>
          </w:p>
        </w:tc>
        <w:tc>
          <w:tcPr>
            <w:tcW w:type="dxa" w:w="30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Si la CLI dice que no estás autenticado.</w:t>
            </w:r>
          </w:p>
        </w:tc>
      </w:tr>
    </w:tbl>
    <w:p>
      <w:pPr>
        <w:pBdr>
          <w:left w:val="single" w:color="9A5B00" w:sz="24" w:space="8"/>
        </w:pBdr>
        <w:shd w:fill="FDF1DF" w:color="auto" w:val="clear"/>
        <w:spacing w:after="0" w:before="120"/>
        <w:ind w:left="200" w:right="100"/>
      </w:pPr>
      <w:r>
        <w:rPr>
          <w:b/>
          <w:bCs/>
          <w:color w:val="9A5B00"/>
        </w:rPr>
        <w:t xml:space="preserve">Responder [Y/n]</w:t>
      </w:r>
    </w:p>
    <w:p>
      <w:pPr>
        <w:pBdr>
          <w:left w:val="single" w:color="9A5B00" w:sz="24" w:space="8"/>
        </w:pBdr>
        <w:shd w:fill="FDF1DF" w:color="auto" w:val="clear"/>
        <w:spacing w:after="200" w:before="0"/>
        <w:ind w:left="200" w:right="100"/>
      </w:pPr>
      <w:r>
        <w:t xml:space="preserve">Solo se escribe </w:t>
      </w:r>
      <w:r>
        <w:rPr>
          <w:rFonts w:ascii="Consolas" w:cs="Consolas" w:eastAsia="Consolas" w:hAnsi="Consolas"/>
          <w:color w:val="0B5F54"/>
          <w:sz w:val="20"/>
          <w:szCs w:val="20"/>
        </w:rPr>
        <w:t xml:space="preserve">Y</w:t>
      </w:r>
      <w:r>
        <w:t xml:space="preserve"> cuando la CLI muestra la pregunta </w:t>
      </w:r>
      <w:r>
        <w:rPr>
          <w:rFonts w:ascii="Consolas" w:cs="Consolas" w:eastAsia="Consolas" w:hAnsi="Consolas"/>
          <w:color w:val="0B5F54"/>
          <w:sz w:val="20"/>
          <w:szCs w:val="20"/>
        </w:rPr>
        <w:t xml:space="preserve">[Y/n]</w:t>
      </w:r>
      <w:r>
        <w:t xml:space="preserve">. Si el comando falla antes, escribir </w:t>
      </w:r>
      <w:r>
        <w:rPr>
          <w:rFonts w:ascii="Consolas" w:cs="Consolas" w:eastAsia="Consolas" w:hAnsi="Consolas"/>
          <w:color w:val="0B5F54"/>
          <w:sz w:val="20"/>
          <w:szCs w:val="20"/>
        </w:rPr>
        <w:t xml:space="preserve">y</w:t>
      </w:r>
      <w:r>
        <w:t xml:space="preserve"> en la terminal da un error de PowerShell que no afecta nada.</w:t>
      </w:r>
    </w:p>
    <w:p>
      <w:pPr>
        <w:pStyle w:val="Heading1"/>
      </w:pPr>
      <w:r>
        <w:t xml:space="preserve">4. Cómo hacer un cambio en la base de datos</w:t>
      </w:r>
    </w:p>
    <w:p>
      <w:pPr>
        <w:spacing w:after="120"/>
      </w:pPr>
      <w:r>
        <w:t xml:space="preserve">Cualquier cambio de estructura (tabla nueva, columna nueva, nueva regla de permisos, nueva función) se hace con una migración nueva. Nunca se modifica la base directamente desde el panel.</w:t>
      </w:r>
    </w:p>
    <w:p>
      <w:pPr>
        <w:pStyle w:val="Heading2"/>
      </w:pPr>
      <w:r>
        <w:t xml:space="preserve">Paso a paso</w:t>
      </w:r>
    </w:p>
    <w:p>
      <w:pPr>
        <w:pStyle w:val="ListParagraph"/>
        <w:numPr>
          <w:ilvl w:val="0"/>
          <w:numId w:val="3"/>
        </w:numPr>
        <w:spacing w:after="80"/>
      </w:pPr>
      <w:r>
        <w:t xml:space="preserve">Crear un archivo nuevo en </w:t>
      </w:r>
      <w:r>
        <w:rPr>
          <w:rFonts w:ascii="Consolas" w:cs="Consolas" w:eastAsia="Consolas" w:hAnsi="Consolas"/>
          <w:color w:val="0B5F54"/>
          <w:sz w:val="20"/>
          <w:szCs w:val="20"/>
        </w:rPr>
        <w:t xml:space="preserve">supabase/migrations/</w:t>
      </w:r>
      <w:r>
        <w:t xml:space="preserve"> con el número siguiente y un nombre que explique el cambio, por ejemplo </w:t>
      </w:r>
      <w:r>
        <w:rPr>
          <w:rFonts w:ascii="Consolas" w:cs="Consolas" w:eastAsia="Consolas" w:hAnsi="Consolas"/>
          <w:color w:val="0B5F54"/>
          <w:sz w:val="20"/>
          <w:szCs w:val="20"/>
        </w:rPr>
        <w:t xml:space="preserve">04_politicas_mascotas_citas.sql</w:t>
      </w:r>
      <w:r>
        <w:t xml:space="preserve">.</w:t>
      </w:r>
    </w:p>
    <w:p>
      <w:pPr>
        <w:pStyle w:val="ListParagraph"/>
        <w:numPr>
          <w:ilvl w:val="0"/>
          <w:numId w:val="3"/>
        </w:numPr>
        <w:spacing w:after="80"/>
      </w:pPr>
      <w:r>
        <w:t xml:space="preserve">Escribir el SQL del cambio en ese archivo.</w:t>
      </w:r>
    </w:p>
    <w:p>
      <w:pPr>
        <w:pStyle w:val="ListParagraph"/>
        <w:numPr>
          <w:ilvl w:val="0"/>
          <w:numId w:val="3"/>
        </w:numPr>
        <w:spacing w:after="80"/>
      </w:pPr>
      <w:r>
        <w:t xml:space="preserve">Subirlo: </w:t>
      </w:r>
      <w:r>
        <w:rPr>
          <w:rFonts w:ascii="Consolas" w:cs="Consolas" w:eastAsia="Consolas" w:hAnsi="Consolas"/>
          <w:color w:val="0B5F54"/>
          <w:sz w:val="20"/>
          <w:szCs w:val="20"/>
        </w:rPr>
        <w:t xml:space="preserve">npm run db:push</w:t>
      </w:r>
      <w:r>
        <w:t xml:space="preserve"> y confirmar con Y.</w:t>
      </w:r>
    </w:p>
    <w:p>
      <w:pPr>
        <w:pStyle w:val="ListParagraph"/>
        <w:numPr>
          <w:ilvl w:val="0"/>
          <w:numId w:val="3"/>
        </w:numPr>
        <w:spacing w:after="80"/>
      </w:pPr>
      <w:r>
        <w:t xml:space="preserve">Regenerar los tipos del front: </w:t>
      </w:r>
      <w:r>
        <w:rPr>
          <w:rFonts w:ascii="Consolas" w:cs="Consolas" w:eastAsia="Consolas" w:hAnsi="Consolas"/>
          <w:color w:val="0B5F54"/>
          <w:sz w:val="20"/>
          <w:szCs w:val="20"/>
        </w:rPr>
        <w:t xml:space="preserve">npm run gen:types</w:t>
      </w:r>
      <w:r>
        <w:t xml:space="preserve">.</w:t>
      </w:r>
    </w:p>
    <w:p>
      <w:pPr>
        <w:pStyle w:val="ListParagraph"/>
        <w:numPr>
          <w:ilvl w:val="0"/>
          <w:numId w:val="3"/>
        </w:numPr>
        <w:spacing w:after="80"/>
      </w:pPr>
      <w:r>
        <w:t xml:space="preserve">Hacer commit en Git de la migración y del database.types.ts actualizado.</w:t>
      </w:r>
    </w:p>
    <w:p>
      <w:pPr>
        <w:pStyle w:val="Heading2"/>
      </w:pPr>
      <w:r>
        <w:t xml:space="preserve">Ejemplo: agregar una columna</w:t>
      </w:r>
    </w:p>
    <w:p>
      <w:pPr>
        <w:pBdr>
          <w:left w:val="single" w:color="0F8A7A" w:sz="18" w:space="8"/>
        </w:pBdr>
        <w:shd w:fill="EEF3F1" w:color="auto" w:val="clear"/>
        <w:spacing w:after="0" w:before="60"/>
        <w:ind w:left="200"/>
      </w:pPr>
      <w:r>
        <w:rPr>
          <w:rFonts w:ascii="Consolas" w:cs="Consolas" w:eastAsia="Consolas" w:hAnsi="Consolas"/>
          <w:color w:val="5B6B67"/>
          <w:sz w:val="19"/>
          <w:szCs w:val="19"/>
        </w:rPr>
        <w:t xml:space="preserve">-- supabase/migrations/05_peso_mascota.sql</w:t>
      </w:r>
    </w:p>
    <w:p>
      <w:pPr>
        <w:pBdr>
          <w:left w:val="single" w:color="0F8A7A" w:sz="18" w:space="8"/>
        </w:pBdr>
        <w:shd w:fill="EEF3F1" w:color="auto" w:val="clear"/>
        <w:spacing w:after="160" w:before="0"/>
        <w:ind w:left="200"/>
      </w:pPr>
      <w:r>
        <w:rPr>
          <w:rFonts w:ascii="Consolas" w:cs="Consolas" w:eastAsia="Consolas" w:hAnsi="Consolas"/>
          <w:color w:val="1D2B28"/>
          <w:sz w:val="19"/>
          <w:szCs w:val="19"/>
        </w:rPr>
        <w:t xml:space="preserve">alter table mascotas add column peso_kg numeric(5,2);</w:t>
      </w:r>
    </w:p>
    <w:p>
      <w:pPr>
        <w:pStyle w:val="Heading2"/>
      </w:pPr>
      <w:r>
        <w:t xml:space="preserve">Reglas de los nombres de archivo</w:t>
      </w:r>
    </w:p>
    <w:p>
      <w:pPr>
        <w:pStyle w:val="ListParagraph"/>
        <w:numPr>
          <w:ilvl w:val="0"/>
          <w:numId w:val="4"/>
        </w:numPr>
        <w:spacing w:after="60"/>
      </w:pPr>
      <w:r>
        <w:t xml:space="preserve">Formato obligatorio: </w:t>
      </w:r>
      <w:r>
        <w:rPr>
          <w:rFonts w:ascii="Consolas" w:cs="Consolas" w:eastAsia="Consolas" w:hAnsi="Consolas"/>
          <w:color w:val="0B5F54"/>
          <w:sz w:val="20"/>
          <w:szCs w:val="20"/>
        </w:rPr>
        <w:t xml:space="preserve">número_nombre.sql</w:t>
      </w:r>
      <w:r>
        <w:t xml:space="preserve">. La CLI ignora sin avisar los archivos que no empiezan con números seguidos de guion bajo.</w:t>
      </w:r>
    </w:p>
    <w:p>
      <w:pPr>
        <w:pStyle w:val="ListParagraph"/>
        <w:numPr>
          <w:ilvl w:val="0"/>
          <w:numId w:val="4"/>
        </w:numPr>
        <w:spacing w:after="60"/>
      </w:pPr>
      <w:r>
        <w:t xml:space="preserve">Usar siempre dos dígitos o más con ceros: </w:t>
      </w:r>
      <w:r>
        <w:rPr>
          <w:rFonts w:ascii="Consolas" w:cs="Consolas" w:eastAsia="Consolas" w:hAnsi="Consolas"/>
          <w:color w:val="0B5F54"/>
          <w:sz w:val="20"/>
          <w:szCs w:val="20"/>
        </w:rPr>
        <w:t xml:space="preserve">04_</w:t>
      </w:r>
      <w:r>
        <w:t xml:space="preserve">, </w:t>
      </w:r>
      <w:r>
        <w:rPr>
          <w:rFonts w:ascii="Consolas" w:cs="Consolas" w:eastAsia="Consolas" w:hAnsi="Consolas"/>
          <w:color w:val="0B5F54"/>
          <w:sz w:val="20"/>
          <w:szCs w:val="20"/>
        </w:rPr>
        <w:t xml:space="preserve">05_</w:t>
      </w:r>
      <w:r>
        <w:t xml:space="preserve">... </w:t>
      </w:r>
      <w:r>
        <w:rPr>
          <w:rFonts w:ascii="Consolas" w:cs="Consolas" w:eastAsia="Consolas" w:hAnsi="Consolas"/>
          <w:color w:val="0B5F54"/>
          <w:sz w:val="20"/>
          <w:szCs w:val="20"/>
        </w:rPr>
        <w:t xml:space="preserve">10_</w:t>
      </w:r>
      <w:r>
        <w:t xml:space="preserve">. La CLI ordena por nombre.</w:t>
      </w:r>
    </w:p>
    <w:p>
      <w:pPr>
        <w:pStyle w:val="ListParagraph"/>
        <w:numPr>
          <w:ilvl w:val="0"/>
          <w:numId w:val="4"/>
        </w:numPr>
        <w:spacing w:after="60"/>
      </w:pPr>
      <w:r>
        <w:t xml:space="preserve">Si varias personas crean migraciones a la vez, coordinar el número para que no se repita (o usar </w:t>
      </w:r>
      <w:r>
        <w:rPr>
          <w:rFonts w:ascii="Consolas" w:cs="Consolas" w:eastAsia="Consolas" w:hAnsi="Consolas"/>
          <w:color w:val="0B5F54"/>
          <w:sz w:val="20"/>
          <w:szCs w:val="20"/>
        </w:rPr>
        <w:t xml:space="preserve">npx supabase migration new</w:t>
      </w:r>
      <w:r>
        <w:t xml:space="preserve">, que pone fecha y hora).</w:t>
      </w:r>
    </w:p>
    <w:p>
      <w:pPr>
        <w:pBdr>
          <w:left w:val="single" w:color="9A5B00" w:sz="24" w:space="8"/>
        </w:pBdr>
        <w:shd w:fill="FDF1DF" w:color="auto" w:val="clear"/>
        <w:spacing w:after="0" w:before="120"/>
        <w:ind w:left="200" w:right="100"/>
      </w:pPr>
      <w:r>
        <w:rPr>
          <w:b/>
          <w:bCs/>
          <w:color w:val="9A5B00"/>
        </w:rPr>
        <w:t xml:space="preserve">Regla de oro</w:t>
      </w:r>
    </w:p>
    <w:p>
      <w:pPr>
        <w:pBdr>
          <w:left w:val="single" w:color="9A5B00" w:sz="24" w:space="8"/>
        </w:pBdr>
        <w:shd w:fill="FDF1DF" w:color="auto" w:val="clear"/>
        <w:spacing w:after="200" w:before="0"/>
        <w:ind w:left="200" w:right="100"/>
      </w:pPr>
      <w:r>
        <w:t xml:space="preserve">Una migración que ya se subió con db push </w:t>
      </w:r>
      <w:r>
        <w:rPr>
          <w:b/>
          <w:bCs/>
        </w:rPr>
        <w:t xml:space="preserve">no se edita ni se renombra</w:t>
      </w:r>
      <w:r>
        <w:t xml:space="preserve">. Supabase recuerda cuáles aplicó por su número; si cambias el archivo, el cambio nunca llega a la base, y si lo renombras intentará aplicarlo de nuevo y fallará. Para corregir algo, se crea una migración nueva.</w:t>
      </w:r>
    </w:p>
    <w:p>
      <w:pPr>
        <w:pStyle w:val="Heading2"/>
      </w:pPr>
      <w:r>
        <w:t xml:space="preserve">Qué se puede cambiar después y qué tan difícil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6D2" w:sz="4"/>
              <w:left w:val="single" w:color="C9D6D2" w:sz="4"/>
              <w:bottom w:val="single" w:color="C9D6D2" w:sz="4"/>
              <w:right w:val="single" w:color="C9D6D2" w:sz="4"/>
            </w:tcBorders>
            <w:shd w:fill="DCEFEA" w:color="auto" w:val="clear"/>
            <w:tcMar>
              <w:top w:type="dxa" w:w="80"/>
              <w:left w:type="dxa" w:w="120"/>
              <w:bottom w:type="dxa" w:w="80"/>
              <w:right w:type="dxa" w:w="120"/>
            </w:tcMar>
          </w:tcPr>
          <w:p>
            <w:r>
              <w:rPr>
                <w:b/>
                <w:bCs/>
              </w:rPr>
              <w:t xml:space="preserve">Cambio</w:t>
            </w:r>
          </w:p>
        </w:tc>
        <w:tc>
          <w:tcPr>
            <w:tcW w:type="dxa" w:w="4680"/>
            <w:tcBorders>
              <w:top w:val="single" w:color="C9D6D2" w:sz="4"/>
              <w:left w:val="single" w:color="C9D6D2" w:sz="4"/>
              <w:bottom w:val="single" w:color="C9D6D2" w:sz="4"/>
              <w:right w:val="single" w:color="C9D6D2" w:sz="4"/>
            </w:tcBorders>
            <w:shd w:fill="DCEFEA" w:color="auto" w:val="clear"/>
            <w:tcMar>
              <w:top w:type="dxa" w:w="80"/>
              <w:left w:type="dxa" w:w="120"/>
              <w:bottom w:type="dxa" w:w="80"/>
              <w:right w:type="dxa" w:w="120"/>
            </w:tcMar>
          </w:tcPr>
          <w:p>
            <w:r>
              <w:rPr>
                <w:b/>
                <w:bCs/>
              </w:rPr>
              <w:t xml:space="preserve">Dificultad</w:t>
            </w:r>
          </w:p>
        </w:tc>
      </w:tr>
      <w:tr>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Agregar columna o tabla</w:t>
            </w:r>
          </w:p>
        </w:tc>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Fácil. No rompe nada.</w:t>
            </w:r>
          </w:p>
        </w:tc>
      </w:tr>
      <w:tr>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Agregar un valor a un enum (ej. nuevo estado de cita)</w:t>
            </w:r>
          </w:p>
        </w:tc>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Fácil: </w:t>
            </w:r>
            <w:r>
              <w:rPr>
                <w:rFonts w:ascii="Consolas" w:cs="Consolas" w:eastAsia="Consolas" w:hAnsi="Consolas"/>
                <w:color w:val="0B5F54"/>
                <w:sz w:val="20"/>
                <w:szCs w:val="20"/>
              </w:rPr>
              <w:t xml:space="preserve">alter type estado_cita add value 'x';</w:t>
            </w:r>
          </w:p>
        </w:tc>
      </w:tr>
      <w:tr>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Renombrar una columna</w:t>
            </w:r>
          </w:p>
        </w:tc>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Fácil en SQL, pero rompe las consultas del front que usaban el nombre antiguo.</w:t>
            </w:r>
          </w:p>
        </w:tc>
      </w:tr>
      <w:tr>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Cambiar el tipo de una columna con datos</w:t>
            </w:r>
          </w:p>
        </w:tc>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Hay que indicar cómo convertir los datos existentes.</w:t>
            </w:r>
          </w:p>
        </w:tc>
      </w:tr>
      <w:tr>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Quitar un valor de un enum</w:t>
            </w:r>
          </w:p>
        </w:tc>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Engorroso: Postgres no lo permite directo.</w:t>
            </w:r>
          </w:p>
        </w:tc>
      </w:tr>
      <w:tr>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Borrar una columna o tabla</w:t>
            </w:r>
          </w:p>
        </w:tc>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Fácil, pero los datos se pierden.</w:t>
            </w:r>
          </w:p>
        </w:tc>
      </w:tr>
    </w:tbl>
    <w:p>
      <w:pPr>
        <w:spacing w:after="120"/>
      </w:pPr>
    </w:p>
    <w:p>
      <w:pPr>
        <w:pStyle w:val="Heading1"/>
      </w:pPr>
      <w:r>
        <w:t xml:space="preserve">5. Datos base (seed.sql)</w:t>
      </w:r>
    </w:p>
    <w:p>
      <w:pPr>
        <w:spacing w:after="120"/>
      </w:pPr>
      <w:r>
        <w:rPr>
          <w:rFonts w:ascii="Consolas" w:cs="Consolas" w:eastAsia="Consolas" w:hAnsi="Consolas"/>
          <w:color w:val="0B5F54"/>
          <w:sz w:val="20"/>
          <w:szCs w:val="20"/>
        </w:rPr>
        <w:t xml:space="preserve">supabase/seed.sql</w:t>
      </w:r>
      <w:r>
        <w:t xml:space="preserve"> contiene solo los catálogos que la app necesita para funcionar en cualquier proyecto: las especialidades y las preguntas frecuentes. Centros, profesionales, mascotas y citas se crean desde la app.</w:t>
      </w:r>
    </w:p>
    <w:p>
      <w:pPr>
        <w:spacing w:after="120"/>
      </w:pPr>
      <w:r>
        <w:t xml:space="preserve">El archivo se puede ejecutar las veces que sea sin duplicar nada, gracias a </w:t>
      </w:r>
      <w:r>
        <w:rPr>
          <w:rFonts w:ascii="Consolas" w:cs="Consolas" w:eastAsia="Consolas" w:hAnsi="Consolas"/>
          <w:color w:val="0B5F54"/>
          <w:sz w:val="20"/>
          <w:szCs w:val="20"/>
        </w:rPr>
        <w:t xml:space="preserve">on conflict</w:t>
      </w:r>
      <w:r>
        <w:t xml:space="preserve">:</w:t>
      </w:r>
    </w:p>
    <w:p>
      <w:pPr>
        <w:pBdr>
          <w:left w:val="single" w:color="0F8A7A" w:sz="18" w:space="8"/>
        </w:pBdr>
        <w:shd w:fill="EEF3F1" w:color="auto" w:val="clear"/>
        <w:spacing w:after="0" w:before="60"/>
        <w:ind w:left="200"/>
      </w:pPr>
      <w:r>
        <w:rPr>
          <w:rFonts w:ascii="Consolas" w:cs="Consolas" w:eastAsia="Consolas" w:hAnsi="Consolas"/>
          <w:color w:val="1D2B28"/>
          <w:sz w:val="19"/>
          <w:szCs w:val="19"/>
        </w:rPr>
        <w:t xml:space="preserve">insert into especialidades (nombre) values</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  ('Cirugía'),</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  ('Cardiología')          -- nueva: se agrega al final</w:t>
      </w:r>
    </w:p>
    <w:p>
      <w:pPr>
        <w:pBdr>
          <w:left w:val="single" w:color="0F8A7A" w:sz="18" w:space="8"/>
        </w:pBdr>
        <w:shd w:fill="EEF3F1" w:color="auto" w:val="clear"/>
        <w:spacing w:after="160" w:before="0"/>
        <w:ind w:left="200"/>
      </w:pPr>
      <w:r>
        <w:rPr>
          <w:rFonts w:ascii="Consolas" w:cs="Consolas" w:eastAsia="Consolas" w:hAnsi="Consolas"/>
          <w:color w:val="1D2B28"/>
          <w:sz w:val="19"/>
          <w:szCs w:val="19"/>
        </w:rPr>
        <w:t xml:space="preserve">on conflict (nombre) do nothing;</w:t>
      </w:r>
    </w:p>
    <w:p>
      <w:pPr>
        <w:spacing w:after="120"/>
      </w:pPr>
      <w:r>
        <w:t xml:space="preserve">Para aplicar cambios del seed: </w:t>
      </w:r>
      <w:r>
        <w:rPr>
          <w:rFonts w:ascii="Consolas" w:cs="Consolas" w:eastAsia="Consolas" w:hAnsi="Consolas"/>
          <w:color w:val="0B5F54"/>
          <w:sz w:val="20"/>
          <w:szCs w:val="20"/>
        </w:rPr>
        <w:t xml:space="preserve">npx supabase db push --include-seed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6D2" w:sz="4"/>
              <w:left w:val="single" w:color="C9D6D2" w:sz="4"/>
              <w:bottom w:val="single" w:color="C9D6D2" w:sz="4"/>
              <w:right w:val="single" w:color="C9D6D2" w:sz="4"/>
            </w:tcBorders>
            <w:shd w:fill="DCEFEA" w:color="auto" w:val="clear"/>
            <w:tcMar>
              <w:top w:type="dxa" w:w="80"/>
              <w:left w:type="dxa" w:w="120"/>
              <w:bottom w:type="dxa" w:w="80"/>
              <w:right w:type="dxa" w:w="120"/>
            </w:tcMar>
          </w:tcPr>
          <w:p>
            <w:r>
              <w:rPr>
                <w:b/>
                <w:bCs/>
              </w:rPr>
              <w:t xml:space="preserve">Cambio en seed.sql</w:t>
            </w:r>
          </w:p>
        </w:tc>
        <w:tc>
          <w:tcPr>
            <w:tcW w:type="dxa" w:w="4680"/>
            <w:tcBorders>
              <w:top w:val="single" w:color="C9D6D2" w:sz="4"/>
              <w:left w:val="single" w:color="C9D6D2" w:sz="4"/>
              <w:bottom w:val="single" w:color="C9D6D2" w:sz="4"/>
              <w:right w:val="single" w:color="C9D6D2" w:sz="4"/>
            </w:tcBorders>
            <w:shd w:fill="DCEFEA" w:color="auto" w:val="clear"/>
            <w:tcMar>
              <w:top w:type="dxa" w:w="80"/>
              <w:left w:type="dxa" w:w="120"/>
              <w:bottom w:type="dxa" w:w="80"/>
              <w:right w:type="dxa" w:w="120"/>
            </w:tcMar>
          </w:tcPr>
          <w:p>
            <w:r>
              <w:rPr>
                <w:b/>
                <w:bCs/>
              </w:rPr>
              <w:t xml:space="preserve">Qué pasa en la base</w:t>
            </w:r>
          </w:p>
        </w:tc>
      </w:tr>
      <w:tr>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Agregar una especialidad o pregunta</w:t>
            </w:r>
          </w:p>
        </w:tc>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Se agrega.</w:t>
            </w:r>
          </w:p>
        </w:tc>
      </w:tr>
      <w:tr>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Cambiar el texto de una pregunta o respuesta</w:t>
            </w:r>
          </w:p>
        </w:tc>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Se actualiza (se identifica por su slug, ej. 'precios').</w:t>
            </w:r>
          </w:p>
        </w:tc>
      </w:tr>
      <w:tr>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Borrar una línea</w:t>
            </w:r>
          </w:p>
        </w:tc>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NO se borra de la base: solo deja de insertarse.</w:t>
            </w:r>
          </w:p>
        </w:tc>
      </w:tr>
      <w:tr>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Renombrar una especialidad</w:t>
            </w:r>
          </w:p>
        </w:tc>
        <w:tc>
          <w:tcPr>
            <w:tcW w:type="dxa" w:w="468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Se agrega la nueva y la antigua sigue existiendo.</w:t>
            </w:r>
          </w:p>
        </w:tc>
      </w:tr>
    </w:tbl>
    <w:p>
      <w:pPr>
        <w:spacing w:after="120"/>
      </w:pPr>
      <w:r>
        <w:t xml:space="preserve">Para borrar o renombrar datos del catálogo se usa una migración nueva con </w:t>
      </w:r>
      <w:r>
        <w:rPr>
          <w:rFonts w:ascii="Consolas" w:cs="Consolas" w:eastAsia="Consolas" w:hAnsi="Consolas"/>
          <w:color w:val="0B5F54"/>
          <w:sz w:val="20"/>
          <w:szCs w:val="20"/>
        </w:rPr>
        <w:t xml:space="preserve">delete</w:t>
      </w:r>
      <w:r>
        <w:t xml:space="preserve"> o </w:t>
      </w:r>
      <w:r>
        <w:rPr>
          <w:rFonts w:ascii="Consolas" w:cs="Consolas" w:eastAsia="Consolas" w:hAnsi="Consolas"/>
          <w:color w:val="0B5F54"/>
          <w:sz w:val="20"/>
          <w:szCs w:val="20"/>
        </w:rPr>
        <w:t xml:space="preserve">update</w:t>
      </w:r>
      <w:r>
        <w:t xml:space="preserve">, o la cuenta de superadmin desde la app.</w:t>
      </w:r>
    </w:p>
    <w:p>
      <w:pPr>
        <w:pStyle w:val="Heading1"/>
      </w:pPr>
      <w:r>
        <w:t xml:space="preserve">6. Tipos de TypeScript para el front</w:t>
      </w:r>
    </w:p>
    <w:p>
      <w:pPr>
        <w:spacing w:after="120"/>
      </w:pPr>
      <w:r>
        <w:rPr>
          <w:rFonts w:ascii="Consolas" w:cs="Consolas" w:eastAsia="Consolas" w:hAnsi="Consolas"/>
          <w:color w:val="0B5F54"/>
          <w:sz w:val="20"/>
          <w:szCs w:val="20"/>
        </w:rPr>
        <w:t xml:space="preserve">auraPet/src/lib/database.types.ts</w:t>
      </w:r>
      <w:r>
        <w:t xml:space="preserve"> es la ficha técnica de la base en TypeScript: tablas, columnas, enums y funciones. Lo usa </w:t>
      </w:r>
      <w:r>
        <w:rPr>
          <w:rFonts w:ascii="Consolas" w:cs="Consolas" w:eastAsia="Consolas" w:hAnsi="Consolas"/>
          <w:color w:val="0B5F54"/>
          <w:sz w:val="20"/>
          <w:szCs w:val="20"/>
        </w:rPr>
        <w:t xml:space="preserve">src/lib/supabase.ts</w:t>
      </w:r>
      <w:r>
        <w:t xml:space="preserve"> (</w:t>
      </w:r>
      <w:r>
        <w:rPr>
          <w:rFonts w:ascii="Consolas" w:cs="Consolas" w:eastAsia="Consolas" w:hAnsi="Consolas"/>
          <w:color w:val="0B5F54"/>
          <w:sz w:val="20"/>
          <w:szCs w:val="20"/>
        </w:rPr>
        <w:t xml:space="preserve">createClient&lt;Database&gt;</w:t>
      </w:r>
      <w:r>
        <w:t xml:space="preserve">) para autocompletar y detectar errores.</w:t>
      </w:r>
    </w:p>
    <w:p>
      <w:pPr>
        <w:pStyle w:val="ListParagraph"/>
        <w:numPr>
          <w:ilvl w:val="0"/>
          <w:numId w:val="4"/>
        </w:numPr>
        <w:spacing w:after="60"/>
      </w:pPr>
      <w:r>
        <w:rPr>
          <w:b/>
          <w:bCs/>
        </w:rPr>
        <w:t xml:space="preserve">No se edita a mano.</w:t>
      </w:r>
      <w:r>
        <w:t xml:space="preserve"> Se regenera con </w:t>
      </w:r>
      <w:r>
        <w:rPr>
          <w:rFonts w:ascii="Consolas" w:cs="Consolas" w:eastAsia="Consolas" w:hAnsi="Consolas"/>
          <w:color w:val="0B5F54"/>
          <w:sz w:val="20"/>
          <w:szCs w:val="20"/>
        </w:rPr>
        <w:t xml:space="preserve">npm run gen:types</w:t>
      </w:r>
      <w:r>
        <w:t xml:space="preserve"> desde auraPet-Backend.</w:t>
      </w:r>
    </w:p>
    <w:p>
      <w:pPr>
        <w:pStyle w:val="ListParagraph"/>
        <w:numPr>
          <w:ilvl w:val="0"/>
          <w:numId w:val="4"/>
        </w:numPr>
        <w:spacing w:after="60"/>
      </w:pPr>
      <w:r>
        <w:rPr>
          <w:b/>
          <w:bCs/>
        </w:rPr>
        <w:t xml:space="preserve">Se regenera después de cada migración</w:t>
      </w:r>
      <w:r>
        <w:t xml:space="preserve"> que cambie tablas, columnas o funciones.</w:t>
      </w:r>
    </w:p>
    <w:p>
      <w:pPr>
        <w:pBdr>
          <w:left w:val="single" w:color="9A5B00" w:sz="24" w:space="8"/>
        </w:pBdr>
        <w:shd w:fill="FDF1DF" w:color="auto" w:val="clear"/>
        <w:spacing w:after="0" w:before="120"/>
        <w:ind w:left="200" w:right="100"/>
      </w:pPr>
      <w:r>
        <w:rPr>
          <w:b/>
          <w:bCs/>
          <w:color w:val="9A5B00"/>
        </w:rPr>
        <w:t xml:space="preserve">PowerShell y el símbolo &gt;</w:t>
      </w:r>
    </w:p>
    <w:p>
      <w:pPr>
        <w:pBdr>
          <w:left w:val="single" w:color="9A5B00" w:sz="24" w:space="8"/>
        </w:pBdr>
        <w:shd w:fill="FDF1DF" w:color="auto" w:val="clear"/>
        <w:spacing w:after="200" w:before="0"/>
        <w:ind w:left="200" w:right="100"/>
      </w:pPr>
      <w:r>
        <w:t xml:space="preserve">No ejecutar el comando de supabase con </w:t>
      </w:r>
      <w:r>
        <w:rPr>
          <w:rFonts w:ascii="Consolas" w:cs="Consolas" w:eastAsia="Consolas" w:hAnsi="Consolas"/>
          <w:color w:val="0B5F54"/>
          <w:sz w:val="20"/>
          <w:szCs w:val="20"/>
        </w:rPr>
        <w:t xml:space="preserve">&gt;</w:t>
      </w:r>
      <w:r>
        <w:t xml:space="preserve"> directo en PowerShell: guarda el archivo en UTF-16 y TypeScript no lo lee bien. Usar siempre </w:t>
      </w:r>
      <w:r>
        <w:rPr>
          <w:rFonts w:ascii="Consolas" w:cs="Consolas" w:eastAsia="Consolas" w:hAnsi="Consolas"/>
          <w:color w:val="0B5F54"/>
          <w:sz w:val="20"/>
          <w:szCs w:val="20"/>
        </w:rPr>
        <w:t xml:space="preserve">npm run gen:types</w:t>
      </w:r>
      <w:r>
        <w:t xml:space="preserve">, que ya lo hace correctamente.</w:t>
      </w:r>
    </w:p>
    <w:p>
      <w:pPr>
        <w:pStyle w:val="Heading1"/>
      </w:pPr>
      <w:r>
        <w:t xml:space="preserve">7. Cuentas de superadmin</w:t>
      </w:r>
    </w:p>
    <w:p>
      <w:pPr>
        <w:spacing w:after="120"/>
      </w:pPr>
      <w:r>
        <w:t xml:space="preserve">Por seguridad, nadie puede registrarse como superadmin desde la app (si lo intenta, queda como dueño). La base además impide quitarle el rol o desactivar al último superadmin activo.</w:t>
      </w:r>
    </w:p>
    <w:p>
      <w:pPr>
        <w:pStyle w:val="Heading2"/>
      </w:pPr>
      <w:r>
        <w:t xml:space="preserve">Primer superadmin de un proyecto nuevo</w:t>
      </w:r>
    </w:p>
    <w:p>
      <w:pPr>
        <w:pStyle w:val="ListParagraph"/>
        <w:numPr>
          <w:ilvl w:val="0"/>
          <w:numId w:val="5"/>
        </w:numPr>
        <w:spacing w:after="80"/>
      </w:pPr>
      <w:r>
        <w:t xml:space="preserve">En el panel: Authentication → Users → Add user → Create new user. Ingresar email y contraseña y dejar marcado </w:t>
      </w:r>
      <w:r>
        <w:rPr>
          <w:b/>
          <w:bCs/>
        </w:rPr>
        <w:t xml:space="preserve">Auto Confirm User</w:t>
      </w:r>
      <w:r>
        <w:t xml:space="preserve">.</w:t>
      </w:r>
    </w:p>
    <w:p>
      <w:pPr>
        <w:pStyle w:val="ListParagraph"/>
        <w:numPr>
          <w:ilvl w:val="0"/>
          <w:numId w:val="5"/>
        </w:numPr>
        <w:spacing w:after="80"/>
      </w:pPr>
      <w:r>
        <w:t xml:space="preserve">En SQL Editor, ejecutar (cambiando el correo y el nombre):</w:t>
      </w:r>
    </w:p>
    <w:p>
      <w:pPr>
        <w:pBdr>
          <w:left w:val="single" w:color="0F8A7A" w:sz="18" w:space="8"/>
        </w:pBdr>
        <w:shd w:fill="EEF3F1" w:color="auto" w:val="clear"/>
        <w:spacing w:after="0" w:before="60"/>
        <w:ind w:left="200"/>
      </w:pPr>
      <w:r>
        <w:rPr>
          <w:rFonts w:ascii="Consolas" w:cs="Consolas" w:eastAsia="Consolas" w:hAnsi="Consolas"/>
          <w:color w:val="1D2B28"/>
          <w:sz w:val="19"/>
          <w:szCs w:val="19"/>
        </w:rPr>
        <w:t xml:space="preserve">update perfiles</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set rol = 'superadmin', nombre = 'Nombre Apellido'</w:t>
      </w:r>
    </w:p>
    <w:p>
      <w:pPr>
        <w:pBdr>
          <w:left w:val="single" w:color="0F8A7A" w:sz="18" w:space="8"/>
        </w:pBdr>
        <w:shd w:fill="EEF3F1" w:color="auto" w:val="clear"/>
        <w:spacing w:after="160" w:before="0"/>
        <w:ind w:left="200"/>
      </w:pPr>
      <w:r>
        <w:rPr>
          <w:rFonts w:ascii="Consolas" w:cs="Consolas" w:eastAsia="Consolas" w:hAnsi="Consolas"/>
          <w:color w:val="1D2B28"/>
          <w:sz w:val="19"/>
          <w:szCs w:val="19"/>
        </w:rPr>
        <w:t xml:space="preserve">where id = (select id from auth.users where email = 'correo@ejemplo.com');</w:t>
      </w:r>
    </w:p>
    <w:p>
      <w:pPr>
        <w:pStyle w:val="ListParagraph"/>
        <w:numPr>
          <w:ilvl w:val="0"/>
          <w:numId w:val="5"/>
        </w:numPr>
        <w:spacing w:after="80"/>
      </w:pPr>
      <w:r>
        <w:t xml:space="preserve">Verificar:</w:t>
      </w:r>
    </w:p>
    <w:p>
      <w:pPr>
        <w:pBdr>
          <w:left w:val="single" w:color="0F8A7A" w:sz="18" w:space="8"/>
        </w:pBdr>
        <w:shd w:fill="EEF3F1" w:color="auto" w:val="clear"/>
        <w:spacing w:after="0" w:before="60"/>
        <w:ind w:left="200"/>
      </w:pPr>
      <w:r>
        <w:rPr>
          <w:rFonts w:ascii="Consolas" w:cs="Consolas" w:eastAsia="Consolas" w:hAnsi="Consolas"/>
          <w:color w:val="1D2B28"/>
          <w:sz w:val="19"/>
          <w:szCs w:val="19"/>
        </w:rPr>
        <w:t xml:space="preserve">select p.nombre, p.rol, u.email</w:t>
      </w:r>
    </w:p>
    <w:p>
      <w:pPr>
        <w:pBdr>
          <w:left w:val="single" w:color="0F8A7A" w:sz="18" w:space="8"/>
        </w:pBdr>
        <w:shd w:fill="EEF3F1" w:color="auto" w:val="clear"/>
        <w:spacing w:after="160" w:before="0"/>
        <w:ind w:left="200"/>
      </w:pPr>
      <w:r>
        <w:rPr>
          <w:rFonts w:ascii="Consolas" w:cs="Consolas" w:eastAsia="Consolas" w:hAnsi="Consolas"/>
          <w:color w:val="1D2B28"/>
          <w:sz w:val="19"/>
          <w:szCs w:val="19"/>
        </w:rPr>
        <w:t xml:space="preserve">from auth.users u left join perfiles p on p.id = u.id;</w:t>
      </w:r>
    </w:p>
    <w:p>
      <w:pPr>
        <w:spacing w:after="120"/>
      </w:pPr>
      <w:r>
        <w:t xml:space="preserve">El SQL Editor responde "Success. No rows returned" a cualquier </w:t>
      </w:r>
      <w:r>
        <w:rPr>
          <w:rFonts w:ascii="Consolas" w:cs="Consolas" w:eastAsia="Consolas" w:hAnsi="Consolas"/>
          <w:color w:val="0B5F54"/>
          <w:sz w:val="20"/>
          <w:szCs w:val="20"/>
        </w:rPr>
        <w:t xml:space="preserve">update</w:t>
      </w:r>
      <w:r>
        <w:t xml:space="preserve">, haya cambiado filas o no; por eso hay que verificar con el </w:t>
      </w:r>
      <w:r>
        <w:rPr>
          <w:rFonts w:ascii="Consolas" w:cs="Consolas" w:eastAsia="Consolas" w:hAnsi="Consolas"/>
          <w:color w:val="0B5F54"/>
          <w:sz w:val="20"/>
          <w:szCs w:val="20"/>
        </w:rPr>
        <w:t xml:space="preserve">select</w:t>
      </w:r>
      <w:r>
        <w:t xml:space="preserve">. Si la cuenta aparece con nombre y rol vacíos, se creó antes de que existieran las tablas y hay que crear su perfil:</w:t>
      </w:r>
    </w:p>
    <w:p>
      <w:pPr>
        <w:pBdr>
          <w:left w:val="single" w:color="0F8A7A" w:sz="18" w:space="8"/>
        </w:pBdr>
        <w:shd w:fill="EEF3F1" w:color="auto" w:val="clear"/>
        <w:spacing w:after="0" w:before="60"/>
        <w:ind w:left="200"/>
      </w:pPr>
      <w:r>
        <w:rPr>
          <w:rFonts w:ascii="Consolas" w:cs="Consolas" w:eastAsia="Consolas" w:hAnsi="Consolas"/>
          <w:color w:val="1D2B28"/>
          <w:sz w:val="19"/>
          <w:szCs w:val="19"/>
        </w:rPr>
        <w:t xml:space="preserve">insert into perfiles (id, nombre, rol)</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select id, 'Nombre Apellido', 'superadmin'</w:t>
      </w:r>
    </w:p>
    <w:p>
      <w:pPr>
        <w:pBdr>
          <w:left w:val="single" w:color="0F8A7A" w:sz="18" w:space="8"/>
        </w:pBdr>
        <w:shd w:fill="EEF3F1" w:color="auto" w:val="clear"/>
        <w:spacing w:after="160" w:before="0"/>
        <w:ind w:left="200"/>
      </w:pPr>
      <w:r>
        <w:rPr>
          <w:rFonts w:ascii="Consolas" w:cs="Consolas" w:eastAsia="Consolas" w:hAnsi="Consolas"/>
          <w:color w:val="1D2B28"/>
          <w:sz w:val="19"/>
          <w:szCs w:val="19"/>
        </w:rPr>
        <w:t xml:space="preserve">from auth.users where email = 'correo@ejemplo.com';</w:t>
      </w:r>
    </w:p>
    <w:p>
      <w:pPr>
        <w:pStyle w:val="Heading2"/>
      </w:pPr>
      <w:r>
        <w:t xml:space="preserve">Más superadmins</w:t>
      </w:r>
    </w:p>
    <w:p>
      <w:pPr>
        <w:spacing w:after="120"/>
      </w:pPr>
      <w:r>
        <w:t xml:space="preserve">Una cuenta que ya existe se promueve desde la sesión de un superadmin (la app actualiza </w:t>
      </w:r>
      <w:r>
        <w:rPr>
          <w:rFonts w:ascii="Consolas" w:cs="Consolas" w:eastAsia="Consolas" w:hAnsi="Consolas"/>
          <w:color w:val="0B5F54"/>
          <w:sz w:val="20"/>
          <w:szCs w:val="20"/>
        </w:rPr>
        <w:t xml:space="preserve">perfiles.rol</w:t>
      </w:r>
      <w:r>
        <w:t xml:space="preserve">). Crear cuentas nuevas para otras personas se hará con invitación por correo mediante una Edge Function (pendiente).</w:t>
      </w:r>
    </w:p>
    <w:p>
      <w:pPr>
        <w:pStyle w:val="Heading1"/>
      </w:pPr>
      <w:r>
        <w:t xml:space="preserve">8. Claves y archivo .env.local del front</w:t>
      </w:r>
    </w:p>
    <w:p>
      <w:pPr>
        <w:spacing w:after="120"/>
      </w:pPr>
      <w:r>
        <w:t xml:space="preserve">El front lee la conexión desde </w:t>
      </w:r>
      <w:r>
        <w:rPr>
          <w:rFonts w:ascii="Consolas" w:cs="Consolas" w:eastAsia="Consolas" w:hAnsi="Consolas"/>
          <w:color w:val="0B5F54"/>
          <w:sz w:val="20"/>
          <w:szCs w:val="20"/>
        </w:rPr>
        <w:t xml:space="preserve">auraPet/.env.local</w:t>
      </w:r>
      <w:r>
        <w:t xml:space="preserve">. Vite solo expone variables que empiezan con </w:t>
      </w:r>
      <w:r>
        <w:rPr>
          <w:rFonts w:ascii="Consolas" w:cs="Consolas" w:eastAsia="Consolas" w:hAnsi="Consolas"/>
          <w:color w:val="0B5F54"/>
          <w:sz w:val="20"/>
          <w:szCs w:val="20"/>
        </w:rPr>
        <w:t xml:space="preserve">VITE_</w:t>
      </w:r>
      <w:r>
        <w:t xml:space="preserve">, y el archivo no se sube a Git (lo excluye </w:t>
      </w:r>
      <w:r>
        <w:rPr>
          <w:rFonts w:ascii="Consolas" w:cs="Consolas" w:eastAsia="Consolas" w:hAnsi="Consolas"/>
          <w:color w:val="0B5F54"/>
          <w:sz w:val="20"/>
          <w:szCs w:val="20"/>
        </w:rPr>
        <w:t xml:space="preserve">*.local</w:t>
      </w:r>
      <w:r>
        <w:t xml:space="preserve"> en .gitignore).</w:t>
      </w:r>
    </w:p>
    <w:p>
      <w:pPr>
        <w:pBdr>
          <w:left w:val="single" w:color="0F8A7A" w:sz="18" w:space="8"/>
        </w:pBdr>
        <w:shd w:fill="EEF3F1" w:color="auto" w:val="clear"/>
        <w:spacing w:after="0" w:before="60"/>
        <w:ind w:left="200"/>
      </w:pPr>
      <w:r>
        <w:rPr>
          <w:rFonts w:ascii="Consolas" w:cs="Consolas" w:eastAsia="Consolas" w:hAnsi="Consolas"/>
          <w:color w:val="1D2B28"/>
          <w:sz w:val="19"/>
          <w:szCs w:val="19"/>
        </w:rPr>
        <w:t xml:space="preserve">VITE_SUPABASE_URL=https://pmktaqayftfuwjcttcpj.supabase.co</w:t>
      </w:r>
    </w:p>
    <w:p>
      <w:pPr>
        <w:pBdr>
          <w:left w:val="single" w:color="0F8A7A" w:sz="18" w:space="8"/>
        </w:pBdr>
        <w:shd w:fill="EEF3F1" w:color="auto" w:val="clear"/>
        <w:spacing w:after="160" w:before="0"/>
        <w:ind w:left="200"/>
      </w:pPr>
      <w:r>
        <w:rPr>
          <w:rFonts w:ascii="Consolas" w:cs="Consolas" w:eastAsia="Consolas" w:hAnsi="Consolas"/>
          <w:color w:val="1D2B28"/>
          <w:sz w:val="19"/>
          <w:szCs w:val="19"/>
        </w:rPr>
        <w:t xml:space="preserve">VITE_SUPABASE_PUBLISHABLE_KEY=sb_publishable_...</w:t>
      </w:r>
    </w:p>
    <w:p>
      <w:pPr>
        <w:pStyle w:val="ListParagraph"/>
        <w:numPr>
          <w:ilvl w:val="0"/>
          <w:numId w:val="4"/>
        </w:numPr>
        <w:spacing w:after="60"/>
      </w:pPr>
      <w:r>
        <w:t xml:space="preserve">Sin espacios alrededor del </w:t>
      </w:r>
      <w:r>
        <w:rPr>
          <w:rFonts w:ascii="Consolas" w:cs="Consolas" w:eastAsia="Consolas" w:hAnsi="Consolas"/>
          <w:color w:val="0B5F54"/>
          <w:sz w:val="20"/>
          <w:szCs w:val="20"/>
        </w:rPr>
        <w:t xml:space="preserve">=</w:t>
      </w:r>
      <w:r>
        <w:t xml:space="preserve"> y sin comillas.</w:t>
      </w:r>
    </w:p>
    <w:p>
      <w:pPr>
        <w:pStyle w:val="ListParagraph"/>
        <w:numPr>
          <w:ilvl w:val="0"/>
          <w:numId w:val="4"/>
        </w:numPr>
        <w:spacing w:after="60"/>
      </w:pPr>
      <w:r>
        <w:t xml:space="preserve">Después de cambiar el archivo hay que reiniciar </w:t>
      </w:r>
      <w:r>
        <w:rPr>
          <w:rFonts w:ascii="Consolas" w:cs="Consolas" w:eastAsia="Consolas" w:hAnsi="Consolas"/>
          <w:color w:val="0B5F54"/>
          <w:sz w:val="20"/>
          <w:szCs w:val="20"/>
        </w:rPr>
        <w:t xml:space="preserve">npm run dev</w:t>
      </w:r>
      <w:r>
        <w:t xml:space="preserve">.</w:t>
      </w:r>
    </w:p>
    <w:p>
      <w:pPr>
        <w:pStyle w:val="ListParagraph"/>
        <w:numPr>
          <w:ilvl w:val="0"/>
          <w:numId w:val="4"/>
        </w:numPr>
        <w:spacing w:after="60"/>
      </w:pPr>
      <w:r>
        <w:t xml:space="preserve">No usar el prefijo </w:t>
      </w:r>
      <w:r>
        <w:rPr>
          <w:rFonts w:ascii="Consolas" w:cs="Consolas" w:eastAsia="Consolas" w:hAnsi="Consolas"/>
          <w:color w:val="0B5F54"/>
          <w:sz w:val="20"/>
          <w:szCs w:val="20"/>
        </w:rPr>
        <w:t xml:space="preserve">NEXT_PUBLIC_</w:t>
      </w:r>
      <w:r>
        <w:t xml:space="preserve"> (es de Next.js, no de 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tblHeader/>
        </w:trPr>
        <w:tc>
          <w:tcPr>
            <w:tcW w:type="dxa" w:w="3200"/>
            <w:tcBorders>
              <w:top w:val="single" w:color="C9D6D2" w:sz="4"/>
              <w:left w:val="single" w:color="C9D6D2" w:sz="4"/>
              <w:bottom w:val="single" w:color="C9D6D2" w:sz="4"/>
              <w:right w:val="single" w:color="C9D6D2" w:sz="4"/>
            </w:tcBorders>
            <w:shd w:fill="DCEFEA" w:color="auto" w:val="clear"/>
            <w:tcMar>
              <w:top w:type="dxa" w:w="80"/>
              <w:left w:type="dxa" w:w="120"/>
              <w:bottom w:type="dxa" w:w="80"/>
              <w:right w:type="dxa" w:w="120"/>
            </w:tcMar>
          </w:tcPr>
          <w:p>
            <w:r>
              <w:rPr>
                <w:b/>
                <w:bCs/>
              </w:rPr>
              <w:t xml:space="preserve">Clave</w:t>
            </w:r>
          </w:p>
        </w:tc>
        <w:tc>
          <w:tcPr>
            <w:tcW w:type="dxa" w:w="3560"/>
            <w:tcBorders>
              <w:top w:val="single" w:color="C9D6D2" w:sz="4"/>
              <w:left w:val="single" w:color="C9D6D2" w:sz="4"/>
              <w:bottom w:val="single" w:color="C9D6D2" w:sz="4"/>
              <w:right w:val="single" w:color="C9D6D2" w:sz="4"/>
            </w:tcBorders>
            <w:shd w:fill="DCEFEA" w:color="auto" w:val="clear"/>
            <w:tcMar>
              <w:top w:type="dxa" w:w="80"/>
              <w:left w:type="dxa" w:w="120"/>
              <w:bottom w:type="dxa" w:w="80"/>
              <w:right w:type="dxa" w:w="120"/>
            </w:tcMar>
          </w:tcPr>
          <w:p>
            <w:r>
              <w:rPr>
                <w:b/>
                <w:bCs/>
              </w:rPr>
              <w:t xml:space="preserve">Para qué sirve</w:t>
            </w:r>
          </w:p>
        </w:tc>
        <w:tc>
          <w:tcPr>
            <w:tcW w:type="dxa" w:w="2600"/>
            <w:tcBorders>
              <w:top w:val="single" w:color="C9D6D2" w:sz="4"/>
              <w:left w:val="single" w:color="C9D6D2" w:sz="4"/>
              <w:bottom w:val="single" w:color="C9D6D2" w:sz="4"/>
              <w:right w:val="single" w:color="C9D6D2" w:sz="4"/>
            </w:tcBorders>
            <w:shd w:fill="DCEFEA" w:color="auto" w:val="clear"/>
            <w:tcMar>
              <w:top w:type="dxa" w:w="80"/>
              <w:left w:type="dxa" w:w="120"/>
              <w:bottom w:type="dxa" w:w="80"/>
              <w:right w:type="dxa" w:w="120"/>
            </w:tcMar>
          </w:tcPr>
          <w:p>
            <w:r>
              <w:rPr>
                <w:b/>
                <w:bCs/>
              </w:rPr>
              <w:t xml:space="preserve">¿Va en el front?</w:t>
            </w:r>
          </w:p>
        </w:tc>
      </w:tr>
      <w:tr>
        <w:tc>
          <w:tcPr>
            <w:tcW w:type="dxa" w:w="32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Contraseña de la base de datos (16 caracteres)</w:t>
            </w:r>
          </w:p>
        </w:tc>
        <w:tc>
          <w:tcPr>
            <w:tcW w:type="dxa" w:w="35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Conectarse directo a Postgres con la CLI.</w:t>
            </w:r>
          </w:p>
        </w:tc>
        <w:tc>
          <w:tcPr>
            <w:tcW w:type="dxa" w:w="2600"/>
            <w:tcBorders>
              <w:top w:val="single" w:color="C9D6D2" w:sz="4"/>
              <w:left w:val="single" w:color="C9D6D2" w:sz="4"/>
              <w:bottom w:val="single" w:color="C9D6D2" w:sz="4"/>
              <w:right w:val="single" w:color="C9D6D2" w:sz="4"/>
            </w:tcBorders>
            <w:tcMar>
              <w:top w:type="dxa" w:w="80"/>
              <w:left w:type="dxa" w:w="120"/>
              <w:bottom w:type="dxa" w:w="80"/>
              <w:right w:type="dxa" w:w="120"/>
            </w:tcMar>
          </w:tcPr>
          <w:p>
            <w:r>
              <w:rPr>
                <w:b/>
                <w:bCs/>
              </w:rPr>
              <w:t xml:space="preserve">Nunca.</w:t>
            </w:r>
            <w:r>
              <w:t xml:space="preserve"> Guardarla en un gestor de contraseñas.</w:t>
            </w:r>
          </w:p>
        </w:tc>
      </w:tr>
      <w:tr>
        <w:tc>
          <w:tcPr>
            <w:tcW w:type="dxa" w:w="32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Publishable key (sb_publishable_...) o anon public (eyJ...)</w:t>
            </w:r>
          </w:p>
        </w:tc>
        <w:tc>
          <w:tcPr>
            <w:tcW w:type="dxa" w:w="35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Que la app consulte la base. Solo puede lo que permiten las reglas RLS.</w:t>
            </w:r>
          </w:p>
        </w:tc>
        <w:tc>
          <w:tcPr>
            <w:tcW w:type="dxa" w:w="2600"/>
            <w:tcBorders>
              <w:top w:val="single" w:color="C9D6D2" w:sz="4"/>
              <w:left w:val="single" w:color="C9D6D2" w:sz="4"/>
              <w:bottom w:val="single" w:color="C9D6D2" w:sz="4"/>
              <w:right w:val="single" w:color="C9D6D2" w:sz="4"/>
            </w:tcBorders>
            <w:tcMar>
              <w:top w:type="dxa" w:w="80"/>
              <w:left w:type="dxa" w:w="120"/>
              <w:bottom w:type="dxa" w:w="80"/>
              <w:right w:type="dxa" w:w="120"/>
            </w:tcMar>
          </w:tcPr>
          <w:p>
            <w:r>
              <w:rPr>
                <w:b/>
                <w:bCs/>
              </w:rPr>
              <w:t xml:space="preserve">Sí</w:t>
            </w:r>
            <w:r>
              <w:t xml:space="preserve">, es la de .env.local.</w:t>
            </w:r>
          </w:p>
        </w:tc>
      </w:tr>
      <w:tr>
        <w:tc>
          <w:tcPr>
            <w:tcW w:type="dxa" w:w="32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Secret key / service_role</w:t>
            </w:r>
          </w:p>
        </w:tc>
        <w:tc>
          <w:tcPr>
            <w:tcW w:type="dxa" w:w="35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Se salta todas las reglas.</w:t>
            </w:r>
          </w:p>
        </w:tc>
        <w:tc>
          <w:tcPr>
            <w:tcW w:type="dxa" w:w="2600"/>
            <w:tcBorders>
              <w:top w:val="single" w:color="C9D6D2" w:sz="4"/>
              <w:left w:val="single" w:color="C9D6D2" w:sz="4"/>
              <w:bottom w:val="single" w:color="C9D6D2" w:sz="4"/>
              <w:right w:val="single" w:color="C9D6D2" w:sz="4"/>
            </w:tcBorders>
            <w:tcMar>
              <w:top w:type="dxa" w:w="80"/>
              <w:left w:type="dxa" w:w="120"/>
              <w:bottom w:type="dxa" w:w="80"/>
              <w:right w:type="dxa" w:w="120"/>
            </w:tcMar>
          </w:tcPr>
          <w:p>
            <w:r>
              <w:rPr>
                <w:b/>
                <w:bCs/>
              </w:rPr>
              <w:t xml:space="preserve">Nunca.</w:t>
            </w:r>
            <w:r>
              <w:t xml:space="preserve"> Solo en Edge Functions o servidores.</w:t>
            </w:r>
          </w:p>
        </w:tc>
      </w:tr>
    </w:tbl>
    <w:p>
      <w:pPr>
        <w:spacing w:after="120"/>
      </w:pPr>
    </w:p>
    <w:p>
      <w:pPr>
        <w:pStyle w:val="Heading1"/>
      </w:pPr>
      <w:r>
        <w:t xml:space="preserve">9. Problemas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C9D6D2" w:sz="4"/>
              <w:left w:val="single" w:color="C9D6D2" w:sz="4"/>
              <w:bottom w:val="single" w:color="C9D6D2" w:sz="4"/>
              <w:right w:val="single" w:color="C9D6D2" w:sz="4"/>
            </w:tcBorders>
            <w:shd w:fill="DCEFEA" w:color="auto" w:val="clear"/>
            <w:tcMar>
              <w:top w:type="dxa" w:w="80"/>
              <w:left w:type="dxa" w:w="120"/>
              <w:bottom w:type="dxa" w:w="80"/>
              <w:right w:type="dxa" w:w="120"/>
            </w:tcMar>
          </w:tcPr>
          <w:p>
            <w:r>
              <w:rPr>
                <w:b/>
                <w:bCs/>
              </w:rPr>
              <w:t xml:space="preserve">Síntoma</w:t>
            </w:r>
          </w:p>
        </w:tc>
        <w:tc>
          <w:tcPr>
            <w:tcW w:type="dxa" w:w="3330"/>
            <w:tcBorders>
              <w:top w:val="single" w:color="C9D6D2" w:sz="4"/>
              <w:left w:val="single" w:color="C9D6D2" w:sz="4"/>
              <w:bottom w:val="single" w:color="C9D6D2" w:sz="4"/>
              <w:right w:val="single" w:color="C9D6D2" w:sz="4"/>
            </w:tcBorders>
            <w:shd w:fill="DCEFEA" w:color="auto" w:val="clear"/>
            <w:tcMar>
              <w:top w:type="dxa" w:w="80"/>
              <w:left w:type="dxa" w:w="120"/>
              <w:bottom w:type="dxa" w:w="80"/>
              <w:right w:type="dxa" w:w="120"/>
            </w:tcMar>
          </w:tcPr>
          <w:p>
            <w:r>
              <w:rPr>
                <w:b/>
                <w:bCs/>
              </w:rPr>
              <w:t xml:space="preserve">Causa</w:t>
            </w:r>
          </w:p>
        </w:tc>
        <w:tc>
          <w:tcPr>
            <w:tcW w:type="dxa" w:w="3330"/>
            <w:tcBorders>
              <w:top w:val="single" w:color="C9D6D2" w:sz="4"/>
              <w:left w:val="single" w:color="C9D6D2" w:sz="4"/>
              <w:bottom w:val="single" w:color="C9D6D2" w:sz="4"/>
              <w:right w:val="single" w:color="C9D6D2" w:sz="4"/>
            </w:tcBorders>
            <w:shd w:fill="DCEFEA" w:color="auto" w:val="clear"/>
            <w:tcMar>
              <w:top w:type="dxa" w:w="80"/>
              <w:left w:type="dxa" w:w="120"/>
              <w:bottom w:type="dxa" w:w="80"/>
              <w:right w:type="dxa" w:w="120"/>
            </w:tcMar>
          </w:tcPr>
          <w:p>
            <w:r>
              <w:rPr>
                <w:b/>
                <w:bCs/>
              </w:rPr>
              <w:t xml:space="preserve">Solución</w:t>
            </w:r>
          </w:p>
        </w:tc>
      </w:tr>
      <w:tr>
        <w:tc>
          <w:tcPr>
            <w:tcW w:type="dxa" w:w="2700"/>
            <w:tcBorders>
              <w:top w:val="single" w:color="C9D6D2" w:sz="4"/>
              <w:left w:val="single" w:color="C9D6D2" w:sz="4"/>
              <w:bottom w:val="single" w:color="C9D6D2" w:sz="4"/>
              <w:right w:val="single" w:color="C9D6D2" w:sz="4"/>
            </w:tcBorders>
            <w:tcMar>
              <w:top w:type="dxa" w:w="80"/>
              <w:left w:type="dxa" w:w="120"/>
              <w:bottom w:type="dxa" w:w="80"/>
              <w:right w:type="dxa" w:w="120"/>
            </w:tcMar>
          </w:tcPr>
          <w:p>
            <w:r>
              <w:rPr>
                <w:rFonts w:ascii="Consolas" w:cs="Consolas" w:eastAsia="Consolas" w:hAnsi="Consolas"/>
                <w:color w:val="0B5F54"/>
                <w:sz w:val="20"/>
                <w:szCs w:val="20"/>
              </w:rPr>
              <w:t xml:space="preserve">Connection timed out</w:t>
            </w:r>
            <w:r>
              <w:t xml:space="preserve"> al hacer db push o gen:types</w:t>
            </w:r>
          </w:p>
        </w:tc>
        <w:tc>
          <w:tcPr>
            <w:tcW w:type="dxa" w:w="333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La red bloquea el puerto de Postgres (5432). Pasa en redes de universidad, empresa o wifi público.</w:t>
            </w:r>
          </w:p>
        </w:tc>
        <w:tc>
          <w:tcPr>
            <w:tcW w:type="dxa" w:w="333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Conectarse a otra red (ej. compartir internet del celular) y repetir.</w:t>
            </w:r>
          </w:p>
        </w:tc>
      </w:tr>
      <w:tr>
        <w:tc>
          <w:tcPr>
            <w:tcW w:type="dxa" w:w="2700"/>
            <w:tcBorders>
              <w:top w:val="single" w:color="C9D6D2" w:sz="4"/>
              <w:left w:val="single" w:color="C9D6D2" w:sz="4"/>
              <w:bottom w:val="single" w:color="C9D6D2" w:sz="4"/>
              <w:right w:val="single" w:color="C9D6D2" w:sz="4"/>
            </w:tcBorders>
            <w:tcMar>
              <w:top w:type="dxa" w:w="80"/>
              <w:left w:type="dxa" w:w="120"/>
              <w:bottom w:type="dxa" w:w="80"/>
              <w:right w:type="dxa" w:w="120"/>
            </w:tcMar>
          </w:tcPr>
          <w:p>
            <w:r>
              <w:rPr>
                <w:rFonts w:ascii="Consolas" w:cs="Consolas" w:eastAsia="Consolas" w:hAnsi="Consolas"/>
                <w:color w:val="0B5F54"/>
                <w:sz w:val="20"/>
                <w:szCs w:val="20"/>
              </w:rPr>
              <w:t xml:space="preserve">Name resolution ... failed</w:t>
            </w:r>
            <w:r>
              <w:t xml:space="preserve"> en Test-NetConnection</w:t>
            </w:r>
          </w:p>
        </w:tc>
        <w:tc>
          <w:tcPr>
            <w:tcW w:type="dxa" w:w="333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La red filtra el DNS del servidor de la base.</w:t>
            </w:r>
          </w:p>
        </w:tc>
        <w:tc>
          <w:tcPr>
            <w:tcW w:type="dxa" w:w="333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Otra red, o probar </w:t>
            </w:r>
            <w:r>
              <w:rPr>
                <w:rFonts w:ascii="Consolas" w:cs="Consolas" w:eastAsia="Consolas" w:hAnsi="Consolas"/>
                <w:color w:val="0B5F54"/>
                <w:sz w:val="20"/>
                <w:szCs w:val="20"/>
              </w:rPr>
              <w:t xml:space="preserve">npx supabase db push --dns-resolver https</w:t>
            </w:r>
            <w:r>
              <w:t xml:space="preserve">.</w:t>
            </w:r>
          </w:p>
        </w:tc>
      </w:tr>
      <w:tr>
        <w:tc>
          <w:tcPr>
            <w:tcW w:type="dxa" w:w="27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La CLI pide </w:t>
            </w:r>
            <w:r>
              <w:rPr>
                <w:rFonts w:ascii="Consolas" w:cs="Consolas" w:eastAsia="Consolas" w:hAnsi="Consolas"/>
                <w:color w:val="0B5F54"/>
                <w:sz w:val="20"/>
                <w:szCs w:val="20"/>
              </w:rPr>
              <w:t xml:space="preserve">SUPABASE_DB_PASSWORD</w:t>
            </w:r>
          </w:p>
        </w:tc>
        <w:tc>
          <w:tcPr>
            <w:tcW w:type="dxa" w:w="333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No pudo autenticarse con el login.</w:t>
            </w:r>
          </w:p>
        </w:tc>
        <w:tc>
          <w:tcPr>
            <w:tcW w:type="dxa" w:w="333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En PowerShell: </w:t>
            </w:r>
            <w:r>
              <w:rPr>
                <w:rFonts w:ascii="Consolas" w:cs="Consolas" w:eastAsia="Consolas" w:hAnsi="Consolas"/>
                <w:color w:val="0B5F54"/>
                <w:sz w:val="20"/>
                <w:szCs w:val="20"/>
              </w:rPr>
              <w:t xml:space="preserve">$env:SUPABASE_DB_PASSWORD="contraseña"</w:t>
            </w:r>
            <w:r>
              <w:t xml:space="preserve"> y repetir el comando.</w:t>
            </w:r>
          </w:p>
        </w:tc>
      </w:tr>
      <w:tr>
        <w:tc>
          <w:tcPr>
            <w:tcW w:type="dxa" w:w="2700"/>
            <w:tcBorders>
              <w:top w:val="single" w:color="C9D6D2" w:sz="4"/>
              <w:left w:val="single" w:color="C9D6D2" w:sz="4"/>
              <w:bottom w:val="single" w:color="C9D6D2" w:sz="4"/>
              <w:right w:val="single" w:color="C9D6D2" w:sz="4"/>
            </w:tcBorders>
            <w:tcMar>
              <w:top w:type="dxa" w:w="80"/>
              <w:left w:type="dxa" w:w="120"/>
              <w:bottom w:type="dxa" w:w="80"/>
              <w:right w:type="dxa" w:w="120"/>
            </w:tcMar>
          </w:tcPr>
          <w:p>
            <w:r>
              <w:rPr>
                <w:rFonts w:ascii="Consolas" w:cs="Consolas" w:eastAsia="Consolas" w:hAnsi="Consolas"/>
                <w:color w:val="0B5F54"/>
                <w:sz w:val="20"/>
                <w:szCs w:val="20"/>
              </w:rPr>
              <w:t xml:space="preserve">Initialising login role...</w:t>
            </w:r>
            <w:r>
              <w:t xml:space="preserve"> se queda un rato</w:t>
            </w:r>
          </w:p>
        </w:tc>
        <w:tc>
          <w:tcPr>
            <w:tcW w:type="dxa" w:w="333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Normal: está preparando la conexión.</w:t>
            </w:r>
          </w:p>
        </w:tc>
        <w:tc>
          <w:tcPr>
            <w:tcW w:type="dxa" w:w="333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Esperar; si pasan varios minutos, Ctrl+C y repetir.</w:t>
            </w:r>
          </w:p>
        </w:tc>
      </w:tr>
      <w:tr>
        <w:tc>
          <w:tcPr>
            <w:tcW w:type="dxa" w:w="27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Una consulta del front devuelve lista vacía sin error</w:t>
            </w:r>
          </w:p>
        </w:tc>
        <w:tc>
          <w:tcPr>
            <w:tcW w:type="dxa" w:w="333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Las reglas RLS no permiten ver esa tabla a ese rol.</w:t>
            </w:r>
          </w:p>
        </w:tc>
        <w:tc>
          <w:tcPr>
            <w:tcW w:type="dxa" w:w="333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Revisar o agregar la política en una migración nueva.</w:t>
            </w:r>
          </w:p>
        </w:tc>
      </w:tr>
      <w:tr>
        <w:tc>
          <w:tcPr>
            <w:tcW w:type="dxa" w:w="2700"/>
            <w:tcBorders>
              <w:top w:val="single" w:color="C9D6D2" w:sz="4"/>
              <w:left w:val="single" w:color="C9D6D2" w:sz="4"/>
              <w:bottom w:val="single" w:color="C9D6D2" w:sz="4"/>
              <w:right w:val="single" w:color="C9D6D2" w:sz="4"/>
            </w:tcBorders>
            <w:tcMar>
              <w:top w:type="dxa" w:w="80"/>
              <w:left w:type="dxa" w:w="120"/>
              <w:bottom w:type="dxa" w:w="80"/>
              <w:right w:type="dxa" w:w="120"/>
            </w:tcMar>
          </w:tcPr>
          <w:p>
            <w:r>
              <w:rPr>
                <w:rFonts w:ascii="Consolas" w:cs="Consolas" w:eastAsia="Consolas" w:hAnsi="Consolas"/>
                <w:color w:val="0B5F54"/>
                <w:sz w:val="20"/>
                <w:szCs w:val="20"/>
              </w:rPr>
              <w:t xml:space="preserve">new row violates row-level security policy</w:t>
            </w:r>
          </w:p>
        </w:tc>
        <w:tc>
          <w:tcPr>
            <w:tcW w:type="dxa" w:w="333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RLS no permite ese insert o update.</w:t>
            </w:r>
          </w:p>
        </w:tc>
        <w:tc>
          <w:tcPr>
            <w:tcW w:type="dxa" w:w="333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Agregar la política correspondiente en una migración nueva.</w:t>
            </w:r>
          </w:p>
        </w:tc>
      </w:tr>
      <w:tr>
        <w:tc>
          <w:tcPr>
            <w:tcW w:type="dxa" w:w="27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El panel del proyecto aparece en pausa</w:t>
            </w:r>
          </w:p>
        </w:tc>
        <w:tc>
          <w:tcPr>
            <w:tcW w:type="dxa" w:w="333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El plan gratis pausa proyectos tras una semana sin uso.</w:t>
            </w:r>
          </w:p>
        </w:tc>
        <w:tc>
          <w:tcPr>
            <w:tcW w:type="dxa" w:w="333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Reactivarlo con un clic en el panel. Revisar antes de una presentación.</w:t>
            </w:r>
          </w:p>
        </w:tc>
      </w:tr>
      <w:tr>
        <w:tc>
          <w:tcPr>
            <w:tcW w:type="dxa" w:w="27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El panel de Supabase muestra un error de extensión</w:t>
            </w:r>
          </w:p>
        </w:tc>
        <w:tc>
          <w:tcPr>
            <w:tcW w:type="dxa" w:w="333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El traductor de Chrome modifica la página.</w:t>
            </w:r>
          </w:p>
        </w:tc>
        <w:tc>
          <w:tcPr>
            <w:tcW w:type="dxa" w:w="333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Mostrar original y elegir "No traducir nunca este sitio".</w:t>
            </w:r>
          </w:p>
        </w:tc>
      </w:tr>
    </w:tbl>
    <w:p>
      <w:pPr>
        <w:spacing w:after="120"/>
      </w:pPr>
      <w:r>
        <w:t xml:space="preserve">Para revisar si la red deja pasar la conexión (en PowerShell):</w:t>
      </w:r>
    </w:p>
    <w:p>
      <w:pPr>
        <w:pBdr>
          <w:left w:val="single" w:color="0F8A7A" w:sz="18" w:space="8"/>
        </w:pBdr>
        <w:shd w:fill="EEF3F1" w:color="auto" w:val="clear"/>
        <w:spacing w:after="160" w:before="60"/>
        <w:ind w:left="200"/>
      </w:pPr>
      <w:r>
        <w:rPr>
          <w:rFonts w:ascii="Consolas" w:cs="Consolas" w:eastAsia="Consolas" w:hAnsi="Consolas"/>
          <w:color w:val="1D2B28"/>
          <w:sz w:val="19"/>
          <w:szCs w:val="19"/>
        </w:rPr>
        <w:t xml:space="preserve">Test-NetConnection aws-0-ca-central-1.pooler.supabase.com -Port 5432</w:t>
      </w:r>
    </w:p>
    <w:p>
      <w:pPr>
        <w:spacing w:after="120"/>
      </w:pPr>
      <w:r>
        <w:t xml:space="preserve">Si </w:t>
      </w:r>
      <w:r>
        <w:rPr>
          <w:rFonts w:ascii="Consolas" w:cs="Consolas" w:eastAsia="Consolas" w:hAnsi="Consolas"/>
          <w:color w:val="0B5F54"/>
          <w:sz w:val="20"/>
          <w:szCs w:val="20"/>
        </w:rPr>
        <w:t xml:space="preserve">TcpTestSucceeded</w:t>
      </w:r>
      <w:r>
        <w:t xml:space="preserve"> es </w:t>
      </w:r>
      <w:r>
        <w:rPr>
          <w:rFonts w:ascii="Consolas" w:cs="Consolas" w:eastAsia="Consolas" w:hAnsi="Consolas"/>
          <w:color w:val="0B5F54"/>
          <w:sz w:val="20"/>
          <w:szCs w:val="20"/>
        </w:rPr>
        <w:t xml:space="preserve">True</w:t>
      </w:r>
      <w:r>
        <w:t xml:space="preserve">, la red no es el problema.</w:t>
      </w:r>
    </w:p>
    <w:p>
      <w:pPr>
        <w:pBdr>
          <w:left w:val="single" w:color="9A5B00" w:sz="24" w:space="8"/>
        </w:pBdr>
        <w:shd w:fill="FDF1DF" w:color="auto" w:val="clear"/>
        <w:spacing w:after="0" w:before="120"/>
        <w:ind w:left="200" w:right="100"/>
      </w:pPr>
      <w:r>
        <w:rPr>
          <w:b/>
          <w:bCs/>
          <w:color w:val="9A5B00"/>
        </w:rPr>
        <w:t xml:space="preserve">Plan B: aplicar SQL desde el panel</w:t>
      </w:r>
    </w:p>
    <w:p>
      <w:pPr>
        <w:pBdr>
          <w:left w:val="single" w:color="9A5B00" w:sz="24" w:space="8"/>
        </w:pBdr>
        <w:shd w:fill="FDF1DF" w:color="auto" w:val="clear"/>
        <w:spacing w:after="200" w:before="0"/>
        <w:ind w:left="200" w:right="100"/>
      </w:pPr>
      <w:r>
        <w:t xml:space="preserve">Si no hay ninguna red disponible, se puede pegar el SQL de una migración en el SQL Editor del panel (funciona por HTTPS). Solo es seguro con migraciones que se puedan ejecutar dos veces (por ejemplo </w:t>
      </w:r>
      <w:r>
        <w:rPr>
          <w:rFonts w:ascii="Consolas" w:cs="Consolas" w:eastAsia="Consolas" w:hAnsi="Consolas"/>
          <w:color w:val="0B5F54"/>
          <w:sz w:val="20"/>
          <w:szCs w:val="20"/>
        </w:rPr>
        <w:t xml:space="preserve">create or replace function</w:t>
      </w:r>
      <w:r>
        <w:t xml:space="preserve">), porque el próximo db push la volverá a aplicar.</w:t>
      </w:r>
    </w:p>
    <w:p>
      <w:pPr>
        <w:pStyle w:val="Heading1"/>
      </w:pPr>
      <w:r>
        <w:t xml:space="preserve">10. Git</w:t>
      </w:r>
    </w:p>
    <w:p>
      <w:pPr>
        <w:pStyle w:val="ListParagraph"/>
        <w:numPr>
          <w:ilvl w:val="0"/>
          <w:numId w:val="4"/>
        </w:numPr>
        <w:spacing w:after="60"/>
      </w:pPr>
      <w:r>
        <w:t xml:space="preserve">El repositorio Git está en </w:t>
      </w:r>
      <w:r>
        <w:rPr>
          <w:rFonts w:ascii="Consolas" w:cs="Consolas" w:eastAsia="Consolas" w:hAnsi="Consolas"/>
          <w:color w:val="0B5F54"/>
          <w:sz w:val="20"/>
          <w:szCs w:val="20"/>
        </w:rPr>
        <w:t xml:space="preserve">C:\Capstone001</w:t>
      </w:r>
      <w:r>
        <w:t xml:space="preserve"> y contiene ambas carpetas (front y backend).</w:t>
      </w:r>
    </w:p>
    <w:p>
      <w:pPr>
        <w:pStyle w:val="ListParagraph"/>
        <w:numPr>
          <w:ilvl w:val="0"/>
          <w:numId w:val="4"/>
        </w:numPr>
        <w:spacing w:after="60"/>
      </w:pPr>
      <w:r>
        <w:t xml:space="preserve">Siempre commitear juntos: la migración nueva y el database.types.ts regenerado.</w:t>
      </w:r>
    </w:p>
    <w:p>
      <w:pPr>
        <w:pStyle w:val="ListParagraph"/>
        <w:numPr>
          <w:ilvl w:val="0"/>
          <w:numId w:val="4"/>
        </w:numPr>
        <w:spacing w:after="60"/>
      </w:pPr>
      <w:r>
        <w:t xml:space="preserve">Nunca se suben: </w:t>
      </w:r>
      <w:r>
        <w:rPr>
          <w:rFonts w:ascii="Consolas" w:cs="Consolas" w:eastAsia="Consolas" w:hAnsi="Consolas"/>
          <w:color w:val="0B5F54"/>
          <w:sz w:val="20"/>
          <w:szCs w:val="20"/>
        </w:rPr>
        <w:t xml:space="preserve">node_modules/</w:t>
      </w:r>
      <w:r>
        <w:t xml:space="preserve">, </w:t>
      </w:r>
      <w:r>
        <w:rPr>
          <w:rFonts w:ascii="Consolas" w:cs="Consolas" w:eastAsia="Consolas" w:hAnsi="Consolas"/>
          <w:color w:val="0B5F54"/>
          <w:sz w:val="20"/>
          <w:szCs w:val="20"/>
        </w:rPr>
        <w:t xml:space="preserve">.env</w:t>
      </w:r>
      <w:r>
        <w:t xml:space="preserve">, </w:t>
      </w:r>
      <w:r>
        <w:rPr>
          <w:rFonts w:ascii="Consolas" w:cs="Consolas" w:eastAsia="Consolas" w:hAnsi="Consolas"/>
          <w:color w:val="0B5F54"/>
          <w:sz w:val="20"/>
          <w:szCs w:val="20"/>
        </w:rPr>
        <w:t xml:space="preserve">.env.local</w:t>
      </w:r>
      <w:r>
        <w:t xml:space="preserve"> ni </w:t>
      </w:r>
      <w:r>
        <w:rPr>
          <w:rFonts w:ascii="Consolas" w:cs="Consolas" w:eastAsia="Consolas" w:hAnsi="Consolas"/>
          <w:color w:val="0B5F54"/>
          <w:sz w:val="20"/>
          <w:szCs w:val="20"/>
        </w:rPr>
        <w:t xml:space="preserve">supabase/.temp/</w:t>
      </w:r>
      <w:r>
        <w:t xml:space="preserve"> (ya están en los .gitignore).</w:t>
      </w:r>
    </w:p>
    <w:p>
      <w:pPr>
        <w:pBdr>
          <w:left w:val="single" w:color="0F8A7A" w:sz="18" w:space="8"/>
        </w:pBdr>
        <w:shd w:fill="EEF3F1" w:color="auto" w:val="clear"/>
        <w:spacing w:after="0" w:before="60"/>
        <w:ind w:left="200"/>
      </w:pPr>
      <w:r>
        <w:rPr>
          <w:rFonts w:ascii="Consolas" w:cs="Consolas" w:eastAsia="Consolas" w:hAnsi="Consolas"/>
          <w:color w:val="1D2B28"/>
          <w:sz w:val="19"/>
          <w:szCs w:val="19"/>
        </w:rPr>
        <w:t xml:space="preserve">git status</w:t>
      </w:r>
    </w:p>
    <w:p>
      <w:pPr>
        <w:pBdr>
          <w:left w:val="single" w:color="0F8A7A" w:sz="18" w:space="8"/>
        </w:pBdr>
        <w:shd w:fill="EEF3F1" w:color="auto" w:val="clear"/>
        <w:spacing w:after="0" w:before="0"/>
        <w:ind w:left="200"/>
      </w:pPr>
      <w:r>
        <w:rPr>
          <w:rFonts w:ascii="Consolas" w:cs="Consolas" w:eastAsia="Consolas" w:hAnsi="Consolas"/>
          <w:color w:val="1D2B28"/>
          <w:sz w:val="19"/>
          <w:szCs w:val="19"/>
        </w:rPr>
        <w:t xml:space="preserve">git add auraPet-Backend/supabase/migrations auraPet/src/lib/database.types.ts</w:t>
      </w:r>
    </w:p>
    <w:p>
      <w:pPr>
        <w:pBdr>
          <w:left w:val="single" w:color="0F8A7A" w:sz="18" w:space="8"/>
        </w:pBdr>
        <w:shd w:fill="EEF3F1" w:color="auto" w:val="clear"/>
        <w:spacing w:after="160" w:before="0"/>
        <w:ind w:left="200"/>
      </w:pPr>
      <w:r>
        <w:rPr>
          <w:rFonts w:ascii="Consolas" w:cs="Consolas" w:eastAsia="Consolas" w:hAnsi="Consolas"/>
          <w:color w:val="1D2B28"/>
          <w:sz w:val="19"/>
          <w:szCs w:val="19"/>
        </w:rPr>
        <w:t xml:space="preserve">git commit -m "Migración 04: políticas de mascotas y citas"</w:t>
      </w:r>
    </w:p>
    <w:p>
      <w:pPr>
        <w:pStyle w:val="Heading1"/>
      </w:pPr>
      <w:r>
        <w:t xml:space="preserve">11.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6D2" w:sz="4"/>
              <w:left w:val="single" w:color="C9D6D2" w:sz="4"/>
              <w:bottom w:val="single" w:color="C9D6D2" w:sz="4"/>
              <w:right w:val="single" w:color="C9D6D2" w:sz="4"/>
            </w:tcBorders>
            <w:shd w:fill="DCEFEA" w:color="auto" w:val="clear"/>
            <w:tcMar>
              <w:top w:type="dxa" w:w="80"/>
              <w:left w:type="dxa" w:w="120"/>
              <w:bottom w:type="dxa" w:w="80"/>
              <w:right w:type="dxa" w:w="120"/>
            </w:tcMar>
          </w:tcPr>
          <w:p>
            <w:r>
              <w:rPr>
                <w:b/>
                <w:bCs/>
              </w:rPr>
              <w:t xml:space="preserve">Término</w:t>
            </w:r>
          </w:p>
        </w:tc>
        <w:tc>
          <w:tcPr>
            <w:tcW w:type="dxa" w:w="6960"/>
            <w:tcBorders>
              <w:top w:val="single" w:color="C9D6D2" w:sz="4"/>
              <w:left w:val="single" w:color="C9D6D2" w:sz="4"/>
              <w:bottom w:val="single" w:color="C9D6D2" w:sz="4"/>
              <w:right w:val="single" w:color="C9D6D2" w:sz="4"/>
            </w:tcBorders>
            <w:shd w:fill="DCEFEA" w:color="auto" w:val="clear"/>
            <w:tcMar>
              <w:top w:type="dxa" w:w="80"/>
              <w:left w:type="dxa" w:w="120"/>
              <w:bottom w:type="dxa" w:w="80"/>
              <w:right w:type="dxa" w:w="120"/>
            </w:tcMar>
          </w:tcPr>
          <w:p>
            <w:r>
              <w:rPr>
                <w:b/>
                <w:bCs/>
              </w:rPr>
              <w:t xml:space="preserve">Significado</w:t>
            </w:r>
          </w:p>
        </w:tc>
      </w:tr>
      <w:tr>
        <w:tc>
          <w:tcPr>
            <w:tcW w:type="dxa" w:w="24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CLI</w:t>
            </w:r>
          </w:p>
        </w:tc>
        <w:tc>
          <w:tcPr>
            <w:tcW w:type="dxa" w:w="69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Programa que se usa escribiendo comandos en la terminal (npm, git y supabase lo son).</w:t>
            </w:r>
          </w:p>
        </w:tc>
      </w:tr>
      <w:tr>
        <w:tc>
          <w:tcPr>
            <w:tcW w:type="dxa" w:w="24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Migración</w:t>
            </w:r>
          </w:p>
        </w:tc>
        <w:tc>
          <w:tcPr>
            <w:tcW w:type="dxa" w:w="69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Archivo SQL con un cambio a la base. Se aplican en orden y quedan registradas.</w:t>
            </w:r>
          </w:p>
        </w:tc>
      </w:tr>
      <w:tr>
        <w:tc>
          <w:tcPr>
            <w:tcW w:type="dxa" w:w="24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Seed</w:t>
            </w:r>
          </w:p>
        </w:tc>
        <w:tc>
          <w:tcPr>
            <w:tcW w:type="dxa" w:w="69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Datos base que se cargan en la base (catálogos).</w:t>
            </w:r>
          </w:p>
        </w:tc>
      </w:tr>
      <w:tr>
        <w:tc>
          <w:tcPr>
            <w:tcW w:type="dxa" w:w="24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RLS</w:t>
            </w:r>
          </w:p>
        </w:tc>
        <w:tc>
          <w:tcPr>
            <w:tcW w:type="dxa" w:w="69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Row Level Security: reglas en la base que deciden qué filas puede ver o modificar cada persona.</w:t>
            </w:r>
          </w:p>
        </w:tc>
      </w:tr>
      <w:tr>
        <w:tc>
          <w:tcPr>
            <w:tcW w:type="dxa" w:w="24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Política (policy)</w:t>
            </w:r>
          </w:p>
        </w:tc>
        <w:tc>
          <w:tcPr>
            <w:tcW w:type="dxa" w:w="69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Una regla RLS concreta, ej. "un dueño ve solo sus mascotas".</w:t>
            </w:r>
          </w:p>
        </w:tc>
      </w:tr>
      <w:tr>
        <w:tc>
          <w:tcPr>
            <w:tcW w:type="dxa" w:w="24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Trigger</w:t>
            </w:r>
          </w:p>
        </w:tc>
        <w:tc>
          <w:tcPr>
            <w:tcW w:type="dxa" w:w="69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Función que la base ejecuta sola ante un evento, ej. crear el perfil al registrarse.</w:t>
            </w:r>
          </w:p>
        </w:tc>
      </w:tr>
      <w:tr>
        <w:tc>
          <w:tcPr>
            <w:tcW w:type="dxa" w:w="24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db push</w:t>
            </w:r>
          </w:p>
        </w:tc>
        <w:tc>
          <w:tcPr>
            <w:tcW w:type="dxa" w:w="69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Subir las migraciones pendientes a Supabase.</w:t>
            </w:r>
          </w:p>
        </w:tc>
      </w:tr>
      <w:tr>
        <w:tc>
          <w:tcPr>
            <w:tcW w:type="dxa" w:w="240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Project ref</w:t>
            </w:r>
          </w:p>
        </w:tc>
        <w:tc>
          <w:tcPr>
            <w:tcW w:type="dxa" w:w="6960"/>
            <w:tcBorders>
              <w:top w:val="single" w:color="C9D6D2" w:sz="4"/>
              <w:left w:val="single" w:color="C9D6D2" w:sz="4"/>
              <w:bottom w:val="single" w:color="C9D6D2" w:sz="4"/>
              <w:right w:val="single" w:color="C9D6D2" w:sz="4"/>
            </w:tcBorders>
            <w:tcMar>
              <w:top w:type="dxa" w:w="80"/>
              <w:left w:type="dxa" w:w="120"/>
              <w:bottom w:type="dxa" w:w="80"/>
              <w:right w:type="dxa" w:w="120"/>
            </w:tcMar>
          </w:tcPr>
          <w:p>
            <w:r>
              <w:t xml:space="preserve">Identificador único del proyecto en Supabase (pmktaqayftfuwjcttcpj).</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B67"/>
        <w:sz w:val="18"/>
        <w:szCs w:val="18"/>
      </w:rPr>
      <w:t xml:space="preserve">AuraPet · Guía del backend · </w:t>
    </w:r>
    <w:r>
      <w:rPr>
        <w:color w:val="5B6B6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B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0F8A7A"/>
      <w:sz w:val="32"/>
      <w:szCs w:val="32"/>
    </w:rPr>
  </w:style>
  <w:style w:type="paragraph" w:styleId="Heading2">
    <w:name w:val="Heading 2"/>
    <w:basedOn w:val="Normal"/>
    <w:next w:val="Normal"/>
    <w:qFormat/>
    <w:pPr>
      <w:spacing w:after="100" w:before="240"/>
      <w:outlineLvl w:val="1"/>
    </w:pPr>
    <w:rPr>
      <w:b/>
      <w:bCs/>
      <w:color w:val="1D2B2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del backend AuraPet</dc:title>
  <dc:creator>AuraPet</dc:creator>
  <cp:lastModifiedBy>Un-named</cp:lastModifiedBy>
  <cp:revision>1</cp:revision>
  <dcterms:created xsi:type="dcterms:W3CDTF">2026-10-08T02:33:11.268Z</dcterms:created>
  <dcterms:modified xsi:type="dcterms:W3CDTF">2026-10-08T02:33:11.268Z</dcterms:modified>
</cp:coreProperties>
</file>

<file path=docProps/custom.xml><?xml version="1.0" encoding="utf-8"?>
<Properties xmlns="http://schemas.openxmlformats.org/officeDocument/2006/custom-properties" xmlns:vt="http://schemas.openxmlformats.org/officeDocument/2006/docPropsVTypes"/>
</file>