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383AE" w14:textId="6ECC1FC2" w:rsidR="00837CF9" w:rsidRDefault="00655F1B">
      <w:pPr>
        <w:rPr>
          <w:rFonts w:ascii="Arial" w:hAnsi="Arial" w:cs="Arial"/>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rFonts w:ascii="Arial" w:hAnsi="Arial" w:cs="Arial"/>
          <w:b/>
          <w:bCs/>
          <w:sz w:val="28"/>
          <w:szCs w:val="28"/>
          <w:lang w:val="es-MX"/>
        </w:rPr>
        <w:t xml:space="preserve"> </w:t>
      </w:r>
      <w:r w:rsidR="00F77CEC">
        <w:rPr>
          <w:rFonts w:ascii="Arial" w:hAnsi="Arial" w:cs="Arial"/>
          <w:b/>
          <w:bCs/>
          <w:sz w:val="28"/>
          <w:szCs w:val="28"/>
          <w:lang w:val="es-MX"/>
        </w:rPr>
        <w:tab/>
      </w:r>
    </w:p>
    <w:p w14:paraId="53325E28" w14:textId="4E530C02" w:rsidR="00837CF9" w:rsidRDefault="00837CF9">
      <w:pPr>
        <w:rPr>
          <w:rFonts w:ascii="Arial" w:hAnsi="Arial" w:cs="Arial"/>
          <w:b/>
          <w:bCs/>
          <w:sz w:val="28"/>
          <w:szCs w:val="28"/>
          <w:lang w:val="es-MX"/>
        </w:rPr>
      </w:pPr>
    </w:p>
    <w:p w14:paraId="63007CA5" w14:textId="24BAB091" w:rsidR="00837CF9" w:rsidRDefault="00837CF9">
      <w:pPr>
        <w:rPr>
          <w:rFonts w:ascii="Arial" w:hAnsi="Arial" w:cs="Arial"/>
          <w:b/>
          <w:bCs/>
          <w:sz w:val="28"/>
          <w:szCs w:val="28"/>
          <w:lang w:val="es-MX"/>
        </w:rPr>
      </w:pPr>
    </w:p>
    <w:p w14:paraId="2914705C" w14:textId="1027506B" w:rsidR="00837CF9" w:rsidRDefault="00837CF9">
      <w:pPr>
        <w:rPr>
          <w:rFonts w:ascii="Arial" w:hAnsi="Arial" w:cs="Arial"/>
          <w:b/>
          <w:bCs/>
          <w:sz w:val="28"/>
          <w:szCs w:val="28"/>
          <w:lang w:val="es-MX"/>
        </w:rPr>
      </w:pPr>
    </w:p>
    <w:p w14:paraId="4F44C7ED" w14:textId="1CB6ABA3" w:rsidR="00837CF9" w:rsidRDefault="00837CF9">
      <w:pPr>
        <w:rPr>
          <w:rFonts w:ascii="Arial" w:hAnsi="Arial" w:cs="Arial"/>
          <w:b/>
          <w:bCs/>
          <w:sz w:val="28"/>
          <w:szCs w:val="28"/>
          <w:lang w:val="es-MX"/>
        </w:rPr>
      </w:pPr>
    </w:p>
    <w:p w14:paraId="26E34C35" w14:textId="78EF455F" w:rsidR="00837CF9" w:rsidRDefault="00837CF9">
      <w:pPr>
        <w:rPr>
          <w:rFonts w:ascii="Arial" w:hAnsi="Arial" w:cs="Arial"/>
          <w:b/>
          <w:bCs/>
          <w:sz w:val="28"/>
          <w:szCs w:val="28"/>
          <w:lang w:val="es-MX"/>
        </w:rPr>
      </w:pPr>
    </w:p>
    <w:p w14:paraId="0E454F97" w14:textId="140B13EC" w:rsidR="00837CF9" w:rsidRDefault="00837CF9">
      <w:pPr>
        <w:rPr>
          <w:rFonts w:ascii="Arial" w:hAnsi="Arial" w:cs="Arial"/>
          <w:b/>
          <w:bCs/>
          <w:sz w:val="28"/>
          <w:szCs w:val="28"/>
          <w:lang w:val="es-MX"/>
        </w:rPr>
      </w:pPr>
    </w:p>
    <w:p w14:paraId="080803D4" w14:textId="36878D3F" w:rsidR="00837CF9" w:rsidRDefault="00837CF9">
      <w:pPr>
        <w:rPr>
          <w:rFonts w:ascii="Arial" w:hAnsi="Arial" w:cs="Arial"/>
          <w:b/>
          <w:bCs/>
          <w:sz w:val="28"/>
          <w:szCs w:val="28"/>
          <w:lang w:val="es-MX"/>
        </w:rPr>
      </w:pPr>
    </w:p>
    <w:p w14:paraId="74790EB8" w14:textId="00B0B3F2" w:rsidR="00837CF9" w:rsidRDefault="00837CF9" w:rsidP="00972EA5">
      <w:pPr>
        <w:spacing w:line="480" w:lineRule="auto"/>
        <w:jc w:val="center"/>
        <w:rPr>
          <w:rFonts w:ascii="Arial" w:hAnsi="Arial" w:cs="Arial"/>
          <w:b/>
          <w:bCs/>
          <w:sz w:val="28"/>
          <w:szCs w:val="28"/>
          <w:lang w:val="es-MX"/>
        </w:rPr>
      </w:pPr>
    </w:p>
    <w:p w14:paraId="7DDDFB5F" w14:textId="568425F0" w:rsidR="00837CF9" w:rsidRDefault="008830C0" w:rsidP="00972EA5">
      <w:pPr>
        <w:spacing w:line="480" w:lineRule="auto"/>
        <w:jc w:val="center"/>
        <w:rPr>
          <w:rFonts w:ascii="Arial" w:hAnsi="Arial" w:cs="Arial"/>
          <w:b/>
          <w:bCs/>
          <w:sz w:val="28"/>
          <w:szCs w:val="28"/>
          <w:lang w:val="es-MX"/>
        </w:rPr>
      </w:pPr>
      <w:r w:rsidRPr="008830C0">
        <w:rPr>
          <w:rFonts w:ascii="Arial" w:hAnsi="Arial" w:cs="Arial"/>
          <w:b/>
          <w:bCs/>
          <w:sz w:val="28"/>
          <w:szCs w:val="28"/>
        </w:rPr>
        <w:t xml:space="preserve">Diseño de un protocolo de </w:t>
      </w:r>
      <w:r w:rsidR="001E3629">
        <w:rPr>
          <w:rFonts w:ascii="Arial" w:hAnsi="Arial" w:cs="Arial"/>
          <w:b/>
          <w:bCs/>
          <w:sz w:val="28"/>
          <w:szCs w:val="28"/>
        </w:rPr>
        <w:t>Atención Farmacéutica</w:t>
      </w:r>
      <w:r w:rsidRPr="008830C0">
        <w:rPr>
          <w:rFonts w:ascii="Arial" w:hAnsi="Arial" w:cs="Arial"/>
          <w:b/>
          <w:bCs/>
          <w:sz w:val="28"/>
          <w:szCs w:val="28"/>
        </w:rPr>
        <w:t xml:space="preserve"> domiciliaria bajo el Modelo CMO para pacientes del Programa de Salud Cardiovascular del CESFAM Villa Nonguén</w:t>
      </w:r>
    </w:p>
    <w:p w14:paraId="1A020627" w14:textId="3983BD57" w:rsidR="00972EA5" w:rsidRPr="00972EA5" w:rsidRDefault="00972EA5" w:rsidP="00972EA5">
      <w:pPr>
        <w:spacing w:line="480" w:lineRule="auto"/>
        <w:jc w:val="center"/>
        <w:rPr>
          <w:rFonts w:ascii="Arial" w:hAnsi="Arial" w:cs="Arial"/>
          <w:b/>
          <w:bCs/>
          <w:sz w:val="24"/>
          <w:szCs w:val="24"/>
          <w:lang w:val="es-MX"/>
        </w:rPr>
      </w:pPr>
      <w:r>
        <w:rPr>
          <w:rFonts w:ascii="Arial" w:hAnsi="Arial" w:cs="Arial"/>
          <w:b/>
          <w:bCs/>
          <w:sz w:val="24"/>
          <w:szCs w:val="24"/>
          <w:lang w:val="es-MX"/>
        </w:rPr>
        <w:t xml:space="preserve">Memoria para optar al Título de </w:t>
      </w:r>
      <w:r w:rsidR="001E3629">
        <w:rPr>
          <w:rFonts w:ascii="Arial" w:hAnsi="Arial" w:cs="Arial"/>
          <w:b/>
          <w:bCs/>
          <w:sz w:val="24"/>
          <w:szCs w:val="24"/>
          <w:lang w:val="es-MX"/>
        </w:rPr>
        <w:t>Químico Farmacéutico</w:t>
      </w:r>
    </w:p>
    <w:p w14:paraId="2CF8A1F5" w14:textId="77777777" w:rsidR="00A050A4" w:rsidRDefault="00A050A4" w:rsidP="008E300D">
      <w:pPr>
        <w:spacing w:line="240" w:lineRule="auto"/>
        <w:jc w:val="center"/>
        <w:rPr>
          <w:rFonts w:ascii="Arial" w:hAnsi="Arial" w:cs="Arial"/>
          <w:b/>
          <w:bCs/>
          <w:sz w:val="24"/>
          <w:szCs w:val="24"/>
          <w:lang w:val="es-MX"/>
        </w:rPr>
      </w:pPr>
    </w:p>
    <w:p w14:paraId="5379D676" w14:textId="77777777" w:rsidR="00A050A4" w:rsidRDefault="00A050A4" w:rsidP="008E300D">
      <w:pPr>
        <w:spacing w:line="240" w:lineRule="auto"/>
        <w:jc w:val="center"/>
        <w:rPr>
          <w:rFonts w:ascii="Arial" w:hAnsi="Arial" w:cs="Arial"/>
          <w:b/>
          <w:bCs/>
          <w:sz w:val="24"/>
          <w:szCs w:val="24"/>
          <w:lang w:val="es-MX"/>
        </w:rPr>
      </w:pPr>
    </w:p>
    <w:p w14:paraId="2563FBF0" w14:textId="77777777" w:rsidR="00A050A4" w:rsidRDefault="00A050A4" w:rsidP="008E300D">
      <w:pPr>
        <w:spacing w:line="240" w:lineRule="auto"/>
        <w:jc w:val="center"/>
        <w:rPr>
          <w:rFonts w:ascii="Arial" w:hAnsi="Arial" w:cs="Arial"/>
          <w:b/>
          <w:bCs/>
          <w:sz w:val="24"/>
          <w:szCs w:val="24"/>
          <w:lang w:val="es-MX"/>
        </w:rPr>
      </w:pPr>
    </w:p>
    <w:p w14:paraId="26607A9D" w14:textId="77777777" w:rsidR="00A050A4" w:rsidRDefault="00A050A4" w:rsidP="008E300D">
      <w:pPr>
        <w:spacing w:line="240" w:lineRule="auto"/>
        <w:jc w:val="center"/>
        <w:rPr>
          <w:rFonts w:ascii="Arial" w:hAnsi="Arial" w:cs="Arial"/>
          <w:b/>
          <w:bCs/>
          <w:sz w:val="24"/>
          <w:szCs w:val="24"/>
          <w:lang w:val="es-MX"/>
        </w:rPr>
      </w:pPr>
    </w:p>
    <w:p w14:paraId="3A9A650C" w14:textId="77777777" w:rsidR="00A050A4" w:rsidRDefault="00A050A4" w:rsidP="00252822">
      <w:pPr>
        <w:spacing w:line="240" w:lineRule="auto"/>
        <w:jc w:val="right"/>
        <w:rPr>
          <w:rFonts w:ascii="Arial" w:hAnsi="Arial" w:cs="Arial"/>
          <w:b/>
          <w:bCs/>
          <w:sz w:val="24"/>
          <w:szCs w:val="24"/>
          <w:lang w:val="es-MX"/>
        </w:rPr>
      </w:pPr>
    </w:p>
    <w:p w14:paraId="73F8122D" w14:textId="77777777" w:rsidR="00A050A4" w:rsidRDefault="00A050A4" w:rsidP="00252822">
      <w:pPr>
        <w:spacing w:line="240" w:lineRule="auto"/>
        <w:jc w:val="right"/>
        <w:rPr>
          <w:rFonts w:ascii="Arial" w:hAnsi="Arial" w:cs="Arial"/>
          <w:b/>
          <w:bCs/>
          <w:sz w:val="24"/>
          <w:szCs w:val="24"/>
          <w:lang w:val="es-MX"/>
        </w:rPr>
      </w:pPr>
    </w:p>
    <w:p w14:paraId="7D02E40A" w14:textId="103A16C4" w:rsidR="00A050A4" w:rsidRDefault="3AB5FADB" w:rsidP="00252822">
      <w:pPr>
        <w:spacing w:line="240" w:lineRule="auto"/>
        <w:jc w:val="right"/>
        <w:rPr>
          <w:rFonts w:ascii="Arial" w:hAnsi="Arial" w:cs="Arial"/>
          <w:b/>
          <w:bCs/>
          <w:sz w:val="24"/>
          <w:szCs w:val="24"/>
          <w:lang w:val="es-MX"/>
        </w:rPr>
      </w:pPr>
      <w:r w:rsidRPr="10550309">
        <w:rPr>
          <w:rFonts w:ascii="Arial" w:hAnsi="Arial" w:cs="Arial"/>
          <w:b/>
          <w:bCs/>
          <w:sz w:val="24"/>
          <w:szCs w:val="24"/>
          <w:lang w:val="es-MX"/>
        </w:rPr>
        <w:t xml:space="preserve">Profesor Guía: </w:t>
      </w:r>
      <w:r w:rsidR="00E21B40" w:rsidRPr="00E21B40">
        <w:rPr>
          <w:rFonts w:ascii="Arial" w:hAnsi="Arial" w:cs="Arial"/>
          <w:b/>
          <w:bCs/>
          <w:sz w:val="24"/>
          <w:szCs w:val="24"/>
        </w:rPr>
        <w:t>Diego Ignacio Jorquera Pereira</w:t>
      </w:r>
    </w:p>
    <w:p w14:paraId="68B9C0CB" w14:textId="1F756493" w:rsidR="00972EA5" w:rsidRDefault="3AB5FADB" w:rsidP="7E8C999B">
      <w:pPr>
        <w:spacing w:line="240" w:lineRule="auto"/>
        <w:jc w:val="right"/>
        <w:rPr>
          <w:rFonts w:ascii="Arial" w:hAnsi="Arial" w:cs="Arial"/>
          <w:b/>
          <w:bCs/>
          <w:sz w:val="24"/>
          <w:szCs w:val="24"/>
          <w:lang w:val="es-MX"/>
        </w:rPr>
      </w:pPr>
      <w:r w:rsidRPr="10550309">
        <w:rPr>
          <w:rFonts w:ascii="Arial" w:hAnsi="Arial" w:cs="Arial"/>
          <w:b/>
          <w:bCs/>
          <w:sz w:val="24"/>
          <w:szCs w:val="24"/>
          <w:lang w:val="es-MX"/>
        </w:rPr>
        <w:t xml:space="preserve">Estudiante: </w:t>
      </w:r>
      <w:r w:rsidR="4B9EA4BA" w:rsidRPr="10550309">
        <w:rPr>
          <w:rFonts w:ascii="Arial" w:hAnsi="Arial" w:cs="Arial"/>
          <w:b/>
          <w:bCs/>
          <w:sz w:val="24"/>
          <w:szCs w:val="24"/>
        </w:rPr>
        <w:t>Bastián</w:t>
      </w:r>
      <w:r w:rsidR="0070228B">
        <w:rPr>
          <w:rFonts w:ascii="Arial" w:hAnsi="Arial" w:cs="Arial"/>
          <w:b/>
          <w:bCs/>
          <w:sz w:val="24"/>
          <w:szCs w:val="24"/>
        </w:rPr>
        <w:t xml:space="preserve"> Alonso</w:t>
      </w:r>
      <w:r w:rsidR="4B9EA4BA" w:rsidRPr="10550309">
        <w:rPr>
          <w:rFonts w:ascii="Arial" w:hAnsi="Arial" w:cs="Arial"/>
          <w:b/>
          <w:bCs/>
          <w:sz w:val="24"/>
          <w:szCs w:val="24"/>
        </w:rPr>
        <w:t xml:space="preserve"> Espinoza</w:t>
      </w:r>
      <w:r w:rsidR="0070228B">
        <w:rPr>
          <w:rFonts w:ascii="Arial" w:hAnsi="Arial" w:cs="Arial"/>
          <w:b/>
          <w:bCs/>
          <w:sz w:val="24"/>
          <w:szCs w:val="24"/>
        </w:rPr>
        <w:t xml:space="preserve"> </w:t>
      </w:r>
      <w:r w:rsidR="0070228B">
        <w:rPr>
          <w:rFonts w:ascii="Arial" w:hAnsi="Arial" w:cs="Arial"/>
          <w:b/>
          <w:bCs/>
          <w:sz w:val="24"/>
          <w:szCs w:val="24"/>
        </w:rPr>
        <w:t>Palma</w:t>
      </w:r>
      <w:r w:rsidR="00562D96">
        <w:rPr>
          <w:rStyle w:val="Refdecomentario"/>
          <w:rFonts w:ascii="Arial" w:hAnsi="Arial" w:cs="Arial"/>
          <w:b/>
          <w:bCs/>
          <w:sz w:val="24"/>
          <w:szCs w:val="24"/>
          <w:lang w:val="es-MX"/>
        </w:rPr>
      </w:r>
    </w:p>
    <w:p w14:paraId="17DD1EE2" w14:textId="77777777" w:rsidR="00252822" w:rsidRDefault="00252822" w:rsidP="00252822">
      <w:pPr>
        <w:spacing w:line="360" w:lineRule="auto"/>
        <w:jc w:val="right"/>
        <w:rPr>
          <w:rFonts w:ascii="Arial" w:hAnsi="Arial" w:cs="Arial"/>
          <w:b/>
          <w:bCs/>
          <w:sz w:val="24"/>
          <w:szCs w:val="24"/>
          <w:lang w:val="es-MX"/>
        </w:rPr>
      </w:pPr>
    </w:p>
    <w:p w14:paraId="442AC55B" w14:textId="77777777" w:rsidR="00252822" w:rsidRDefault="00252822" w:rsidP="00252822">
      <w:pPr>
        <w:spacing w:line="360" w:lineRule="auto"/>
        <w:jc w:val="right"/>
        <w:rPr>
          <w:rFonts w:ascii="Arial" w:hAnsi="Arial" w:cs="Arial"/>
          <w:b/>
          <w:bCs/>
          <w:sz w:val="24"/>
          <w:szCs w:val="24"/>
          <w:lang w:val="es-MX"/>
        </w:rPr>
      </w:pPr>
    </w:p>
    <w:p w14:paraId="1E60B7A2" w14:textId="77777777" w:rsidR="00252822" w:rsidRDefault="00252822" w:rsidP="00252822">
      <w:pPr>
        <w:spacing w:line="360" w:lineRule="auto"/>
        <w:jc w:val="center"/>
        <w:rPr>
          <w:rFonts w:ascii="Arial" w:hAnsi="Arial" w:cs="Arial"/>
          <w:b/>
          <w:bCs/>
          <w:sz w:val="24"/>
          <w:szCs w:val="24"/>
        </w:rPr>
      </w:pPr>
    </w:p>
    <w:p w14:paraId="3E362E9F" w14:textId="77777777" w:rsidR="00252822" w:rsidRDefault="00252822" w:rsidP="00252822">
      <w:pPr>
        <w:spacing w:line="360" w:lineRule="auto"/>
        <w:jc w:val="center"/>
        <w:rPr>
          <w:rFonts w:ascii="Arial" w:hAnsi="Arial" w:cs="Arial"/>
          <w:b/>
          <w:bCs/>
          <w:sz w:val="24"/>
          <w:szCs w:val="24"/>
        </w:rPr>
      </w:pPr>
    </w:p>
    <w:p w14:paraId="10C4FDBA" w14:textId="77777777" w:rsidR="00252822" w:rsidRDefault="00252822" w:rsidP="00252822">
      <w:pPr>
        <w:spacing w:line="360" w:lineRule="auto"/>
        <w:jc w:val="center"/>
        <w:rPr>
          <w:rFonts w:ascii="Arial" w:hAnsi="Arial" w:cs="Arial"/>
          <w:b/>
          <w:bCs/>
          <w:sz w:val="24"/>
          <w:szCs w:val="24"/>
        </w:rPr>
      </w:pPr>
    </w:p>
    <w:p w14:paraId="5DE049B3" w14:textId="77777777" w:rsidR="00252822" w:rsidRDefault="00252822" w:rsidP="00252822">
      <w:pPr>
        <w:spacing w:line="360" w:lineRule="auto"/>
        <w:jc w:val="center"/>
        <w:rPr>
          <w:rFonts w:ascii="Arial" w:hAnsi="Arial" w:cs="Arial"/>
          <w:b/>
          <w:bCs/>
          <w:sz w:val="24"/>
          <w:szCs w:val="24"/>
        </w:rPr>
      </w:pPr>
    </w:p>
    <w:p w14:paraId="1EE15A87" w14:textId="77777777" w:rsidR="00252822" w:rsidRDefault="00252822" w:rsidP="00252822">
      <w:pPr>
        <w:spacing w:line="360" w:lineRule="auto"/>
        <w:jc w:val="center"/>
        <w:rPr>
          <w:rFonts w:ascii="Arial" w:hAnsi="Arial" w:cs="Arial"/>
          <w:b/>
          <w:bCs/>
          <w:sz w:val="24"/>
          <w:szCs w:val="24"/>
        </w:rPr>
      </w:pPr>
    </w:p>
    <w:p w14:paraId="21BAFE3A" w14:textId="77777777" w:rsidR="00252822" w:rsidRDefault="00252822" w:rsidP="00252822">
      <w:pPr>
        <w:spacing w:line="360" w:lineRule="auto"/>
        <w:jc w:val="center"/>
        <w:rPr>
          <w:rFonts w:ascii="Arial" w:hAnsi="Arial" w:cs="Arial"/>
          <w:b/>
          <w:bCs/>
          <w:sz w:val="24"/>
          <w:szCs w:val="24"/>
        </w:rPr>
      </w:pPr>
    </w:p>
    <w:p w14:paraId="2E85FB73" w14:textId="77777777" w:rsidR="00252822" w:rsidRDefault="00252822" w:rsidP="00252822">
      <w:pPr>
        <w:spacing w:line="360" w:lineRule="auto"/>
        <w:jc w:val="center"/>
        <w:rPr>
          <w:rFonts w:ascii="Arial" w:hAnsi="Arial" w:cs="Arial"/>
          <w:b/>
          <w:bCs/>
          <w:sz w:val="24"/>
          <w:szCs w:val="24"/>
        </w:rPr>
      </w:pPr>
    </w:p>
    <w:p w14:paraId="2024B06E" w14:textId="77777777" w:rsidR="00252822" w:rsidRDefault="00252822" w:rsidP="00252822">
      <w:pPr>
        <w:spacing w:line="360" w:lineRule="auto"/>
        <w:jc w:val="center"/>
        <w:rPr>
          <w:rFonts w:ascii="Arial" w:hAnsi="Arial" w:cs="Arial"/>
          <w:b/>
          <w:bCs/>
          <w:sz w:val="24"/>
          <w:szCs w:val="24"/>
        </w:rPr>
      </w:pPr>
    </w:p>
    <w:p w14:paraId="6E94E4A8" w14:textId="77777777" w:rsidR="00252822" w:rsidRDefault="00252822" w:rsidP="00252822">
      <w:pPr>
        <w:spacing w:line="360" w:lineRule="auto"/>
        <w:jc w:val="center"/>
        <w:rPr>
          <w:rFonts w:ascii="Arial" w:hAnsi="Arial" w:cs="Arial"/>
          <w:b/>
          <w:bCs/>
          <w:sz w:val="24"/>
          <w:szCs w:val="24"/>
        </w:rPr>
      </w:pPr>
    </w:p>
    <w:p w14:paraId="75CD09A1" w14:textId="77777777" w:rsidR="00252822" w:rsidRDefault="00252822" w:rsidP="00252822">
      <w:pPr>
        <w:spacing w:line="360" w:lineRule="auto"/>
        <w:jc w:val="center"/>
        <w:rPr>
          <w:rFonts w:ascii="Arial" w:hAnsi="Arial" w:cs="Arial"/>
          <w:b/>
          <w:bCs/>
          <w:sz w:val="24"/>
          <w:szCs w:val="24"/>
        </w:rPr>
      </w:pPr>
    </w:p>
    <w:p w14:paraId="0F472627" w14:textId="77777777" w:rsidR="00252822" w:rsidRDefault="00252822" w:rsidP="00252822">
      <w:pPr>
        <w:spacing w:line="360" w:lineRule="auto"/>
        <w:jc w:val="center"/>
        <w:rPr>
          <w:rFonts w:ascii="Arial" w:hAnsi="Arial" w:cs="Arial"/>
          <w:b/>
          <w:bCs/>
          <w:sz w:val="24"/>
          <w:szCs w:val="24"/>
        </w:rPr>
      </w:pPr>
    </w:p>
    <w:p w14:paraId="10BF8881" w14:textId="77777777" w:rsidR="00252822" w:rsidRDefault="00252822" w:rsidP="00252822">
      <w:pPr>
        <w:spacing w:line="360" w:lineRule="auto"/>
        <w:jc w:val="center"/>
        <w:rPr>
          <w:rFonts w:ascii="Arial" w:hAnsi="Arial" w:cs="Arial"/>
          <w:b/>
          <w:bCs/>
          <w:sz w:val="24"/>
          <w:szCs w:val="24"/>
        </w:rPr>
      </w:pPr>
    </w:p>
    <w:p w14:paraId="3FD2C774" w14:textId="77777777" w:rsidR="00252822" w:rsidRDefault="00252822" w:rsidP="00252822">
      <w:pPr>
        <w:spacing w:line="360" w:lineRule="auto"/>
        <w:jc w:val="center"/>
        <w:rPr>
          <w:rFonts w:ascii="Arial" w:hAnsi="Arial" w:cs="Arial"/>
          <w:b/>
          <w:bCs/>
          <w:sz w:val="24"/>
          <w:szCs w:val="24"/>
        </w:rPr>
      </w:pPr>
    </w:p>
    <w:p w14:paraId="25AF2D78" w14:textId="77777777" w:rsidR="00252822" w:rsidRDefault="00252822" w:rsidP="00252822">
      <w:pPr>
        <w:spacing w:line="360" w:lineRule="auto"/>
        <w:jc w:val="center"/>
        <w:rPr>
          <w:rFonts w:ascii="Arial" w:hAnsi="Arial" w:cs="Arial"/>
          <w:b/>
          <w:bCs/>
          <w:sz w:val="24"/>
          <w:szCs w:val="24"/>
        </w:rPr>
      </w:pPr>
    </w:p>
    <w:p w14:paraId="02203EA3" w14:textId="77777777" w:rsidR="00252822" w:rsidRDefault="00252822" w:rsidP="00252822">
      <w:pPr>
        <w:spacing w:line="360" w:lineRule="auto"/>
        <w:jc w:val="center"/>
        <w:rPr>
          <w:rFonts w:ascii="Arial" w:hAnsi="Arial" w:cs="Arial"/>
          <w:b/>
          <w:bCs/>
          <w:sz w:val="24"/>
          <w:szCs w:val="24"/>
        </w:rPr>
      </w:pPr>
    </w:p>
    <w:p w14:paraId="33CE593F" w14:textId="77777777" w:rsidR="00252822" w:rsidRDefault="00252822" w:rsidP="00252822">
      <w:pPr>
        <w:spacing w:line="360" w:lineRule="auto"/>
        <w:jc w:val="center"/>
        <w:rPr>
          <w:rFonts w:ascii="Arial" w:hAnsi="Arial" w:cs="Arial"/>
          <w:b/>
          <w:bCs/>
          <w:sz w:val="24"/>
          <w:szCs w:val="24"/>
        </w:rPr>
      </w:pPr>
    </w:p>
    <w:p w14:paraId="2AA08F25" w14:textId="77777777" w:rsidR="00252822" w:rsidRDefault="00252822" w:rsidP="00252822">
      <w:pPr>
        <w:spacing w:line="360" w:lineRule="auto"/>
        <w:jc w:val="center"/>
        <w:rPr>
          <w:rFonts w:ascii="Arial" w:hAnsi="Arial" w:cs="Arial"/>
          <w:b/>
          <w:bCs/>
          <w:sz w:val="24"/>
          <w:szCs w:val="24"/>
        </w:rPr>
      </w:pPr>
    </w:p>
    <w:p w14:paraId="7AD22F83" w14:textId="77777777" w:rsidR="00252822" w:rsidRDefault="00252822" w:rsidP="00252822">
      <w:pPr>
        <w:spacing w:line="360" w:lineRule="auto"/>
        <w:jc w:val="center"/>
        <w:rPr>
          <w:rFonts w:ascii="Arial" w:hAnsi="Arial" w:cs="Arial"/>
          <w:b/>
          <w:bCs/>
          <w:sz w:val="24"/>
          <w:szCs w:val="24"/>
        </w:rPr>
      </w:pPr>
    </w:p>
    <w:p w14:paraId="134315C7" w14:textId="21B2C693" w:rsidR="00252822" w:rsidRDefault="2C962A31" w:rsidP="00252822">
      <w:pPr>
        <w:spacing w:line="240" w:lineRule="auto"/>
        <w:jc w:val="both"/>
        <w:rPr>
          <w:rFonts w:ascii="Arial" w:hAnsi="Arial" w:cs="Arial"/>
          <w:b/>
          <w:bCs/>
          <w:sz w:val="24"/>
          <w:szCs w:val="24"/>
          <w:lang w:val="es-MX"/>
        </w:rPr>
      </w:pPr>
      <w:r w:rsidRPr="10550309">
        <w:rPr>
          <w:rFonts w:ascii="Arial" w:hAnsi="Arial" w:cs="Arial"/>
          <w:b/>
          <w:bCs/>
          <w:sz w:val="24"/>
          <w:szCs w:val="24"/>
        </w:rPr>
        <w:t xml:space="preserve">© </w:t>
      </w:r>
      <w:r w:rsidR="5A945621" w:rsidRPr="10550309">
        <w:rPr>
          <w:rFonts w:ascii="Arial" w:hAnsi="Arial" w:cs="Arial"/>
          <w:b/>
          <w:bCs/>
          <w:sz w:val="24"/>
          <w:szCs w:val="24"/>
        </w:rPr>
        <w:t xml:space="preserve">Bastián </w:t>
      </w:r>
      <w:r w:rsidR="0070228B">
        <w:rPr>
          <w:rFonts w:ascii="Arial" w:hAnsi="Arial" w:cs="Arial"/>
          <w:b/>
          <w:bCs/>
          <w:sz w:val="24"/>
          <w:szCs w:val="24"/>
        </w:rPr>
        <w:t xml:space="preserve">Alonso </w:t>
      </w:r>
      <w:r w:rsidR="5A945621" w:rsidRPr="10550309">
        <w:rPr>
          <w:rFonts w:ascii="Arial" w:hAnsi="Arial" w:cs="Arial"/>
          <w:b/>
          <w:bCs/>
          <w:sz w:val="24"/>
          <w:szCs w:val="24"/>
        </w:rPr>
        <w:t>Espinoza</w:t>
      </w:r>
      <w:r w:rsidR="0070228B">
        <w:rPr>
          <w:rFonts w:ascii="Arial" w:hAnsi="Arial" w:cs="Arial"/>
          <w:b/>
          <w:bCs/>
          <w:sz w:val="24"/>
          <w:szCs w:val="24"/>
        </w:rPr>
        <w:t xml:space="preserve"> Palma</w:t>
      </w:r>
      <w:r w:rsidRPr="10550309">
        <w:rPr>
          <w:rFonts w:ascii="Arial" w:hAnsi="Arial" w:cs="Arial"/>
          <w:b/>
          <w:bCs/>
          <w:sz w:val="24"/>
          <w:szCs w:val="24"/>
        </w:rPr>
        <w:t>. Se autoriza la reproducción parcial o total de esta obra con fines académicos, por cualquier forma, medio o procedimiento, siempre y cuando se incluya la cita bibliográfica del documento.</w:t>
      </w:r>
    </w:p>
    <w:p w14:paraId="1CBFEFA9" w14:textId="06ECF16F" w:rsidR="00252822" w:rsidRDefault="00252822" w:rsidP="00252822">
      <w:pPr>
        <w:spacing w:line="360" w:lineRule="auto"/>
        <w:jc w:val="center"/>
        <w:rPr>
          <w:rFonts w:ascii="Arial" w:hAnsi="Arial" w:cs="Arial"/>
          <w:b/>
          <w:bCs/>
          <w:sz w:val="24"/>
          <w:szCs w:val="24"/>
          <w:lang w:val="es-MX"/>
        </w:rPr>
      </w:pPr>
      <w:r>
        <w:rPr>
          <w:rFonts w:ascii="Arial" w:hAnsi="Arial" w:cs="Arial"/>
          <w:b/>
          <w:bCs/>
          <w:sz w:val="24"/>
          <w:szCs w:val="24"/>
          <w:lang w:val="es-MX"/>
        </w:rPr>
        <w:t>Concepción, Chile</w:t>
      </w:r>
    </w:p>
    <w:p w14:paraId="54983C31" w14:textId="0EB7E873" w:rsidR="00252822" w:rsidRPr="00252822" w:rsidRDefault="2C962A31" w:rsidP="10550309">
      <w:pPr>
        <w:spacing w:line="360" w:lineRule="auto"/>
        <w:jc w:val="center"/>
        <w:rPr>
          <w:rFonts w:ascii="Arial" w:hAnsi="Arial" w:cs="Arial"/>
          <w:b/>
          <w:bCs/>
          <w:sz w:val="24"/>
          <w:szCs w:val="24"/>
          <w:lang w:val="es-MX"/>
        </w:rPr>
      </w:pPr>
      <w:r w:rsidRPr="10550309">
        <w:rPr>
          <w:rFonts w:ascii="Arial" w:hAnsi="Arial" w:cs="Arial"/>
          <w:b/>
          <w:bCs/>
          <w:sz w:val="24"/>
          <w:szCs w:val="24"/>
          <w:lang w:val="es-MX"/>
        </w:rPr>
        <w:t>2026</w:t>
      </w:r>
    </w:p>
    <w:p w14:paraId="7922607D" w14:textId="14D09B9F" w:rsidR="00252822" w:rsidRPr="00252822" w:rsidRDefault="00252822" w:rsidP="44CA78B6">
      <w:pPr>
        <w:spacing w:line="360" w:lineRule="auto"/>
      </w:pPr>
      <w:r>
        <w:br w:type="page"/>
      </w:r>
    </w:p>
    <w:p w14:paraId="1079AF6B" w14:textId="5A3CA6F8" w:rsidR="00252822" w:rsidRPr="00252822" w:rsidRDefault="00252822" w:rsidP="44CA78B6">
      <w:pPr>
        <w:spacing w:line="360" w:lineRule="auto"/>
        <w:jc w:val="both"/>
        <w:rPr>
          <w:rFonts w:ascii="Arial" w:hAnsi="Arial" w:cs="Arial"/>
          <w:b/>
          <w:bCs/>
          <w:sz w:val="24"/>
          <w:szCs w:val="24"/>
          <w:lang w:val="es-MX"/>
        </w:rPr>
      </w:pPr>
      <w:r w:rsidRPr="44CA78B6">
        <w:rPr>
          <w:rFonts w:ascii="Arial" w:hAnsi="Arial" w:cs="Arial"/>
          <w:b/>
          <w:bCs/>
          <w:sz w:val="24"/>
          <w:szCs w:val="24"/>
          <w:lang w:val="es-MX"/>
        </w:rPr>
        <w:lastRenderedPageBreak/>
        <w:t xml:space="preserve">HOJA DE </w:t>
      </w:r>
      <w:r w:rsidRPr="44CA78B6">
        <w:rPr>
          <w:rFonts w:ascii="Arial" w:hAnsi="Arial" w:cs="Arial"/>
          <w:b/>
          <w:bCs/>
          <w:sz w:val="24"/>
          <w:szCs w:val="24"/>
          <w:lang w:val="es-MX"/>
        </w:rPr>
        <w:t>CALIFICACIÓN</w:t>
      </w:r>
      <w:r w:rsidR="00562D96" w:rsidRPr="00252822">
        <w:rPr>
          <w:rStyle w:val="Refdecomentario"/>
          <w:rFonts w:ascii="Arial" w:hAnsi="Arial" w:cs="Arial"/>
          <w:b/>
          <w:bCs/>
          <w:sz w:val="24"/>
          <w:szCs w:val="24"/>
          <w:lang w:val="es-MX"/>
        </w:rPr>
      </w:r>
    </w:p>
    <w:p w14:paraId="274B600F"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En _______________________el____de________de____los abajo firmantes dejan</w:t>
      </w:r>
    </w:p>
    <w:p w14:paraId="11B0DE2B"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constancia que el (la) estudiante_________________________________________ de la</w:t>
      </w:r>
    </w:p>
    <w:p w14:paraId="4947CC5F"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carrera de _____________________________________ha aprobado la tesis para optar al</w:t>
      </w:r>
    </w:p>
    <w:p w14:paraId="31589761" w14:textId="76189DFF" w:rsid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título de ____________________________________________________________________con</w:t>
      </w:r>
      <w:r>
        <w:rPr>
          <w:rFonts w:ascii="Arial" w:hAnsi="Arial" w:cs="Arial"/>
          <w:b/>
          <w:bCs/>
          <w:sz w:val="24"/>
          <w:szCs w:val="24"/>
          <w:lang w:val="es-MX"/>
        </w:rPr>
        <w:t xml:space="preserve"> </w:t>
      </w:r>
      <w:r w:rsidRPr="00252822">
        <w:rPr>
          <w:rFonts w:ascii="Arial" w:hAnsi="Arial" w:cs="Arial"/>
          <w:b/>
          <w:bCs/>
          <w:sz w:val="24"/>
          <w:szCs w:val="24"/>
          <w:lang w:val="es-MX"/>
        </w:rPr>
        <w:t>una nota de_______________</w:t>
      </w:r>
    </w:p>
    <w:p w14:paraId="3A23C777" w14:textId="77777777" w:rsidR="00252822" w:rsidRDefault="00252822" w:rsidP="00252822">
      <w:pPr>
        <w:spacing w:line="360" w:lineRule="auto"/>
        <w:jc w:val="both"/>
        <w:rPr>
          <w:rFonts w:ascii="Arial" w:hAnsi="Arial" w:cs="Arial"/>
          <w:b/>
          <w:bCs/>
          <w:sz w:val="24"/>
          <w:szCs w:val="24"/>
          <w:lang w:val="es-MX"/>
        </w:rPr>
      </w:pPr>
    </w:p>
    <w:p w14:paraId="09D8913E" w14:textId="77777777" w:rsidR="00252822" w:rsidRDefault="00252822" w:rsidP="00252822">
      <w:pPr>
        <w:spacing w:line="360" w:lineRule="auto"/>
        <w:jc w:val="both"/>
        <w:rPr>
          <w:rFonts w:ascii="Arial" w:hAnsi="Arial" w:cs="Arial"/>
          <w:b/>
          <w:bCs/>
          <w:sz w:val="24"/>
          <w:szCs w:val="24"/>
          <w:lang w:val="es-MX"/>
        </w:rPr>
      </w:pPr>
    </w:p>
    <w:p w14:paraId="055BB394" w14:textId="77777777" w:rsidR="00252822" w:rsidRDefault="00252822" w:rsidP="00252822">
      <w:pPr>
        <w:spacing w:line="360" w:lineRule="auto"/>
        <w:jc w:val="both"/>
        <w:rPr>
          <w:rFonts w:ascii="Arial" w:hAnsi="Arial" w:cs="Arial"/>
          <w:b/>
          <w:bCs/>
          <w:sz w:val="24"/>
          <w:szCs w:val="24"/>
          <w:lang w:val="es-MX"/>
        </w:rPr>
      </w:pPr>
    </w:p>
    <w:p w14:paraId="1CAC4803" w14:textId="77777777" w:rsidR="00252822" w:rsidRDefault="00252822" w:rsidP="00252822">
      <w:pPr>
        <w:spacing w:line="360" w:lineRule="auto"/>
        <w:jc w:val="both"/>
        <w:rPr>
          <w:rFonts w:ascii="Arial" w:hAnsi="Arial" w:cs="Arial"/>
          <w:b/>
          <w:bCs/>
          <w:sz w:val="24"/>
          <w:szCs w:val="24"/>
          <w:lang w:val="es-MX"/>
        </w:rPr>
      </w:pPr>
    </w:p>
    <w:p w14:paraId="532A121C" w14:textId="77777777" w:rsidR="00252822" w:rsidRDefault="00252822" w:rsidP="00252822">
      <w:pPr>
        <w:spacing w:line="360" w:lineRule="auto"/>
        <w:jc w:val="both"/>
        <w:rPr>
          <w:rFonts w:ascii="Arial" w:hAnsi="Arial" w:cs="Arial"/>
          <w:b/>
          <w:bCs/>
          <w:sz w:val="24"/>
          <w:szCs w:val="24"/>
          <w:lang w:val="es-MX"/>
        </w:rPr>
      </w:pPr>
    </w:p>
    <w:p w14:paraId="44BBA958" w14:textId="77777777" w:rsidR="00252822" w:rsidRDefault="00252822" w:rsidP="00252822">
      <w:pPr>
        <w:spacing w:line="360" w:lineRule="auto"/>
        <w:jc w:val="both"/>
        <w:rPr>
          <w:rFonts w:ascii="Arial" w:hAnsi="Arial" w:cs="Arial"/>
          <w:b/>
          <w:bCs/>
          <w:sz w:val="24"/>
          <w:szCs w:val="24"/>
          <w:lang w:val="es-MX"/>
        </w:rPr>
      </w:pPr>
    </w:p>
    <w:p w14:paraId="1843103A" w14:textId="77777777" w:rsidR="00252822" w:rsidRDefault="00252822" w:rsidP="00252822">
      <w:pPr>
        <w:spacing w:line="360" w:lineRule="auto"/>
        <w:jc w:val="both"/>
        <w:rPr>
          <w:rFonts w:ascii="Arial" w:hAnsi="Arial" w:cs="Arial"/>
          <w:b/>
          <w:bCs/>
          <w:sz w:val="24"/>
          <w:szCs w:val="24"/>
          <w:lang w:val="es-MX"/>
        </w:rPr>
      </w:pPr>
    </w:p>
    <w:p w14:paraId="3CD09997"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_________________</w:t>
      </w:r>
    </w:p>
    <w:p w14:paraId="29A0FBB1"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1FE473DE"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_________________</w:t>
      </w:r>
    </w:p>
    <w:p w14:paraId="1A3DD8D4"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51B3F3F0"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_________________</w:t>
      </w:r>
    </w:p>
    <w:p w14:paraId="1FF05A08" w14:textId="42FEB5ED" w:rsidR="00444720" w:rsidRDefault="00252822" w:rsidP="00293C41">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5B1B4BE5" w14:textId="715EB686" w:rsidR="00293C41" w:rsidRPr="00CF668B" w:rsidRDefault="00293C41" w:rsidP="7E8C999B">
      <w:pPr>
        <w:spacing w:line="360" w:lineRule="auto"/>
        <w:jc w:val="center"/>
        <w:rPr>
          <w:rFonts w:ascii="Arial" w:hAnsi="Arial" w:cs="Arial"/>
          <w:b/>
          <w:bCs/>
          <w:sz w:val="24"/>
          <w:szCs w:val="24"/>
          <w:lang w:val="es-MX"/>
        </w:rPr>
      </w:pPr>
    </w:p>
    <w:p w14:paraId="47CDE9A3" w14:textId="373A93D4" w:rsidR="00293C41" w:rsidRPr="00436989" w:rsidRDefault="00A050A4" w:rsidP="00436989">
      <w:pPr>
        <w:spacing w:line="360" w:lineRule="auto"/>
      </w:pPr>
      <w:r>
        <w:br w:type="page"/>
      </w:r>
      <w:r w:rsidR="41BB7104" w:rsidRPr="10550309">
        <w:rPr>
          <w:rFonts w:ascii="Arial" w:hAnsi="Arial" w:cs="Arial"/>
          <w:b/>
          <w:bCs/>
          <w:sz w:val="24"/>
          <w:szCs w:val="24"/>
          <w:lang w:val="es-MX"/>
        </w:rPr>
        <w:lastRenderedPageBreak/>
        <w:t xml:space="preserve">TABLA DE </w:t>
      </w:r>
      <w:r w:rsidR="41BB7104" w:rsidRPr="10550309">
        <w:rPr>
          <w:rFonts w:ascii="Arial" w:hAnsi="Arial" w:cs="Arial"/>
          <w:b/>
          <w:bCs/>
          <w:sz w:val="24"/>
          <w:szCs w:val="24"/>
          <w:lang w:val="es-MX"/>
        </w:rPr>
        <w:t>CONTENIDOS</w:t>
      </w:r>
      <w:r w:rsidR="00562D96" w:rsidRPr="00436989">
        <w:rPr>
          <w:rStyle w:val="Refdecomentario"/>
          <w:sz w:val="24"/>
          <w:szCs w:val="24"/>
        </w:rPr>
      </w:r>
    </w:p>
    <w:sdt>
      <w:sdtPr>
        <w:rPr>
          <w:rFonts w:eastAsiaTheme="minorHAnsi" w:cstheme="minorBidi"/>
          <w:lang w:eastAsia="en-US"/>
        </w:rPr>
        <w:id w:val="762696901"/>
        <w:docPartObj>
          <w:docPartGallery w:val="Table of Contents"/>
          <w:docPartUnique/>
        </w:docPartObj>
      </w:sdtPr>
      <w:sdtEndPr/>
      <w:sdtContent>
        <w:p w14:paraId="0C974FD0" w14:textId="6EB041D5" w:rsidR="008163BE" w:rsidRDefault="10550309">
          <w:pPr>
            <w:pStyle w:val="TDC1"/>
            <w:rPr>
              <w:rFonts w:cstheme="minorBidi"/>
              <w:noProof/>
              <w:kern w:val="2"/>
              <w:sz w:val="24"/>
              <w:szCs w:val="24"/>
              <w14:ligatures w14:val="standardContextual"/>
            </w:rPr>
          </w:pPr>
          <w:r>
            <w:fldChar w:fldCharType="begin"/>
          </w:r>
          <w:r>
            <w:instrText>TOC \o "1-9" \z \u \h</w:instrText>
          </w:r>
          <w:r>
            <w:fldChar w:fldCharType="separate"/>
          </w:r>
          <w:hyperlink w:anchor="_Toc234959463" w:history="1">
            <w:r w:rsidR="008163BE" w:rsidRPr="00E80F65">
              <w:rPr>
                <w:rStyle w:val="Hipervnculo"/>
                <w:noProof/>
              </w:rPr>
              <w:t>Capítulo I: Antecedentes y Marco Teórico</w:t>
            </w:r>
            <w:r w:rsidR="008163BE">
              <w:rPr>
                <w:noProof/>
                <w:webHidden/>
              </w:rPr>
              <w:tab/>
            </w:r>
            <w:r w:rsidR="008163BE">
              <w:rPr>
                <w:noProof/>
                <w:webHidden/>
              </w:rPr>
              <w:fldChar w:fldCharType="begin"/>
            </w:r>
            <w:r w:rsidR="008163BE">
              <w:rPr>
                <w:noProof/>
                <w:webHidden/>
              </w:rPr>
              <w:instrText xml:space="preserve"> PAGEREF _Toc234959463 \h </w:instrText>
            </w:r>
            <w:r w:rsidR="008163BE">
              <w:rPr>
                <w:noProof/>
                <w:webHidden/>
              </w:rPr>
            </w:r>
            <w:r w:rsidR="008163BE">
              <w:rPr>
                <w:noProof/>
                <w:webHidden/>
              </w:rPr>
              <w:fldChar w:fldCharType="separate"/>
            </w:r>
            <w:r w:rsidR="008163BE">
              <w:rPr>
                <w:noProof/>
                <w:webHidden/>
              </w:rPr>
              <w:t>1</w:t>
            </w:r>
            <w:r w:rsidR="008163BE">
              <w:rPr>
                <w:noProof/>
                <w:webHidden/>
              </w:rPr>
              <w:fldChar w:fldCharType="end"/>
            </w:r>
          </w:hyperlink>
        </w:p>
        <w:p w14:paraId="23DD97CF" w14:textId="4D6AC314" w:rsidR="008163BE" w:rsidRDefault="008163BE">
          <w:pPr>
            <w:pStyle w:val="TDC2"/>
            <w:tabs>
              <w:tab w:val="left" w:pos="960"/>
              <w:tab w:val="right" w:leader="dot" w:pos="8544"/>
            </w:tabs>
            <w:rPr>
              <w:rFonts w:cstheme="minorBidi"/>
              <w:noProof/>
              <w:kern w:val="2"/>
              <w:sz w:val="24"/>
              <w:szCs w:val="24"/>
              <w14:ligatures w14:val="standardContextual"/>
            </w:rPr>
          </w:pPr>
          <w:hyperlink w:anchor="_Toc234959464" w:history="1">
            <w:r w:rsidRPr="00E80F65">
              <w:rPr>
                <w:rStyle w:val="Hipervnculo"/>
                <w:noProof/>
              </w:rPr>
              <w:t>1.1</w:t>
            </w:r>
            <w:r>
              <w:rPr>
                <w:rFonts w:cstheme="minorBidi"/>
                <w:noProof/>
                <w:kern w:val="2"/>
                <w:sz w:val="24"/>
                <w:szCs w:val="24"/>
                <w14:ligatures w14:val="standardContextual"/>
              </w:rPr>
              <w:t xml:space="preserve"> </w:t>
            </w:r>
            <w:r w:rsidRPr="00E80F65">
              <w:rPr>
                <w:rStyle w:val="Hipervnculo"/>
                <w:noProof/>
              </w:rPr>
              <w:t>Objeto de la Investigación</w:t>
            </w:r>
            <w:r>
              <w:rPr>
                <w:noProof/>
                <w:webHidden/>
              </w:rPr>
              <w:tab/>
            </w:r>
            <w:r>
              <w:rPr>
                <w:noProof/>
                <w:webHidden/>
              </w:rPr>
              <w:fldChar w:fldCharType="begin"/>
            </w:r>
            <w:r>
              <w:rPr>
                <w:noProof/>
                <w:webHidden/>
              </w:rPr>
              <w:instrText xml:space="preserve"> PAGEREF _Toc234959464 \h </w:instrText>
            </w:r>
            <w:r>
              <w:rPr>
                <w:noProof/>
                <w:webHidden/>
              </w:rPr>
            </w:r>
            <w:r>
              <w:rPr>
                <w:noProof/>
                <w:webHidden/>
              </w:rPr>
              <w:fldChar w:fldCharType="separate"/>
            </w:r>
            <w:r>
              <w:rPr>
                <w:noProof/>
                <w:webHidden/>
              </w:rPr>
              <w:t>1</w:t>
            </w:r>
            <w:r>
              <w:rPr>
                <w:noProof/>
                <w:webHidden/>
              </w:rPr>
              <w:fldChar w:fldCharType="end"/>
            </w:r>
          </w:hyperlink>
        </w:p>
        <w:p w14:paraId="0715B15A" w14:textId="6C69F2C5" w:rsidR="008163BE" w:rsidRDefault="008163BE">
          <w:pPr>
            <w:pStyle w:val="TDC2"/>
            <w:tabs>
              <w:tab w:val="right" w:leader="dot" w:pos="8544"/>
            </w:tabs>
            <w:rPr>
              <w:rFonts w:cstheme="minorBidi"/>
              <w:noProof/>
              <w:kern w:val="2"/>
              <w:sz w:val="24"/>
              <w:szCs w:val="24"/>
              <w14:ligatures w14:val="standardContextual"/>
            </w:rPr>
          </w:pPr>
          <w:hyperlink w:anchor="_Toc234959465" w:history="1">
            <w:r w:rsidRPr="00E80F65">
              <w:rPr>
                <w:rStyle w:val="Hipervnculo"/>
                <w:noProof/>
              </w:rPr>
              <w:t>1.2 Importancia Clínica y Sanitaria</w:t>
            </w:r>
            <w:r>
              <w:rPr>
                <w:noProof/>
                <w:webHidden/>
              </w:rPr>
              <w:tab/>
            </w:r>
            <w:r>
              <w:rPr>
                <w:noProof/>
                <w:webHidden/>
              </w:rPr>
              <w:fldChar w:fldCharType="begin"/>
            </w:r>
            <w:r>
              <w:rPr>
                <w:noProof/>
                <w:webHidden/>
              </w:rPr>
              <w:instrText xml:space="preserve"> PAGEREF _Toc234959465 \h </w:instrText>
            </w:r>
            <w:r>
              <w:rPr>
                <w:noProof/>
                <w:webHidden/>
              </w:rPr>
            </w:r>
            <w:r>
              <w:rPr>
                <w:noProof/>
                <w:webHidden/>
              </w:rPr>
              <w:fldChar w:fldCharType="separate"/>
            </w:r>
            <w:r>
              <w:rPr>
                <w:noProof/>
                <w:webHidden/>
              </w:rPr>
              <w:t>2</w:t>
            </w:r>
            <w:r>
              <w:rPr>
                <w:noProof/>
                <w:webHidden/>
              </w:rPr>
              <w:fldChar w:fldCharType="end"/>
            </w:r>
          </w:hyperlink>
        </w:p>
        <w:p w14:paraId="6641724E" w14:textId="2A009AAF" w:rsidR="008163BE" w:rsidRDefault="008163BE">
          <w:pPr>
            <w:pStyle w:val="TDC2"/>
            <w:tabs>
              <w:tab w:val="right" w:leader="dot" w:pos="8544"/>
            </w:tabs>
            <w:rPr>
              <w:rFonts w:cstheme="minorBidi"/>
              <w:noProof/>
              <w:kern w:val="2"/>
              <w:sz w:val="24"/>
              <w:szCs w:val="24"/>
              <w14:ligatures w14:val="standardContextual"/>
            </w:rPr>
          </w:pPr>
          <w:hyperlink w:anchor="_Toc234959466" w:history="1">
            <w:r w:rsidRPr="00E80F65">
              <w:rPr>
                <w:rStyle w:val="Hipervnculo"/>
                <w:noProof/>
              </w:rPr>
              <w:t>1.3 Estado del arte y evolución hacia el Modelo CMO</w:t>
            </w:r>
            <w:r>
              <w:rPr>
                <w:noProof/>
                <w:webHidden/>
              </w:rPr>
              <w:tab/>
            </w:r>
            <w:r>
              <w:rPr>
                <w:noProof/>
                <w:webHidden/>
              </w:rPr>
              <w:fldChar w:fldCharType="begin"/>
            </w:r>
            <w:r>
              <w:rPr>
                <w:noProof/>
                <w:webHidden/>
              </w:rPr>
              <w:instrText xml:space="preserve"> PAGEREF _Toc234959466 \h </w:instrText>
            </w:r>
            <w:r>
              <w:rPr>
                <w:noProof/>
                <w:webHidden/>
              </w:rPr>
            </w:r>
            <w:r>
              <w:rPr>
                <w:noProof/>
                <w:webHidden/>
              </w:rPr>
              <w:fldChar w:fldCharType="separate"/>
            </w:r>
            <w:r>
              <w:rPr>
                <w:noProof/>
                <w:webHidden/>
              </w:rPr>
              <w:t>3</w:t>
            </w:r>
            <w:r>
              <w:rPr>
                <w:noProof/>
                <w:webHidden/>
              </w:rPr>
              <w:fldChar w:fldCharType="end"/>
            </w:r>
          </w:hyperlink>
        </w:p>
        <w:p w14:paraId="77CB0568" w14:textId="13889082" w:rsidR="008163BE" w:rsidRDefault="008163BE">
          <w:pPr>
            <w:pStyle w:val="TDC2"/>
            <w:tabs>
              <w:tab w:val="right" w:leader="dot" w:pos="8544"/>
            </w:tabs>
            <w:rPr>
              <w:rFonts w:cstheme="minorBidi"/>
              <w:noProof/>
              <w:kern w:val="2"/>
              <w:sz w:val="24"/>
              <w:szCs w:val="24"/>
              <w14:ligatures w14:val="standardContextual"/>
            </w:rPr>
          </w:pPr>
          <w:hyperlink w:anchor="_Toc234959467" w:history="1">
            <w:r w:rsidRPr="00E80F65">
              <w:rPr>
                <w:rStyle w:val="Hipervnculo"/>
                <w:noProof/>
              </w:rPr>
              <w:t>1.4 Alcance y aplicabilidad del protocolo</w:t>
            </w:r>
            <w:r>
              <w:rPr>
                <w:noProof/>
                <w:webHidden/>
              </w:rPr>
              <w:tab/>
            </w:r>
            <w:r>
              <w:rPr>
                <w:noProof/>
                <w:webHidden/>
              </w:rPr>
              <w:fldChar w:fldCharType="begin"/>
            </w:r>
            <w:r>
              <w:rPr>
                <w:noProof/>
                <w:webHidden/>
              </w:rPr>
              <w:instrText xml:space="preserve"> PAGEREF _Toc234959467 \h </w:instrText>
            </w:r>
            <w:r>
              <w:rPr>
                <w:noProof/>
                <w:webHidden/>
              </w:rPr>
            </w:r>
            <w:r>
              <w:rPr>
                <w:noProof/>
                <w:webHidden/>
              </w:rPr>
              <w:fldChar w:fldCharType="separate"/>
            </w:r>
            <w:r>
              <w:rPr>
                <w:noProof/>
                <w:webHidden/>
              </w:rPr>
              <w:t>4</w:t>
            </w:r>
            <w:r>
              <w:rPr>
                <w:noProof/>
                <w:webHidden/>
              </w:rPr>
              <w:fldChar w:fldCharType="end"/>
            </w:r>
          </w:hyperlink>
        </w:p>
        <w:p w14:paraId="429B5646" w14:textId="5513129D" w:rsidR="008163BE" w:rsidRDefault="008163BE">
          <w:pPr>
            <w:pStyle w:val="TDC2"/>
            <w:tabs>
              <w:tab w:val="right" w:leader="dot" w:pos="8544"/>
            </w:tabs>
            <w:rPr>
              <w:rFonts w:cstheme="minorBidi"/>
              <w:noProof/>
              <w:kern w:val="2"/>
              <w:sz w:val="24"/>
              <w:szCs w:val="24"/>
              <w14:ligatures w14:val="standardContextual"/>
            </w:rPr>
          </w:pPr>
          <w:hyperlink w:anchor="_Toc234959468" w:history="1">
            <w:r w:rsidRPr="00E80F65">
              <w:rPr>
                <w:rStyle w:val="Hipervnculo"/>
                <w:noProof/>
              </w:rPr>
              <w:t>1.5 Delimitación del problema</w:t>
            </w:r>
            <w:r>
              <w:rPr>
                <w:noProof/>
                <w:webHidden/>
              </w:rPr>
              <w:tab/>
            </w:r>
            <w:r>
              <w:rPr>
                <w:noProof/>
                <w:webHidden/>
              </w:rPr>
              <w:fldChar w:fldCharType="begin"/>
            </w:r>
            <w:r>
              <w:rPr>
                <w:noProof/>
                <w:webHidden/>
              </w:rPr>
              <w:instrText xml:space="preserve"> PAGEREF _Toc234959468 \h </w:instrText>
            </w:r>
            <w:r>
              <w:rPr>
                <w:noProof/>
                <w:webHidden/>
              </w:rPr>
            </w:r>
            <w:r>
              <w:rPr>
                <w:noProof/>
                <w:webHidden/>
              </w:rPr>
              <w:fldChar w:fldCharType="separate"/>
            </w:r>
            <w:r>
              <w:rPr>
                <w:noProof/>
                <w:webHidden/>
              </w:rPr>
              <w:t>5</w:t>
            </w:r>
            <w:r>
              <w:rPr>
                <w:noProof/>
                <w:webHidden/>
              </w:rPr>
              <w:fldChar w:fldCharType="end"/>
            </w:r>
          </w:hyperlink>
        </w:p>
        <w:p w14:paraId="5C49A00F" w14:textId="2D86526D" w:rsidR="008163BE" w:rsidRDefault="008163BE">
          <w:pPr>
            <w:pStyle w:val="TDC2"/>
            <w:tabs>
              <w:tab w:val="right" w:leader="dot" w:pos="8544"/>
            </w:tabs>
            <w:rPr>
              <w:rFonts w:cstheme="minorBidi"/>
              <w:noProof/>
              <w:kern w:val="2"/>
              <w:sz w:val="24"/>
              <w:szCs w:val="24"/>
              <w14:ligatures w14:val="standardContextual"/>
            </w:rPr>
          </w:pPr>
          <w:hyperlink w:anchor="_Toc234959469" w:history="1">
            <w:r w:rsidRPr="00E80F65">
              <w:rPr>
                <w:rStyle w:val="Hipervnculo"/>
                <w:noProof/>
              </w:rPr>
              <w:t>1.6 Pregunta de investigación</w:t>
            </w:r>
            <w:r>
              <w:rPr>
                <w:noProof/>
                <w:webHidden/>
              </w:rPr>
              <w:tab/>
            </w:r>
            <w:r>
              <w:rPr>
                <w:noProof/>
                <w:webHidden/>
              </w:rPr>
              <w:fldChar w:fldCharType="begin"/>
            </w:r>
            <w:r>
              <w:rPr>
                <w:noProof/>
                <w:webHidden/>
              </w:rPr>
              <w:instrText xml:space="preserve"> PAGEREF _Toc234959469 \h </w:instrText>
            </w:r>
            <w:r>
              <w:rPr>
                <w:noProof/>
                <w:webHidden/>
              </w:rPr>
            </w:r>
            <w:r>
              <w:rPr>
                <w:noProof/>
                <w:webHidden/>
              </w:rPr>
              <w:fldChar w:fldCharType="separate"/>
            </w:r>
            <w:r>
              <w:rPr>
                <w:noProof/>
                <w:webHidden/>
              </w:rPr>
              <w:t>5</w:t>
            </w:r>
            <w:r>
              <w:rPr>
                <w:noProof/>
                <w:webHidden/>
              </w:rPr>
              <w:fldChar w:fldCharType="end"/>
            </w:r>
          </w:hyperlink>
        </w:p>
        <w:p w14:paraId="0F8E371E" w14:textId="5DEEEF2C" w:rsidR="008163BE" w:rsidRDefault="008163BE">
          <w:pPr>
            <w:pStyle w:val="TDC2"/>
            <w:tabs>
              <w:tab w:val="right" w:leader="dot" w:pos="8544"/>
            </w:tabs>
            <w:rPr>
              <w:rFonts w:cstheme="minorBidi"/>
              <w:noProof/>
              <w:kern w:val="2"/>
              <w:sz w:val="24"/>
              <w:szCs w:val="24"/>
              <w14:ligatures w14:val="standardContextual"/>
            </w:rPr>
          </w:pPr>
          <w:hyperlink w:anchor="_Toc234959470" w:history="1">
            <w:r w:rsidRPr="00E80F65">
              <w:rPr>
                <w:rStyle w:val="Hipervnculo"/>
                <w:noProof/>
              </w:rPr>
              <w:t>1.7 Objetivos</w:t>
            </w:r>
            <w:r>
              <w:rPr>
                <w:noProof/>
                <w:webHidden/>
              </w:rPr>
              <w:tab/>
            </w:r>
            <w:r>
              <w:rPr>
                <w:noProof/>
                <w:webHidden/>
              </w:rPr>
              <w:fldChar w:fldCharType="begin"/>
            </w:r>
            <w:r>
              <w:rPr>
                <w:noProof/>
                <w:webHidden/>
              </w:rPr>
              <w:instrText xml:space="preserve"> PAGEREF _Toc234959470 \h </w:instrText>
            </w:r>
            <w:r>
              <w:rPr>
                <w:noProof/>
                <w:webHidden/>
              </w:rPr>
            </w:r>
            <w:r>
              <w:rPr>
                <w:noProof/>
                <w:webHidden/>
              </w:rPr>
              <w:fldChar w:fldCharType="separate"/>
            </w:r>
            <w:r>
              <w:rPr>
                <w:noProof/>
                <w:webHidden/>
              </w:rPr>
              <w:t>6</w:t>
            </w:r>
            <w:r>
              <w:rPr>
                <w:noProof/>
                <w:webHidden/>
              </w:rPr>
              <w:fldChar w:fldCharType="end"/>
            </w:r>
          </w:hyperlink>
        </w:p>
        <w:p w14:paraId="5DE5414E" w14:textId="4E7088E8" w:rsidR="008163BE" w:rsidRDefault="008163BE">
          <w:pPr>
            <w:pStyle w:val="TDC1"/>
            <w:rPr>
              <w:rFonts w:cstheme="minorBidi"/>
              <w:noProof/>
              <w:kern w:val="2"/>
              <w:sz w:val="24"/>
              <w:szCs w:val="24"/>
              <w14:ligatures w14:val="standardContextual"/>
            </w:rPr>
          </w:pPr>
          <w:hyperlink w:anchor="_Toc234959471" w:history="1">
            <w:r w:rsidRPr="00E80F65">
              <w:rPr>
                <w:rStyle w:val="Hipervnculo"/>
                <w:noProof/>
              </w:rPr>
              <w:t>Capítulo II: Metodología</w:t>
            </w:r>
            <w:r>
              <w:rPr>
                <w:noProof/>
                <w:webHidden/>
              </w:rPr>
              <w:tab/>
            </w:r>
            <w:r>
              <w:rPr>
                <w:noProof/>
                <w:webHidden/>
              </w:rPr>
              <w:fldChar w:fldCharType="begin"/>
            </w:r>
            <w:r>
              <w:rPr>
                <w:noProof/>
                <w:webHidden/>
              </w:rPr>
              <w:instrText xml:space="preserve"> PAGEREF _Toc234959471 \h </w:instrText>
            </w:r>
            <w:r>
              <w:rPr>
                <w:noProof/>
                <w:webHidden/>
              </w:rPr>
            </w:r>
            <w:r>
              <w:rPr>
                <w:noProof/>
                <w:webHidden/>
              </w:rPr>
              <w:fldChar w:fldCharType="separate"/>
            </w:r>
            <w:r>
              <w:rPr>
                <w:noProof/>
                <w:webHidden/>
              </w:rPr>
              <w:t>7</w:t>
            </w:r>
            <w:r>
              <w:rPr>
                <w:noProof/>
                <w:webHidden/>
              </w:rPr>
              <w:fldChar w:fldCharType="end"/>
            </w:r>
          </w:hyperlink>
        </w:p>
        <w:p w14:paraId="3F072B26" w14:textId="30D0D6B5" w:rsidR="008163BE" w:rsidRDefault="008163BE">
          <w:pPr>
            <w:pStyle w:val="TDC2"/>
            <w:tabs>
              <w:tab w:val="right" w:leader="dot" w:pos="8544"/>
            </w:tabs>
            <w:rPr>
              <w:rFonts w:cstheme="minorBidi"/>
              <w:noProof/>
              <w:kern w:val="2"/>
              <w:sz w:val="24"/>
              <w:szCs w:val="24"/>
              <w14:ligatures w14:val="standardContextual"/>
            </w:rPr>
          </w:pPr>
          <w:hyperlink w:anchor="_Toc234959472" w:history="1">
            <w:r w:rsidRPr="00E80F65">
              <w:rPr>
                <w:rStyle w:val="Hipervnculo"/>
                <w:noProof/>
              </w:rPr>
              <w:t>2.1 Diseño y contexto del estudio</w:t>
            </w:r>
            <w:r>
              <w:rPr>
                <w:noProof/>
                <w:webHidden/>
              </w:rPr>
              <w:tab/>
            </w:r>
            <w:r>
              <w:rPr>
                <w:noProof/>
                <w:webHidden/>
              </w:rPr>
              <w:fldChar w:fldCharType="begin"/>
            </w:r>
            <w:r>
              <w:rPr>
                <w:noProof/>
                <w:webHidden/>
              </w:rPr>
              <w:instrText xml:space="preserve"> PAGEREF _Toc234959472 \h </w:instrText>
            </w:r>
            <w:r>
              <w:rPr>
                <w:noProof/>
                <w:webHidden/>
              </w:rPr>
            </w:r>
            <w:r>
              <w:rPr>
                <w:noProof/>
                <w:webHidden/>
              </w:rPr>
              <w:fldChar w:fldCharType="separate"/>
            </w:r>
            <w:r>
              <w:rPr>
                <w:noProof/>
                <w:webHidden/>
              </w:rPr>
              <w:t>7</w:t>
            </w:r>
            <w:r>
              <w:rPr>
                <w:noProof/>
                <w:webHidden/>
              </w:rPr>
              <w:fldChar w:fldCharType="end"/>
            </w:r>
          </w:hyperlink>
        </w:p>
        <w:p w14:paraId="110F142B" w14:textId="14920883" w:rsidR="008163BE" w:rsidRDefault="008163BE">
          <w:pPr>
            <w:pStyle w:val="TDC2"/>
            <w:tabs>
              <w:tab w:val="right" w:leader="dot" w:pos="8544"/>
            </w:tabs>
            <w:rPr>
              <w:rFonts w:cstheme="minorBidi"/>
              <w:noProof/>
              <w:kern w:val="2"/>
              <w:sz w:val="24"/>
              <w:szCs w:val="24"/>
              <w14:ligatures w14:val="standardContextual"/>
            </w:rPr>
          </w:pPr>
          <w:hyperlink w:anchor="_Toc234959473" w:history="1">
            <w:r w:rsidRPr="00E80F65">
              <w:rPr>
                <w:rStyle w:val="Hipervnculo"/>
                <w:noProof/>
              </w:rPr>
              <w:t>2.2 Diagnóstico de las brechas del programa</w:t>
            </w:r>
            <w:r>
              <w:rPr>
                <w:noProof/>
                <w:webHidden/>
              </w:rPr>
              <w:tab/>
            </w:r>
            <w:r>
              <w:rPr>
                <w:noProof/>
                <w:webHidden/>
              </w:rPr>
              <w:fldChar w:fldCharType="begin"/>
            </w:r>
            <w:r>
              <w:rPr>
                <w:noProof/>
                <w:webHidden/>
              </w:rPr>
              <w:instrText xml:space="preserve"> PAGEREF _Toc234959473 \h </w:instrText>
            </w:r>
            <w:r>
              <w:rPr>
                <w:noProof/>
                <w:webHidden/>
              </w:rPr>
            </w:r>
            <w:r>
              <w:rPr>
                <w:noProof/>
                <w:webHidden/>
              </w:rPr>
              <w:fldChar w:fldCharType="separate"/>
            </w:r>
            <w:r>
              <w:rPr>
                <w:noProof/>
                <w:webHidden/>
              </w:rPr>
              <w:t>7</w:t>
            </w:r>
            <w:r>
              <w:rPr>
                <w:noProof/>
                <w:webHidden/>
              </w:rPr>
              <w:fldChar w:fldCharType="end"/>
            </w:r>
          </w:hyperlink>
        </w:p>
        <w:p w14:paraId="0A85746A" w14:textId="3410236A" w:rsidR="008163BE" w:rsidRDefault="008163BE">
          <w:pPr>
            <w:pStyle w:val="TDC2"/>
            <w:tabs>
              <w:tab w:val="right" w:leader="dot" w:pos="8544"/>
            </w:tabs>
            <w:rPr>
              <w:rFonts w:cstheme="minorBidi"/>
              <w:noProof/>
              <w:kern w:val="2"/>
              <w:sz w:val="24"/>
              <w:szCs w:val="24"/>
              <w14:ligatures w14:val="standardContextual"/>
            </w:rPr>
          </w:pPr>
          <w:hyperlink w:anchor="_Toc234959474" w:history="1">
            <w:r w:rsidRPr="00E80F65">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_Toc234959474 \h </w:instrText>
            </w:r>
            <w:r>
              <w:rPr>
                <w:noProof/>
                <w:webHidden/>
              </w:rPr>
            </w:r>
            <w:r>
              <w:rPr>
                <w:noProof/>
                <w:webHidden/>
              </w:rPr>
              <w:fldChar w:fldCharType="separate"/>
            </w:r>
            <w:r>
              <w:rPr>
                <w:noProof/>
                <w:webHidden/>
              </w:rPr>
              <w:t>9</w:t>
            </w:r>
            <w:r>
              <w:rPr>
                <w:noProof/>
                <w:webHidden/>
              </w:rPr>
              <w:fldChar w:fldCharType="end"/>
            </w:r>
          </w:hyperlink>
        </w:p>
        <w:p w14:paraId="3CCFC23A" w14:textId="1D658C7E" w:rsidR="008163BE" w:rsidRDefault="008163BE">
          <w:pPr>
            <w:pStyle w:val="TDC2"/>
            <w:tabs>
              <w:tab w:val="right" w:leader="dot" w:pos="8544"/>
            </w:tabs>
            <w:rPr>
              <w:rFonts w:cstheme="minorBidi"/>
              <w:noProof/>
              <w:kern w:val="2"/>
              <w:sz w:val="24"/>
              <w:szCs w:val="24"/>
              <w14:ligatures w14:val="standardContextual"/>
            </w:rPr>
          </w:pPr>
          <w:hyperlink w:anchor="_Toc234959475" w:history="1">
            <w:r w:rsidRPr="00E80F65">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_Toc234959475 \h </w:instrText>
            </w:r>
            <w:r>
              <w:rPr>
                <w:noProof/>
                <w:webHidden/>
              </w:rPr>
            </w:r>
            <w:r>
              <w:rPr>
                <w:noProof/>
                <w:webHidden/>
              </w:rPr>
              <w:fldChar w:fldCharType="separate"/>
            </w:r>
            <w:r>
              <w:rPr>
                <w:noProof/>
                <w:webHidden/>
              </w:rPr>
              <w:t>16</w:t>
            </w:r>
            <w:r>
              <w:rPr>
                <w:noProof/>
                <w:webHidden/>
              </w:rPr>
              <w:fldChar w:fldCharType="end"/>
            </w:r>
          </w:hyperlink>
        </w:p>
        <w:p w14:paraId="095AFBFF" w14:textId="2987961C" w:rsidR="008163BE" w:rsidRDefault="008163BE">
          <w:pPr>
            <w:pStyle w:val="TDC2"/>
            <w:tabs>
              <w:tab w:val="right" w:leader="dot" w:pos="8544"/>
            </w:tabs>
            <w:rPr>
              <w:rFonts w:cstheme="minorBidi"/>
              <w:noProof/>
              <w:kern w:val="2"/>
              <w:sz w:val="24"/>
              <w:szCs w:val="24"/>
              <w14:ligatures w14:val="standardContextual"/>
            </w:rPr>
          </w:pPr>
          <w:hyperlink w:anchor="_Toc234959476" w:history="1">
            <w:r w:rsidRPr="00E80F65">
              <w:rPr>
                <w:rStyle w:val="Hipervnculo"/>
                <w:noProof/>
              </w:rPr>
              <w:t>2.5 Consideraciones éticas</w:t>
            </w:r>
            <w:r>
              <w:rPr>
                <w:noProof/>
                <w:webHidden/>
              </w:rPr>
              <w:tab/>
            </w:r>
            <w:r>
              <w:rPr>
                <w:noProof/>
                <w:webHidden/>
              </w:rPr>
              <w:fldChar w:fldCharType="begin"/>
            </w:r>
            <w:r>
              <w:rPr>
                <w:noProof/>
                <w:webHidden/>
              </w:rPr>
              <w:instrText xml:space="preserve"> PAGEREF _Toc234959476 \h </w:instrText>
            </w:r>
            <w:r>
              <w:rPr>
                <w:noProof/>
                <w:webHidden/>
              </w:rPr>
            </w:r>
            <w:r>
              <w:rPr>
                <w:noProof/>
                <w:webHidden/>
              </w:rPr>
              <w:fldChar w:fldCharType="separate"/>
            </w:r>
            <w:r>
              <w:rPr>
                <w:noProof/>
                <w:webHidden/>
              </w:rPr>
              <w:t>17</w:t>
            </w:r>
            <w:r>
              <w:rPr>
                <w:noProof/>
                <w:webHidden/>
              </w:rPr>
              <w:fldChar w:fldCharType="end"/>
            </w:r>
          </w:hyperlink>
        </w:p>
        <w:p w14:paraId="02821FB6" w14:textId="14B583BC" w:rsidR="008163BE" w:rsidRDefault="008163BE">
          <w:pPr>
            <w:pStyle w:val="TDC1"/>
            <w:rPr>
              <w:rFonts w:cstheme="minorBidi"/>
              <w:noProof/>
              <w:kern w:val="2"/>
              <w:sz w:val="24"/>
              <w:szCs w:val="24"/>
              <w14:ligatures w14:val="standardContextual"/>
            </w:rPr>
          </w:pPr>
          <w:hyperlink w:anchor="_Toc234959477" w:history="1">
            <w:r w:rsidRPr="00E80F65">
              <w:rPr>
                <w:rStyle w:val="Hipervnculo"/>
                <w:noProof/>
              </w:rPr>
              <w:t>Bibliografía</w:t>
            </w:r>
            <w:r>
              <w:rPr>
                <w:noProof/>
                <w:webHidden/>
              </w:rPr>
              <w:tab/>
            </w:r>
            <w:r>
              <w:rPr>
                <w:noProof/>
                <w:webHidden/>
              </w:rPr>
              <w:fldChar w:fldCharType="begin"/>
            </w:r>
            <w:r>
              <w:rPr>
                <w:noProof/>
                <w:webHidden/>
              </w:rPr>
              <w:instrText xml:space="preserve"> PAGEREF _Toc234959477 \h </w:instrText>
            </w:r>
            <w:r>
              <w:rPr>
                <w:noProof/>
                <w:webHidden/>
              </w:rPr>
            </w:r>
            <w:r>
              <w:rPr>
                <w:noProof/>
                <w:webHidden/>
              </w:rPr>
              <w:fldChar w:fldCharType="separate"/>
            </w:r>
            <w:r>
              <w:rPr>
                <w:noProof/>
                <w:webHidden/>
              </w:rPr>
              <w:t>18</w:t>
            </w:r>
            <w:r>
              <w:rPr>
                <w:noProof/>
                <w:webHidden/>
              </w:rPr>
              <w:fldChar w:fldCharType="end"/>
            </w:r>
          </w:hyperlink>
        </w:p>
        <w:p w14:paraId="550733D3" w14:textId="0BA3183E" w:rsidR="008163BE" w:rsidRDefault="008163BE">
          <w:pPr>
            <w:pStyle w:val="TDC1"/>
            <w:rPr>
              <w:rFonts w:cstheme="minorBidi"/>
              <w:noProof/>
              <w:kern w:val="2"/>
              <w:sz w:val="24"/>
              <w:szCs w:val="24"/>
              <w14:ligatures w14:val="standardContextual"/>
            </w:rPr>
          </w:pPr>
          <w:hyperlink w:anchor="_Toc234959478" w:history="1">
            <w:r w:rsidRPr="00E80F65">
              <w:rPr>
                <w:rStyle w:val="Hipervnculo"/>
                <w:noProof/>
              </w:rPr>
              <w:t>Anexos</w:t>
            </w:r>
            <w:r>
              <w:rPr>
                <w:noProof/>
                <w:webHidden/>
              </w:rPr>
              <w:tab/>
            </w:r>
            <w:r>
              <w:rPr>
                <w:noProof/>
                <w:webHidden/>
              </w:rPr>
              <w:fldChar w:fldCharType="begin"/>
            </w:r>
            <w:r>
              <w:rPr>
                <w:noProof/>
                <w:webHidden/>
              </w:rPr>
              <w:instrText xml:space="preserve"> PAGEREF _Toc234959478 \h </w:instrText>
            </w:r>
            <w:r>
              <w:rPr>
                <w:noProof/>
                <w:webHidden/>
              </w:rPr>
            </w:r>
            <w:r>
              <w:rPr>
                <w:noProof/>
                <w:webHidden/>
              </w:rPr>
              <w:fldChar w:fldCharType="separate"/>
            </w:r>
            <w:r>
              <w:rPr>
                <w:noProof/>
                <w:webHidden/>
              </w:rPr>
              <w:t>21</w:t>
            </w:r>
            <w:r>
              <w:rPr>
                <w:noProof/>
                <w:webHidden/>
              </w:rPr>
              <w:fldChar w:fldCharType="end"/>
            </w:r>
          </w:hyperlink>
        </w:p>
        <w:p w14:paraId="105C1407" w14:textId="2AA362BE" w:rsidR="008163BE" w:rsidRDefault="008163BE">
          <w:pPr>
            <w:pStyle w:val="TDC2"/>
            <w:tabs>
              <w:tab w:val="right" w:leader="dot" w:pos="8544"/>
            </w:tabs>
            <w:rPr>
              <w:rFonts w:cstheme="minorBidi"/>
              <w:noProof/>
              <w:kern w:val="2"/>
              <w:sz w:val="24"/>
              <w:szCs w:val="24"/>
              <w14:ligatures w14:val="standardContextual"/>
            </w:rPr>
          </w:pPr>
          <w:hyperlink w:anchor="_Toc234959479" w:history="1">
            <w:r w:rsidRPr="00E80F65">
              <w:rPr>
                <w:rStyle w:val="Hipervnculo"/>
                <w:noProof/>
              </w:rPr>
              <w:t>Anexo 1. Ficha de conciliación farmacéutica</w:t>
            </w:r>
            <w:r>
              <w:rPr>
                <w:noProof/>
                <w:webHidden/>
              </w:rPr>
              <w:tab/>
            </w:r>
            <w:r>
              <w:rPr>
                <w:noProof/>
                <w:webHidden/>
              </w:rPr>
              <w:fldChar w:fldCharType="begin"/>
            </w:r>
            <w:r>
              <w:rPr>
                <w:noProof/>
                <w:webHidden/>
              </w:rPr>
              <w:instrText xml:space="preserve"> PAGEREF _Toc234959479 \h </w:instrText>
            </w:r>
            <w:r>
              <w:rPr>
                <w:noProof/>
                <w:webHidden/>
              </w:rPr>
            </w:r>
            <w:r>
              <w:rPr>
                <w:noProof/>
                <w:webHidden/>
              </w:rPr>
              <w:fldChar w:fldCharType="separate"/>
            </w:r>
            <w:r>
              <w:rPr>
                <w:noProof/>
                <w:webHidden/>
              </w:rPr>
              <w:t>21</w:t>
            </w:r>
            <w:r>
              <w:rPr>
                <w:noProof/>
                <w:webHidden/>
              </w:rPr>
              <w:fldChar w:fldCharType="end"/>
            </w:r>
          </w:hyperlink>
        </w:p>
        <w:p w14:paraId="37790A04" w14:textId="4EA91DE0" w:rsidR="008163BE" w:rsidRDefault="008163BE">
          <w:pPr>
            <w:pStyle w:val="TDC2"/>
            <w:tabs>
              <w:tab w:val="right" w:leader="dot" w:pos="8544"/>
            </w:tabs>
            <w:rPr>
              <w:rFonts w:cstheme="minorBidi"/>
              <w:noProof/>
              <w:kern w:val="2"/>
              <w:sz w:val="24"/>
              <w:szCs w:val="24"/>
              <w14:ligatures w14:val="standardContextual"/>
            </w:rPr>
          </w:pPr>
          <w:hyperlink w:anchor="_Toc234959480" w:history="1">
            <w:r w:rsidRPr="00E80F65">
              <w:rPr>
                <w:rStyle w:val="Hipervnculo"/>
                <w:noProof/>
              </w:rPr>
              <w:t>Anexo 2. Test de adherencia de Morisky-Green-Levine</w:t>
            </w:r>
            <w:r>
              <w:rPr>
                <w:noProof/>
                <w:webHidden/>
              </w:rPr>
              <w:tab/>
            </w:r>
            <w:r>
              <w:rPr>
                <w:noProof/>
                <w:webHidden/>
              </w:rPr>
              <w:fldChar w:fldCharType="begin"/>
            </w:r>
            <w:r>
              <w:rPr>
                <w:noProof/>
                <w:webHidden/>
              </w:rPr>
              <w:instrText xml:space="preserve"> PAGEREF _Toc234959480 \h </w:instrText>
            </w:r>
            <w:r>
              <w:rPr>
                <w:noProof/>
                <w:webHidden/>
              </w:rPr>
            </w:r>
            <w:r>
              <w:rPr>
                <w:noProof/>
                <w:webHidden/>
              </w:rPr>
              <w:fldChar w:fldCharType="separate"/>
            </w:r>
            <w:r>
              <w:rPr>
                <w:noProof/>
                <w:webHidden/>
              </w:rPr>
              <w:t>21</w:t>
            </w:r>
            <w:r>
              <w:rPr>
                <w:noProof/>
                <w:webHidden/>
              </w:rPr>
              <w:fldChar w:fldCharType="end"/>
            </w:r>
          </w:hyperlink>
        </w:p>
        <w:p w14:paraId="3981FB25" w14:textId="219F95A7" w:rsidR="008163BE" w:rsidRDefault="008163BE">
          <w:pPr>
            <w:pStyle w:val="TDC2"/>
            <w:tabs>
              <w:tab w:val="right" w:leader="dot" w:pos="8544"/>
            </w:tabs>
            <w:rPr>
              <w:rFonts w:cstheme="minorBidi"/>
              <w:noProof/>
              <w:kern w:val="2"/>
              <w:sz w:val="24"/>
              <w:szCs w:val="24"/>
              <w14:ligatures w14:val="standardContextual"/>
            </w:rPr>
          </w:pPr>
          <w:hyperlink w:anchor="_Toc234959481" w:history="1">
            <w:r w:rsidRPr="00E80F65">
              <w:rPr>
                <w:rStyle w:val="Hipervnculo"/>
                <w:noProof/>
              </w:rPr>
              <w:t>Anexo 3. Ficha de seguimiento farmacoterapéutico</w:t>
            </w:r>
            <w:r>
              <w:rPr>
                <w:noProof/>
                <w:webHidden/>
              </w:rPr>
              <w:tab/>
            </w:r>
            <w:r>
              <w:rPr>
                <w:noProof/>
                <w:webHidden/>
              </w:rPr>
              <w:fldChar w:fldCharType="begin"/>
            </w:r>
            <w:r>
              <w:rPr>
                <w:noProof/>
                <w:webHidden/>
              </w:rPr>
              <w:instrText xml:space="preserve"> PAGEREF _Toc234959481 \h </w:instrText>
            </w:r>
            <w:r>
              <w:rPr>
                <w:noProof/>
                <w:webHidden/>
              </w:rPr>
            </w:r>
            <w:r>
              <w:rPr>
                <w:noProof/>
                <w:webHidden/>
              </w:rPr>
              <w:fldChar w:fldCharType="separate"/>
            </w:r>
            <w:r>
              <w:rPr>
                <w:noProof/>
                <w:webHidden/>
              </w:rPr>
              <w:t>21</w:t>
            </w:r>
            <w:r>
              <w:rPr>
                <w:noProof/>
                <w:webHidden/>
              </w:rPr>
              <w:fldChar w:fldCharType="end"/>
            </w:r>
          </w:hyperlink>
        </w:p>
        <w:p w14:paraId="4A8C7D0D" w14:textId="7411A7B7" w:rsidR="008163BE" w:rsidRDefault="008163BE">
          <w:pPr>
            <w:pStyle w:val="TDC2"/>
            <w:tabs>
              <w:tab w:val="right" w:leader="dot" w:pos="8544"/>
            </w:tabs>
            <w:rPr>
              <w:rFonts w:cstheme="minorBidi"/>
              <w:noProof/>
              <w:kern w:val="2"/>
              <w:sz w:val="24"/>
              <w:szCs w:val="24"/>
              <w14:ligatures w14:val="standardContextual"/>
            </w:rPr>
          </w:pPr>
          <w:hyperlink w:anchor="_Toc234959482" w:history="1">
            <w:r w:rsidRPr="00E80F65">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_Toc234959482 \h </w:instrText>
            </w:r>
            <w:r>
              <w:rPr>
                <w:noProof/>
                <w:webHidden/>
              </w:rPr>
            </w:r>
            <w:r>
              <w:rPr>
                <w:noProof/>
                <w:webHidden/>
              </w:rPr>
              <w:fldChar w:fldCharType="separate"/>
            </w:r>
            <w:r>
              <w:rPr>
                <w:noProof/>
                <w:webHidden/>
              </w:rPr>
              <w:t>22</w:t>
            </w:r>
            <w:r>
              <w:rPr>
                <w:noProof/>
                <w:webHidden/>
              </w:rPr>
              <w:fldChar w:fldCharType="end"/>
            </w:r>
          </w:hyperlink>
        </w:p>
        <w:p w14:paraId="0AA647EC" w14:textId="38342938" w:rsidR="008163BE" w:rsidRDefault="008163BE">
          <w:pPr>
            <w:pStyle w:val="TDC2"/>
            <w:tabs>
              <w:tab w:val="right" w:leader="dot" w:pos="8544"/>
            </w:tabs>
            <w:rPr>
              <w:rFonts w:cstheme="minorBidi"/>
              <w:noProof/>
              <w:kern w:val="2"/>
              <w:sz w:val="24"/>
              <w:szCs w:val="24"/>
              <w14:ligatures w14:val="standardContextual"/>
            </w:rPr>
          </w:pPr>
          <w:hyperlink w:anchor="_Toc234959483" w:history="1">
            <w:r w:rsidRPr="00E80F65">
              <w:rPr>
                <w:rStyle w:val="Hipervnculo"/>
                <w:noProof/>
              </w:rPr>
              <w:t>Anexo 5. Protocolo de llamada telefónica</w:t>
            </w:r>
            <w:r>
              <w:rPr>
                <w:noProof/>
                <w:webHidden/>
              </w:rPr>
              <w:tab/>
            </w:r>
            <w:r>
              <w:rPr>
                <w:noProof/>
                <w:webHidden/>
              </w:rPr>
              <w:fldChar w:fldCharType="begin"/>
            </w:r>
            <w:r>
              <w:rPr>
                <w:noProof/>
                <w:webHidden/>
              </w:rPr>
              <w:instrText xml:space="preserve"> PAGEREF _Toc234959483 \h </w:instrText>
            </w:r>
            <w:r>
              <w:rPr>
                <w:noProof/>
                <w:webHidden/>
              </w:rPr>
            </w:r>
            <w:r>
              <w:rPr>
                <w:noProof/>
                <w:webHidden/>
              </w:rPr>
              <w:fldChar w:fldCharType="separate"/>
            </w:r>
            <w:r>
              <w:rPr>
                <w:noProof/>
                <w:webHidden/>
              </w:rPr>
              <w:t>22</w:t>
            </w:r>
            <w:r>
              <w:rPr>
                <w:noProof/>
                <w:webHidden/>
              </w:rPr>
              <w:fldChar w:fldCharType="end"/>
            </w:r>
          </w:hyperlink>
        </w:p>
        <w:p w14:paraId="2821E74D" w14:textId="54CDE183" w:rsidR="008163BE" w:rsidRDefault="008163BE">
          <w:pPr>
            <w:pStyle w:val="TDC2"/>
            <w:tabs>
              <w:tab w:val="right" w:leader="dot" w:pos="8544"/>
            </w:tabs>
            <w:rPr>
              <w:rFonts w:cstheme="minorBidi"/>
              <w:noProof/>
              <w:kern w:val="2"/>
              <w:sz w:val="24"/>
              <w:szCs w:val="24"/>
              <w14:ligatures w14:val="standardContextual"/>
            </w:rPr>
          </w:pPr>
          <w:hyperlink w:anchor="_Toc234959484" w:history="1">
            <w:r w:rsidRPr="00E80F65">
              <w:rPr>
                <w:rStyle w:val="Hipervnculo"/>
                <w:noProof/>
              </w:rPr>
              <w:t>Anexo 6. Clasificación de los PRM y RNM</w:t>
            </w:r>
            <w:r>
              <w:rPr>
                <w:noProof/>
                <w:webHidden/>
              </w:rPr>
              <w:tab/>
            </w:r>
            <w:r>
              <w:rPr>
                <w:noProof/>
                <w:webHidden/>
              </w:rPr>
              <w:fldChar w:fldCharType="begin"/>
            </w:r>
            <w:r>
              <w:rPr>
                <w:noProof/>
                <w:webHidden/>
              </w:rPr>
              <w:instrText xml:space="preserve"> PAGEREF _Toc234959484 \h </w:instrText>
            </w:r>
            <w:r>
              <w:rPr>
                <w:noProof/>
                <w:webHidden/>
              </w:rPr>
            </w:r>
            <w:r>
              <w:rPr>
                <w:noProof/>
                <w:webHidden/>
              </w:rPr>
              <w:fldChar w:fldCharType="separate"/>
            </w:r>
            <w:r>
              <w:rPr>
                <w:noProof/>
                <w:webHidden/>
              </w:rPr>
              <w:t>22</w:t>
            </w:r>
            <w:r>
              <w:rPr>
                <w:noProof/>
                <w:webHidden/>
              </w:rPr>
              <w:fldChar w:fldCharType="end"/>
            </w:r>
          </w:hyperlink>
        </w:p>
        <w:p w14:paraId="37B34226" w14:textId="3B05D01C" w:rsidR="008163BE" w:rsidRDefault="008163BE">
          <w:pPr>
            <w:pStyle w:val="TDC2"/>
            <w:tabs>
              <w:tab w:val="right" w:leader="dot" w:pos="8544"/>
            </w:tabs>
            <w:rPr>
              <w:rFonts w:cstheme="minorBidi"/>
              <w:noProof/>
              <w:kern w:val="2"/>
              <w:sz w:val="24"/>
              <w:szCs w:val="24"/>
              <w14:ligatures w14:val="standardContextual"/>
            </w:rPr>
          </w:pPr>
          <w:hyperlink w:anchor="_Toc234959485" w:history="1">
            <w:r w:rsidRPr="00E80F65">
              <w:rPr>
                <w:rStyle w:val="Hipervnculo"/>
                <w:noProof/>
              </w:rPr>
              <w:t>Anexo 7. Medidas para la resolución de PRM</w:t>
            </w:r>
            <w:r>
              <w:rPr>
                <w:noProof/>
                <w:webHidden/>
              </w:rPr>
              <w:tab/>
            </w:r>
            <w:r>
              <w:rPr>
                <w:noProof/>
                <w:webHidden/>
              </w:rPr>
              <w:fldChar w:fldCharType="begin"/>
            </w:r>
            <w:r>
              <w:rPr>
                <w:noProof/>
                <w:webHidden/>
              </w:rPr>
              <w:instrText xml:space="preserve"> PAGEREF _Toc234959485 \h </w:instrText>
            </w:r>
            <w:r>
              <w:rPr>
                <w:noProof/>
                <w:webHidden/>
              </w:rPr>
            </w:r>
            <w:r>
              <w:rPr>
                <w:noProof/>
                <w:webHidden/>
              </w:rPr>
              <w:fldChar w:fldCharType="separate"/>
            </w:r>
            <w:r>
              <w:rPr>
                <w:noProof/>
                <w:webHidden/>
              </w:rPr>
              <w:t>22</w:t>
            </w:r>
            <w:r>
              <w:rPr>
                <w:noProof/>
                <w:webHidden/>
              </w:rPr>
              <w:fldChar w:fldCharType="end"/>
            </w:r>
          </w:hyperlink>
        </w:p>
        <w:p w14:paraId="5ADF9E0F" w14:textId="72FD8916" w:rsidR="10550309" w:rsidRDefault="10550309">
          <w:r>
            <w:fldChar w:fldCharType="end"/>
          </w:r>
        </w:p>
      </w:sdtContent>
    </w:sdt>
    <w:p w14:paraId="66053983" w14:textId="77777777" w:rsidR="00A012DE" w:rsidRPr="00516C7A" w:rsidRDefault="00A012DE" w:rsidP="00516C7A">
      <w:pPr>
        <w:spacing w:line="360" w:lineRule="auto"/>
        <w:jc w:val="both"/>
        <w:rPr>
          <w:rFonts w:ascii="Arial" w:hAnsi="Arial" w:cs="Arial"/>
          <w:b/>
          <w:bCs/>
          <w:sz w:val="24"/>
          <w:szCs w:val="24"/>
          <w:lang w:val="es-MX"/>
        </w:rPr>
      </w:pPr>
    </w:p>
    <w:p w14:paraId="7A867139" w14:textId="77777777" w:rsidR="00FE6D5A" w:rsidRDefault="00FE6D5A" w:rsidP="00293C41">
      <w:pPr>
        <w:spacing w:line="360" w:lineRule="auto"/>
        <w:jc w:val="both"/>
        <w:rPr>
          <w:rFonts w:ascii="Arial" w:hAnsi="Arial" w:cs="Arial"/>
          <w:b/>
          <w:bCs/>
          <w:sz w:val="24"/>
          <w:szCs w:val="24"/>
          <w:lang w:val="es-MX"/>
        </w:rPr>
      </w:pPr>
    </w:p>
    <w:p w14:paraId="0DEDACFB" w14:textId="77777777" w:rsidR="00532D45" w:rsidRDefault="00532D45" w:rsidP="00293C41">
      <w:pPr>
        <w:spacing w:line="360" w:lineRule="auto"/>
        <w:jc w:val="both"/>
        <w:rPr>
          <w:rFonts w:ascii="Arial" w:hAnsi="Arial" w:cs="Arial"/>
          <w:b/>
          <w:bCs/>
          <w:sz w:val="24"/>
          <w:szCs w:val="24"/>
          <w:lang w:val="es-MX"/>
        </w:rPr>
      </w:pPr>
    </w:p>
    <w:p w14:paraId="3B7E303F" w14:textId="77777777" w:rsidR="00516C7A" w:rsidRDefault="00516C7A" w:rsidP="00293C41">
      <w:pPr>
        <w:spacing w:line="360" w:lineRule="auto"/>
        <w:jc w:val="both"/>
        <w:rPr>
          <w:rFonts w:ascii="Arial" w:hAnsi="Arial" w:cs="Arial"/>
          <w:b/>
          <w:bCs/>
          <w:sz w:val="24"/>
          <w:szCs w:val="24"/>
          <w:lang w:val="es-MX"/>
        </w:rPr>
      </w:pPr>
    </w:p>
    <w:p w14:paraId="21B06A8A" w14:textId="0B5D0E64" w:rsidR="00AF39CB" w:rsidRDefault="00AF39CB" w:rsidP="10550309">
      <w:pPr>
        <w:spacing w:line="360" w:lineRule="auto"/>
        <w:jc w:val="both"/>
        <w:rPr>
          <w:rFonts w:ascii="Arial" w:hAnsi="Arial" w:cs="Arial"/>
          <w:b/>
          <w:bCs/>
          <w:sz w:val="24"/>
          <w:szCs w:val="24"/>
          <w:lang w:val="es-MX"/>
        </w:rPr>
      </w:pPr>
    </w:p>
    <w:p w14:paraId="4F352922" w14:textId="2BF2B80C" w:rsidR="00644D4C" w:rsidRDefault="00570B16" w:rsidP="00532D45">
      <w:pPr>
        <w:spacing w:line="360" w:lineRule="auto"/>
        <w:jc w:val="center"/>
        <w:rPr>
          <w:rFonts w:ascii="Arial" w:hAnsi="Arial" w:cs="Arial"/>
          <w:b/>
          <w:bCs/>
          <w:sz w:val="24"/>
          <w:szCs w:val="24"/>
          <w:lang w:val="es-MX"/>
        </w:rPr>
      </w:pPr>
      <w:r w:rsidRPr="00FE6D5A">
        <w:rPr>
          <w:rFonts w:ascii="Arial" w:hAnsi="Arial" w:cs="Arial"/>
          <w:b/>
          <w:bCs/>
          <w:sz w:val="24"/>
          <w:szCs w:val="24"/>
          <w:lang w:val="es-MX"/>
        </w:rPr>
        <w:lastRenderedPageBreak/>
        <w:t>ÍNDICE DE TABLAS</w:t>
      </w:r>
    </w:p>
    <w:p w14:paraId="0ED4F16E" w14:textId="74BB9BC0" w:rsidR="00532D45" w:rsidRDefault="00532D45" w:rsidP="00532D45">
      <w:pPr>
        <w:spacing w:line="360" w:lineRule="auto"/>
        <w:jc w:val="center"/>
        <w:rPr>
          <w:rFonts w:ascii="Arial" w:hAnsi="Arial" w:cs="Arial"/>
          <w:b/>
          <w:bCs/>
          <w:sz w:val="24"/>
          <w:szCs w:val="24"/>
          <w:lang w:val="es-MX"/>
        </w:rPr>
      </w:pPr>
    </w:p>
    <w:p w14:paraId="529E1FBA" w14:textId="7D2209AD" w:rsidR="00FB0AA6" w:rsidRDefault="00FB0AA6" w:rsidP="10550309">
      <w:pPr>
        <w:spacing w:line="360" w:lineRule="auto"/>
        <w:jc w:val="both"/>
        <w:rPr>
          <w:rFonts w:ascii="Arial" w:hAnsi="Arial" w:cs="Arial"/>
          <w:b/>
          <w:bCs/>
          <w:sz w:val="24"/>
          <w:szCs w:val="24"/>
          <w:lang w:val="es-MX"/>
        </w:rPr>
      </w:pPr>
    </w:p>
    <w:p w14:paraId="76E62676" w14:textId="77777777" w:rsidR="00FD1A7B" w:rsidRDefault="00FD1A7B" w:rsidP="00EB0159">
      <w:pPr>
        <w:pStyle w:val="TDC1"/>
        <w:spacing w:line="360" w:lineRule="auto"/>
        <w:rPr>
          <w:rFonts w:cstheme="minorBidi"/>
          <w:noProof/>
          <w:kern w:val="2"/>
          <w:sz w:val="24"/>
          <w:szCs w:val="24"/>
          <w:lang w:val="es-419" w:eastAsia="es-419"/>
        </w:rPr>
      </w:pPr>
    </w:p>
    <w:p w14:paraId="22C5A3B8" w14:textId="77777777" w:rsidR="00F16909" w:rsidRDefault="00F16909" w:rsidP="00F16909">
      <w:pPr>
        <w:rPr>
          <w:lang w:val="es-419" w:eastAsia="es-419"/>
        </w:rPr>
      </w:pPr>
    </w:p>
    <w:p w14:paraId="47EA35B8" w14:textId="77777777" w:rsidR="00F16909" w:rsidRDefault="00F16909" w:rsidP="00F16909">
      <w:pPr>
        <w:rPr>
          <w:lang w:val="es-419" w:eastAsia="es-419"/>
        </w:rPr>
      </w:pPr>
    </w:p>
    <w:p w14:paraId="62677551" w14:textId="77777777" w:rsidR="00F16909" w:rsidRDefault="00F16909" w:rsidP="00F16909">
      <w:pPr>
        <w:rPr>
          <w:lang w:val="es-419" w:eastAsia="es-419"/>
        </w:rPr>
      </w:pPr>
    </w:p>
    <w:p w14:paraId="1951BCFF" w14:textId="77777777" w:rsidR="00F16909" w:rsidRDefault="00F16909" w:rsidP="00F16909">
      <w:pPr>
        <w:rPr>
          <w:lang w:val="es-419" w:eastAsia="es-419"/>
        </w:rPr>
      </w:pPr>
    </w:p>
    <w:p w14:paraId="0B5864C6" w14:textId="77777777" w:rsidR="00F16909" w:rsidRDefault="00F16909" w:rsidP="00F16909">
      <w:pPr>
        <w:rPr>
          <w:lang w:val="es-419" w:eastAsia="es-419"/>
        </w:rPr>
      </w:pPr>
    </w:p>
    <w:p w14:paraId="0D05C9BA" w14:textId="77777777" w:rsidR="00F16909" w:rsidRDefault="00F16909" w:rsidP="00F16909">
      <w:pPr>
        <w:rPr>
          <w:lang w:val="es-419" w:eastAsia="es-419"/>
        </w:rPr>
      </w:pPr>
    </w:p>
    <w:p w14:paraId="327F1CDC" w14:textId="77777777" w:rsidR="00F16909" w:rsidRDefault="00F16909" w:rsidP="00F16909">
      <w:pPr>
        <w:rPr>
          <w:lang w:val="es-419" w:eastAsia="es-419"/>
        </w:rPr>
      </w:pPr>
    </w:p>
    <w:p w14:paraId="391155C3" w14:textId="77777777" w:rsidR="00F16909" w:rsidRPr="00F16909" w:rsidRDefault="00F16909" w:rsidP="00F16909">
      <w:pPr>
        <w:tabs>
          <w:tab w:val="center" w:pos="4277"/>
        </w:tabs>
        <w:rPr>
          <w:lang w:val="es-419" w:eastAsia="es-419"/>
        </w:rPr>
      </w:pPr>
    </w:p>
    <w:p w14:paraId="0E427664" w14:textId="74D415B5" w:rsidR="10550309" w:rsidRDefault="10550309">
      <w:r>
        <w:br w:type="page"/>
      </w:r>
    </w:p>
    <w:p w14:paraId="3460F3C5" w14:textId="778C684A" w:rsidR="4865AB47" w:rsidRDefault="4865AB47" w:rsidP="10550309">
      <w:pPr>
        <w:pStyle w:val="Prrafodelista"/>
        <w:tabs>
          <w:tab w:val="center" w:pos="4277"/>
        </w:tabs>
        <w:jc w:val="center"/>
        <w:rPr>
          <w:rFonts w:ascii="Arial" w:eastAsia="Arial" w:hAnsi="Arial" w:cs="Arial"/>
          <w:b/>
          <w:bCs/>
          <w:sz w:val="24"/>
          <w:szCs w:val="24"/>
          <w:lang w:val="es-419" w:eastAsia="es-419"/>
        </w:rPr>
        <w:sectPr w:rsidR="4865AB47" w:rsidSect="00F16909">
          <w:headerReference w:type="default" r:id="rId15"/>
          <w:footerReference w:type="default" r:id="rId16"/>
          <w:headerReference w:type="first" r:id="rId11"/>
          <w:footerReference w:type="first" r:id="rId12"/>
          <w:pgSz w:w="12240" w:h="15840" w:code="1"/>
          <w:pgMar w:top="1418" w:right="1418" w:bottom="1418" w:left="1418" w:header="709" w:footer="709" w:gutter="0"/>
          <w:pgNumType w:fmt="lowerRoman" w:start="0"/>
          <w:cols w:space="708"/>
          <w:titlePg/>
          <w:docGrid w:linePitch="360"/>
        </w:sectPr>
      </w:pPr>
      <w:r w:rsidRPr="10550309">
        <w:rPr>
          <w:rFonts w:ascii="Arial" w:eastAsia="Arial" w:hAnsi="Arial" w:cs="Arial"/>
          <w:b/>
          <w:bCs/>
          <w:sz w:val="24"/>
          <w:szCs w:val="24"/>
          <w:lang w:val="es-419" w:eastAsia="es-419"/>
        </w:rPr>
        <w:lastRenderedPageBreak/>
        <w:t>ÍNDICE DE FIGURAS</w:t>
      </w:r>
    </w:p>
    <w:p w14:paraId="6913DD7F" w14:textId="186F0E6A" w:rsidR="00F16909" w:rsidRPr="00D75149" w:rsidRDefault="13A061A7" w:rsidP="10550309">
      <w:pPr>
        <w:pStyle w:val="Ttulo"/>
        <w:jc w:val="center"/>
        <w:rPr>
          <w:rFonts w:ascii="Arial" w:eastAsia="Arial" w:hAnsi="Arial" w:cs="Arial"/>
          <w:b/>
          <w:bCs/>
          <w:sz w:val="24"/>
          <w:szCs w:val="24"/>
          <w:lang w:val="es-MX"/>
        </w:rPr>
      </w:pPr>
      <w:bookmarkStart w:id="3" w:name="_Toc188545243"/>
      <w:bookmarkStart w:id="4" w:name="_Toc234430352"/>
      <w:r w:rsidRPr="10550309">
        <w:rPr>
          <w:rFonts w:ascii="Arial" w:eastAsia="Arial" w:hAnsi="Arial" w:cs="Arial"/>
          <w:b/>
          <w:bCs/>
          <w:sz w:val="24"/>
          <w:szCs w:val="24"/>
          <w:lang w:val="es-MX"/>
        </w:rPr>
        <w:lastRenderedPageBreak/>
        <w:t>Resumen</w:t>
      </w:r>
      <w:bookmarkEnd w:id="3"/>
      <w:bookmarkEnd w:id="4"/>
    </w:p>
    <w:p w14:paraId="4743B2E3" w14:textId="1FBF8872" w:rsidR="00F16909" w:rsidRPr="009E2D71" w:rsidRDefault="00F16909" w:rsidP="00771340">
      <w:pPr>
        <w:jc w:val="center"/>
        <w:rPr>
          <w:rFonts w:ascii="Arial" w:hAnsi="Arial" w:cs="Arial"/>
          <w:b/>
          <w:bCs/>
          <w:sz w:val="24"/>
          <w:szCs w:val="24"/>
        </w:rPr>
      </w:pPr>
      <w:r w:rsidRPr="009E2D71">
        <w:rPr>
          <w:rFonts w:ascii="Arial" w:hAnsi="Arial" w:cs="Arial"/>
          <w:b/>
          <w:bCs/>
          <w:sz w:val="24"/>
          <w:szCs w:val="24"/>
        </w:rPr>
        <w:t>Abstract</w:t>
      </w:r>
    </w:p>
    <w:p w14:paraId="01E9CBFF" w14:textId="73EC4515" w:rsidR="00F16909" w:rsidRPr="009E2D71" w:rsidRDefault="00F16909" w:rsidP="00F16909">
      <w:pPr>
        <w:spacing w:line="360" w:lineRule="auto"/>
        <w:jc w:val="both"/>
        <w:rPr>
          <w:rFonts w:ascii="Arial" w:hAnsi="Arial" w:cs="Arial"/>
          <w:sz w:val="24"/>
          <w:szCs w:val="24"/>
        </w:rPr>
        <w:sectPr w:rsidR="00F16909" w:rsidRPr="009E2D71" w:rsidSect="00D211EB">
          <w:headerReference w:type="default" r:id="rId17"/>
          <w:footerReference w:type="default" r:id="rId18"/>
          <w:pgSz w:w="12240" w:h="15840" w:code="1"/>
          <w:pgMar w:top="1418" w:right="1418" w:bottom="1418" w:left="1418" w:header="709" w:footer="709" w:gutter="0"/>
          <w:pgNumType w:fmt="lowerRoman"/>
          <w:cols w:space="708"/>
          <w:docGrid w:linePitch="360"/>
        </w:sectPr>
      </w:pPr>
    </w:p>
    <w:p w14:paraId="487872C1" w14:textId="77777777" w:rsidR="008B6769" w:rsidRPr="009E2D71" w:rsidRDefault="008B6769" w:rsidP="00F51A6B">
      <w:pPr>
        <w:rPr>
          <w:rFonts w:ascii="Arial" w:hAnsi="Arial" w:cs="Arial"/>
          <w:sz w:val="24"/>
          <w:szCs w:val="24"/>
        </w:rPr>
      </w:pPr>
    </w:p>
    <w:p w14:paraId="3F173BE5" w14:textId="2BF6D62E" w:rsidR="001E3629" w:rsidRDefault="4B46B525" w:rsidP="008163BE">
      <w:pPr>
        <w:pStyle w:val="Ttulo1"/>
      </w:pPr>
      <w:bookmarkStart w:id="5" w:name="_Toc234430353"/>
      <w:bookmarkStart w:id="6" w:name="_Toc234959463"/>
      <w:r>
        <w:t xml:space="preserve">Capítulo I: Antecedentes y </w:t>
      </w:r>
      <w:r w:rsidR="001E3629">
        <w:t>M</w:t>
      </w:r>
      <w:r>
        <w:t xml:space="preserve">arco </w:t>
      </w:r>
      <w:r w:rsidR="001E3629">
        <w:t>T</w:t>
      </w:r>
      <w:r>
        <w:t>eórico</w:t>
      </w:r>
      <w:bookmarkEnd w:id="5"/>
      <w:bookmarkEnd w:id="6"/>
    </w:p>
    <w:p w14:paraId="0A9466C2" w14:textId="77777777" w:rsidR="008163BE" w:rsidRPr="008163BE" w:rsidRDefault="008163BE" w:rsidP="008163BE"/>
    <w:p w14:paraId="33C8A448" w14:textId="7917B0E6" w:rsidR="001E3629" w:rsidRPr="001E3629" w:rsidRDefault="4B46B525" w:rsidP="001E3629">
      <w:pPr>
        <w:pStyle w:val="Ttulo2"/>
      </w:pPr>
      <w:bookmarkStart w:id="13" w:name="_Toc234959465"/>
      <w:bookmarkStart w:id="14" w:name="_Toc234430355"/>
      <w:bookmarkEnd w:id="13"/>
      <w:bookmarkEnd w:id="14"/>
      <w:r>
        <w:t>1.1 Atención Primaria de Salud y CESFAM Villa Nonguén</w:t>
      </w:r>
    </w:p>
    <w:p w14:paraId="63B05F8D" w14:textId="4E0BD222" w:rsidR="000E1F30" w:rsidRDefault="7F07F010">
      <w:pPr>
        <w:spacing w:after="120" w:line="360" w:lineRule="auto"/>
        <w:jc w:val="both"/>
      </w:pPr>
      <w:r>
        <w:t>El Centro de Salud Familiar (CESFAM) Villa Nonguén es un establecimiento de la Atención Primaria de Salud (APS) ubicado en el sector de Nonguén,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33C8A448" w14:textId="7917B0E6" w:rsidR="001E3629" w:rsidRPr="001E3629" w:rsidRDefault="4B46B525" w:rsidP="001E3629">
      <w:pPr>
        <w:pStyle w:val="Ttulo2"/>
      </w:pPr>
      <w:bookmarkStart w:id="13" w:name="_Toc234959465"/>
      <w:bookmarkStart w:id="14" w:name="_Toc234430355"/>
      <w:bookmarkEnd w:id="13"/>
      <w:bookmarkEnd w:id="14"/>
      <w:r>
        <w:t>1.2 Programa de Salud Cardiovascular</w:t>
      </w:r>
    </w:p>
    <w:p w14:paraId="63B05F8D" w14:textId="4E0BD222"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33C8A448" w14:textId="7917B0E6" w:rsidR="001E3629" w:rsidRPr="001E3629" w:rsidRDefault="4B46B525" w:rsidP="001E3629">
      <w:pPr>
        <w:pStyle w:val="Ttulo2"/>
      </w:pPr>
      <w:bookmarkStart w:id="13" w:name="_Toc234959465"/>
      <w:bookmarkStart w:id="14" w:name="_Toc234430355"/>
      <w:bookmarkEnd w:id="13"/>
      <w:bookmarkEnd w:id="14"/>
      <w:r>
        <w:t>1.3 Atención Farmacéutica</w:t>
      </w:r>
    </w:p>
    <w:p w14:paraId="63B05F8D" w14:textId="4E0BD222" w:rsidR="000E1F30" w:rsidRDefault="7F07F010">
      <w:pPr>
        <w:spacing w:after="120" w:line="360" w:lineRule="auto"/>
        <w:jc w:val="both"/>
      </w:pPr>
      <w: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33C8A448" w14:textId="7917B0E6" w:rsidR="001E3629" w:rsidRPr="001E3629" w:rsidRDefault="4B46B525" w:rsidP="001E3629">
      <w:pPr>
        <w:pStyle w:val="Ttulo2"/>
      </w:pPr>
      <w:bookmarkStart w:id="13" w:name="_Toc234959465"/>
      <w:bookmarkStart w:id="14" w:name="_Toc234430355"/>
      <w:bookmarkEnd w:id="13"/>
      <w:bookmarkEnd w:id="14"/>
      <w:r>
        <w:t>1.4 Rol del Químico Farmacéutico en la Atención Primaria</w:t>
      </w:r>
    </w:p>
    <w:p w14:paraId="63B05F8D" w14:textId="4E0BD222"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33C8A448" w14:textId="7917B0E6" w:rsidR="001E3629" w:rsidRPr="001E3629" w:rsidRDefault="4B46B525" w:rsidP="001E3629">
      <w:pPr>
        <w:pStyle w:val="Ttulo2"/>
      </w:pPr>
      <w:bookmarkStart w:id="13" w:name="_Toc234959465"/>
      <w:bookmarkStart w:id="14" w:name="_Toc234430355"/>
      <w:bookmarkEnd w:id="13"/>
      <w:bookmarkEnd w:id="14"/>
      <w:r>
        <w:t>1.5 Atención Farmacéutica domiciliaria</w:t>
      </w:r>
    </w:p>
    <w:p w14:paraId="63B05F8D" w14:textId="4E0BD222" w:rsidR="000E1F30" w:rsidRDefault="7F07F010">
      <w:pPr>
        <w:spacing w:after="120" w:line="360" w:lineRule="auto"/>
        <w:jc w:val="both"/>
      </w:pPr>
      <w:r>
        <w:t>Más allá del recorrido y de los tipos de visita,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63B05F8D" w14:textId="4E0BD222"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63B05F8D" w14:textId="4E0BD222" w:rsidR="000E1F30" w:rsidRDefault="7F07F010">
      <w:pPr>
        <w:spacing w:after="120" w:line="360" w:lineRule="auto"/>
        <w:jc w:val="both"/>
      </w:pPr>
      <w:r>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63B05F8D" w14:textId="4E0BD222"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33C8A448" w14:textId="7917B0E6" w:rsidR="001E3629" w:rsidRPr="001E3629" w:rsidRDefault="4B46B525" w:rsidP="001E3629">
      <w:pPr>
        <w:pStyle w:val="Ttulo2"/>
      </w:pPr>
      <w:bookmarkStart w:id="13" w:name="_Toc234959465"/>
      <w:bookmarkStart w:id="14" w:name="_Toc234430355"/>
      <w:bookmarkEnd w:id="13"/>
      <w:bookmarkEnd w:id="14"/>
      <w:r>
        <w:t>1.6 Adherencia, polifarmacia y problemas relacionados con los medicamentos</w:t>
      </w:r>
    </w:p>
    <w:p w14:paraId="63B05F8D" w14:textId="4E0BD222" w:rsidR="000E1F30" w:rsidRDefault="7F07F010">
      <w:pPr>
        <w:spacing w:after="120" w:line="360" w:lineRule="auto"/>
        <w:jc w:val="both"/>
      </w:pPr>
      <w:r>
        <w:t>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Kolandaivelu et al., 2014). En los usuarios que además dependen de otros o tienen dificultades para llegar al centro, la visita domiciliaria pasa a ser la mejor oportunidad para revisar la terapia, resolver dudas y reforzar la adherencia.</w:t>
      </w:r>
    </w:p>
    <w:p w14:paraId="63B05F8D" w14:textId="4E0BD222"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33C8A448" w14:textId="7917B0E6" w:rsidR="001E3629" w:rsidRPr="001E3629" w:rsidRDefault="4B46B525" w:rsidP="001E3629">
      <w:pPr>
        <w:pStyle w:val="Ttulo2"/>
      </w:pPr>
      <w:bookmarkStart w:id="13" w:name="_Toc234959465"/>
      <w:bookmarkStart w:id="14" w:name="_Toc234430355"/>
      <w:bookmarkEnd w:id="13"/>
      <w:bookmarkEnd w:id="14"/>
      <w:r>
        <w:t>1.7 Métodos de seguimiento farmacoterapéutico</w:t>
      </w:r>
    </w:p>
    <w:p w14:paraId="63B05F8D" w14:textId="4E0BD222" w:rsidR="000E1F30" w:rsidRDefault="7F07F010">
      <w:pPr>
        <w:spacing w:after="120" w:line="360" w:lineRule="auto"/>
        <w:jc w:val="both"/>
      </w:pPr>
      <w:r>
        <w:t>La forma de realizar una Atención Farmacéutica ha cambiado bastante en las últimas décadas. Al comienzo el trabajo giraba en torno al medicamento y al control del gasto, con poca estructura (Calleja Hernández &amp; Morillo Verdugo, 2016). A medida que la población envejeció y aparecieron más pacientes con varias enfermedades a la vez, ese enfoque resultó insuficiente. Para ordenar el seguimiento surgieron métodos como el Dáder y, en Chile, el POLARIS, que ofrecen una manera sistemática de detectar los problemas relacionados con los medicamentos (PRM) y los resultados negativos asociados a la medicación (RNM) (Faus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33C8A448" w14:textId="7917B0E6" w:rsidR="001E3629" w:rsidRPr="001E3629" w:rsidRDefault="4B46B525" w:rsidP="001E3629">
      <w:pPr>
        <w:pStyle w:val="Ttulo2"/>
      </w:pPr>
      <w:bookmarkStart w:id="13" w:name="_Toc234959465"/>
      <w:bookmarkStart w:id="14" w:name="_Toc234430355"/>
      <w:bookmarkEnd w:id="13"/>
      <w:bookmarkEnd w:id="14"/>
      <w:r>
        <w:t>1.8 Modelo CMO</w:t>
      </w:r>
    </w:p>
    <w:p w14:paraId="63B05F8D" w14:textId="4E0BD222"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63B05F8D" w14:textId="4E0BD222"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33C8A448" w14:textId="7917B0E6" w:rsidR="001E3629" w:rsidRPr="001E3629" w:rsidRDefault="4B46B525" w:rsidP="001E3629">
      <w:pPr>
        <w:pStyle w:val="Ttulo2"/>
      </w:pPr>
      <w:bookmarkStart w:id="13" w:name="_Toc234959465"/>
      <w:bookmarkStart w:id="14" w:name="_Toc234430355"/>
      <w:bookmarkEnd w:id="13"/>
      <w:bookmarkEnd w:id="14"/>
      <w:r>
        <w:t>1.9 Diseño del protocolo bajo el Modelo CMO en el CESFAM Villa Nonguén</w:t>
      </w:r>
    </w:p>
    <w:p w14:paraId="63B05F8D" w14:textId="4E0BD222"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3B05F8D" w14:textId="4E0BD222" w:rsidR="000E1F30" w:rsidRDefault="7F07F010">
      <w:pPr>
        <w:spacing w:after="120" w:line="360" w:lineRule="auto"/>
        <w:jc w:val="both"/>
      </w:pPr>
      <w:r>
        <w:t>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National Coordinating Council for Medication Error Reporting and Prevention (Forrey, Pedersen &amp; Schneider, 2007), lo que ayuda a derivar a tiempo y a fundamentar las interconsultas al médico tratante.</w:t>
      </w:r>
    </w:p>
    <w:p w14:paraId="63B05F8D" w14:textId="4E0BD222"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33C8A448" w14:textId="7917B0E6" w:rsidR="001E3629" w:rsidRPr="001E3629" w:rsidRDefault="4B46B525" w:rsidP="001E3629">
      <w:pPr>
        <w:pStyle w:val="Ttulo2"/>
      </w:pPr>
      <w:bookmarkStart w:id="13" w:name="_Toc234959465"/>
      <w:bookmarkStart w:id="14" w:name="_Toc234430355"/>
      <w:bookmarkEnd w:id="13"/>
      <w:bookmarkEnd w:id="14"/>
      <w:r>
        <w:t>1.10 Justificación y planteamiento del problema</w:t>
      </w:r>
    </w:p>
    <w:p w14:paraId="63B05F8D" w14:textId="4E0BD222" w:rsidR="000E1F30" w:rsidRDefault="7F07F010">
      <w:pPr>
        <w:spacing w:after="120" w:line="360" w:lineRule="auto"/>
        <w:jc w:val="both"/>
      </w:pPr>
      <w:r>
        <w:t>Las razones de contar con este protocolo son epidemiológicas y de gestión. A la carga de las enfermedades cardiovasculares se suma un motivo de gestión: ordenar la atención ayuda a aprovechar mejor el Fondo de Farmacia (FOFAR), que financia la presencia del Químico Farmacéutico en la Atención Primaria y el acceso a los medicamentos para la hipertensión, la diabetes y la dislipidemia (Ministerio de Salud de Chile, 2018b, 2020).</w:t>
      </w:r>
    </w:p>
    <w:p w14:paraId="63B05F8D" w14:textId="4E0BD222"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63B05F8D" w14:textId="4E0BD222"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33C8A448" w14:textId="7917B0E6" w:rsidR="001E3629" w:rsidRPr="001E3629" w:rsidRDefault="4B46B525" w:rsidP="001E3629">
      <w:pPr>
        <w:pStyle w:val="Ttulo2"/>
      </w:pPr>
      <w:bookmarkStart w:id="13" w:name="_Toc234959465"/>
      <w:bookmarkStart w:id="14" w:name="_Toc234430355"/>
      <w:bookmarkEnd w:id="13"/>
      <w:bookmarkEnd w:id="14"/>
      <w:r>
        <w:t>1.11 Delimitación del problema</w:t>
      </w:r>
    </w:p>
    <w:p w14:paraId="63B05F8D" w14:textId="4E0BD222" w:rsidR="000E1F30" w:rsidRDefault="7F07F010">
      <w:pPr>
        <w:spacing w:after="120" w:line="360" w:lineRule="auto"/>
        <w:jc w:val="both"/>
      </w:pPr>
      <w:r>
        <w:t>El trabajo se acota a un contexto concreto para que el protocolo resulte directamente utilizable. En lo territorial, se circunscribe al CESFAM Villa Nonguén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33C8A448" w14:textId="7917B0E6" w:rsidR="001E3629" w:rsidRPr="001E3629" w:rsidRDefault="4B46B525" w:rsidP="001E3629">
      <w:pPr>
        <w:pStyle w:val="Ttulo2"/>
      </w:pPr>
      <w:bookmarkStart w:id="13" w:name="_Toc234959465"/>
      <w:bookmarkStart w:id="14" w:name="_Toc234430355"/>
      <w:bookmarkEnd w:id="13"/>
      <w:bookmarkEnd w:id="14"/>
      <w:r>
        <w:t>1.12 Pregunta de investigación</w:t>
      </w:r>
    </w:p>
    <w:p w14:paraId="63B05F8D" w14:textId="4E0BD222" w:rsidR="000E1F30" w:rsidRDefault="7F07F010">
      <w:pPr>
        <w:spacing w:after="120" w:line="360" w:lineRule="auto"/>
        <w:jc w:val="both"/>
      </w:pPr>
      <w:r>
        <w:t>¿Puede el diseño de un protocolo de Atención Farmacéutica domiciliaria basado en el Modelo CMO ordenar y hacer más trazable el seguimiento farmacoterapéutico de los pacientes adultos y mayores del Programa de Salud Cardiovascular del CESFAM Villa Nonguén, frente a la práctica actual no protocolizada?</w:t>
      </w:r>
    </w:p>
    <w:p w14:paraId="4A66F24F" w14:textId="7F4421DB" w:rsidR="001E3629" w:rsidRPr="001E3629" w:rsidRDefault="4B46B525" w:rsidP="001E3629">
      <w:pPr>
        <w:pStyle w:val="Ttulo2"/>
      </w:pPr>
      <w:bookmarkStart w:id="26" w:name="_Toc234959470"/>
      <w:bookmarkEnd w:id="25"/>
      <w:bookmarkEnd w:id="26"/>
      <w:r>
        <w:t>1.13 Objetivos</w:t>
      </w:r>
    </w:p>
    <w:p w14:paraId="290C480F" w14:textId="1B78E26B" w:rsidR="000E1F30" w:rsidRDefault="006031D9">
      <w:pPr>
        <w:spacing w:after="120" w:line="360" w:lineRule="auto"/>
        <w:jc w:val="both"/>
      </w:pPr>
      <w:r>
        <w:t>Objetivo general. Diseñar un protocolo de Atención Farmacéutica domiciliaria basado en el Modelo CMO para los pacientes del Programa de Salud Cardiovascular del CESFAM Villa Nonguén.</w:t>
      </w:r>
    </w:p>
    <w:p w14:paraId="78E49633" w14:textId="77777777" w:rsidR="000E1F30" w:rsidRDefault="006031D9">
      <w:pPr>
        <w:spacing w:after="120" w:line="360" w:lineRule="auto"/>
        <w:jc w:val="both"/>
      </w:pPr>
      <w:r>
        <w:rPr>
          <w:rFonts w:ascii="Arial" w:eastAsia="Arial" w:hAnsi="Arial"/>
          <w:b/>
          <w:sz w:val="24"/>
        </w:rPr>
        <w:t>Objetivos específicos</w:t>
      </w:r>
    </w:p>
    <w:p w14:paraId="3BB28D46" w14:textId="77777777" w:rsidR="000E1F30" w:rsidRDefault="006031D9">
      <w:pPr>
        <w:pStyle w:val="Prrafodelista"/>
        <w:spacing w:after="80" w:line="360" w:lineRule="auto"/>
        <w:jc w:val="both"/>
      </w:pPr>
      <w:r>
        <w:t>1.  Identificar las brechas del programa de visitas domiciliarias que se realiza actualmente en el CESFAM Villa Nonguén.</w:t>
      </w:r>
    </w:p>
    <w:p w14:paraId="1E91549B" w14:textId="77777777" w:rsidR="000E1F30" w:rsidRDefault="006031D9">
      <w:pPr>
        <w:pStyle w:val="Prrafodelista"/>
        <w:spacing w:after="80" w:line="360" w:lineRule="auto"/>
        <w:jc w:val="both"/>
      </w:pPr>
      <w:r>
        <w:rPr>
          <w:rFonts w:ascii="Arial" w:eastAsia="Arial" w:hAnsi="Arial"/>
          <w:sz w:val="24"/>
        </w:rPr>
        <w:t>2.  Definir el flujograma de la visita domiciliaria y los criterios para priorizar a los pacientes, de acuerdo con los pilares del Modelo CMO.</w:t>
      </w:r>
    </w:p>
    <w:p w14:paraId="2349C423" w14:textId="3B6D06A3"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2C2FB180" w14:textId="7AAFBAA0" w:rsidR="000E1F30" w:rsidRDefault="7E8C999B" w:rsidP="10550309">
      <w:r>
        <w:br w:type="page"/>
      </w:r>
    </w:p>
    <w:p w14:paraId="34FC9839" w14:textId="2F11E36D" w:rsidR="000E1F30" w:rsidRDefault="4B46B525">
      <w:pPr>
        <w:pStyle w:val="Ttulo1"/>
      </w:pPr>
      <w:bookmarkStart w:id="30" w:name="_Toc234430361"/>
      <w:bookmarkStart w:id="31" w:name="_Toc234959471"/>
      <w:r>
        <w:lastRenderedPageBreak/>
        <w:t>Capítulo II: Metodología</w:t>
      </w:r>
      <w:bookmarkEnd w:id="30"/>
      <w:bookmarkEnd w:id="31"/>
    </w:p>
    <w:p w14:paraId="0C27B8C7" w14:textId="77777777" w:rsidR="001E3629" w:rsidRPr="001E3629" w:rsidRDefault="001E3629" w:rsidP="001E3629"/>
    <w:p w14:paraId="156A00CF" w14:textId="3CA03467" w:rsidR="001E3629" w:rsidRPr="001E3629" w:rsidRDefault="4B46B525" w:rsidP="001E3629">
      <w:pPr>
        <w:pStyle w:val="Ttulo2"/>
      </w:pPr>
      <w:bookmarkStart w:id="32" w:name="_Toc234430362"/>
      <w:bookmarkStart w:id="33" w:name="_Toc234959472"/>
      <w:r>
        <w:t>2.1 Diseño y contexto del estudio</w:t>
      </w:r>
      <w:bookmarkEnd w:id="32"/>
      <w:bookmarkEnd w:id="33"/>
    </w:p>
    <w:p w14:paraId="6885FF86" w14:textId="04BB6782" w:rsidR="000E1F30" w:rsidRPr="00A111D6" w:rsidRDefault="006031D9">
      <w:pPr>
        <w:spacing w:after="120" w:line="360" w:lineRule="auto"/>
        <w:jc w:val="both"/>
        <w:rPr>
          <w:strike/>
        </w:rPr>
      </w:pPr>
      <w:r>
        <w:t>Esta memoria comprende un trabajo de desarrollo metodológico: no se hizo un experimento ni se recogieron datos clínicos de pacientes, sino que se diseñó un protocolo a partir de la revisión de la literatura, del análisis de la normativa del Ministerio de Salud y de la adaptación de herramientas que ya se usan en la Atención Primaria. El diseño se ajustó a lo que se observó en el propio centro, para que resultara pertinente en la realidad del CESFAM.</w:t>
      </w:r>
    </w:p>
    <w:p w14:paraId="71951B43" w14:textId="3B735B25" w:rsidR="000E1F30" w:rsidRDefault="7F07F010">
      <w:pPr>
        <w:spacing w:after="120" w:line="360" w:lineRule="auto"/>
        <w:jc w:val="both"/>
      </w:pPr>
      <w:r w:rsidRPr="10550309">
        <w:rPr>
          <w:rFonts w:ascii="Arial" w:eastAsia="Arial" w:hAnsi="Arial"/>
          <w:sz w:val="24"/>
          <w:szCs w:val="24"/>
        </w:rPr>
        <w:t>El trabajo se desarrolló en el CESFAM Villa Nonguén y su territorio, en la comuna de Concepción, durante los cuatro meses del internado. En ese periodo se recopilaron los antecedentes, se hizo el diagnóstico de las brechas del programa de visitas domiciliarias</w:t>
      </w:r>
      <w:r w:rsidR="4553828A" w:rsidRPr="10550309">
        <w:rPr>
          <w:rFonts w:ascii="Arial" w:eastAsia="Arial" w:hAnsi="Arial"/>
          <w:sz w:val="24"/>
          <w:szCs w:val="24"/>
        </w:rPr>
        <w:t>,</w:t>
      </w:r>
      <w:r w:rsidRPr="10550309">
        <w:rPr>
          <w:rFonts w:ascii="Arial" w:eastAsia="Arial" w:hAnsi="Arial"/>
          <w:sz w:val="24"/>
          <w:szCs w:val="24"/>
        </w:rPr>
        <w:t xml:space="preserve"> se diseñaron el flujograma y las herramientas que componen el protocolo. Las tres secciones que siguen responden, en ese mismo orden, a cada uno de los objetivos específicos planteados.</w:t>
      </w:r>
    </w:p>
    <w:p w14:paraId="553A09D5" w14:textId="487EE107" w:rsidR="000E1F30" w:rsidRDefault="4B46B525">
      <w:pPr>
        <w:pStyle w:val="Ttulo2"/>
      </w:pPr>
      <w:bookmarkStart w:id="34" w:name="_Toc234959473"/>
      <w:bookmarkStart w:id="35" w:name="_Toc234430363"/>
      <w:bookmarkEnd w:id="34"/>
      <w:bookmarkEnd w:id="35"/>
      <w:r>
        <w:t>2.2 Diagnóstico de las brechas del programa (Objetivo 1)</w:t>
      </w:r>
    </w:p>
    <w:p w14:paraId="1B4AE88E" w14:textId="51DD064C" w:rsidR="000E1F30" w:rsidRDefault="00763D9B">
      <w:pPr>
        <w:spacing w:after="120" w:line="360" w:lineRule="auto"/>
        <w:jc w:val="both"/>
      </w:pPr>
      <w:r>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1B4AE88E" w14:textId="51DD064C" w:rsidR="000E1F30" w:rsidRDefault="00763D9B">
      <w:pPr>
        <w:spacing w:after="120" w:line="360" w:lineRule="auto"/>
        <w:jc w:val="both"/>
      </w:pPr>
      <w:r>
        <w:t>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profesionales del equipo de salud y la evaluación previa del mismo programa (Faúndez Navarrete, 2020), que entregó antecedentes sobre su funcionamiento.</w:t>
      </w:r>
    </w:p>
    <w:p w14:paraId="1B4AE88E" w14:textId="51DD064C" w:rsidR="000E1F30" w:rsidRDefault="00763D9B">
      <w:pPr>
        <w:spacing w:after="120" w:line="360" w:lineRule="auto"/>
        <w:jc w:val="both"/>
      </w:pPr>
      <w:r>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p>
    <w:p w14:paraId="44C5ECBF" w14:textId="6EB3FA5B" w:rsidR="000E1F30" w:rsidRDefault="7F07F010" w:rsidP="10550309">
      <w:pPr>
        <w:rPr>
          <w:rFonts w:ascii="Arial" w:eastAsia="Arial" w:hAnsi="Arial" w:cs="Arial"/>
          <w:sz w:val="24"/>
          <w:szCs w:val="24"/>
        </w:rPr>
      </w:pPr>
      <w:r>
        <w:t>Tabla 1. Aspectos evaluados para identificar las brechas del programa según los pilares del Modelo CMO.</w:t>
      </w:r>
    </w:p>
    <w:tbl>
      <w:tblPr>
        <w:tblStyle w:val="Tablaconcuadrcula"/>
        <w:tblW w:w="0" w:type="auto"/>
        <w:jc w:val="center"/>
        <w:tblLook w:val="04A0" w:firstRow="1" w:lastRow="0" w:firstColumn="1" w:lastColumn="0" w:noHBand="0" w:noVBand="1"/>
      </w:tblPr>
      <w:tblGrid>
        <w:gridCol w:w="2318"/>
        <w:gridCol w:w="2321"/>
        <w:gridCol w:w="2431"/>
      </w:tblGrid>
      <w:tr w:rsidR="000E1F30" w14:paraId="177F9A8E" w14:textId="77777777" w:rsidTr="10550309">
        <w:trPr>
          <w:jc w:val="center"/>
        </w:trPr>
        <w:tc>
          <w:tcPr>
            <w:tcW w:w="2351" w:type="dxa"/>
          </w:tcPr>
          <w:p w14:paraId="4E98F9D8" w14:textId="77777777" w:rsidR="000E1F30" w:rsidRDefault="7F07F010" w:rsidP="10550309">
            <w:pPr>
              <w:rPr>
                <w:rFonts w:ascii="Arial" w:eastAsia="Arial" w:hAnsi="Arial" w:cs="Arial"/>
                <w:b/>
                <w:bCs/>
                <w:sz w:val="24"/>
                <w:szCs w:val="24"/>
              </w:rPr>
            </w:pPr>
            <w:r>
              <w:rPr>
                <w:b/>
              </w:rPr>
              <w:t>Pilar del Modelo CMO</w:t>
            </w:r>
          </w:p>
        </w:tc>
        <w:tc>
          <w:tcPr>
            <w:tcW w:w="2351" w:type="dxa"/>
          </w:tcPr>
          <w:p w14:paraId="65A4AC7D" w14:textId="77777777" w:rsidR="000E1F30" w:rsidRDefault="7F07F010" w:rsidP="10550309">
            <w:pPr>
              <w:rPr>
                <w:rFonts w:ascii="Arial" w:eastAsia="Arial" w:hAnsi="Arial" w:cs="Arial"/>
                <w:b/>
                <w:bCs/>
                <w:sz w:val="24"/>
                <w:szCs w:val="24"/>
              </w:rPr>
            </w:pPr>
            <w:r>
              <w:rPr>
                <w:b/>
              </w:rPr>
              <w:t>Aspecto evaluado</w:t>
            </w:r>
          </w:p>
        </w:tc>
        <w:tc>
          <w:tcPr>
            <w:tcW w:w="2351" w:type="dxa"/>
          </w:tcPr>
          <w:p w14:paraId="3F1B2BC5" w14:textId="77777777" w:rsidR="000E1F30" w:rsidRDefault="7F07F010" w:rsidP="10550309">
            <w:pPr>
              <w:rPr>
                <w:rFonts w:ascii="Arial" w:eastAsia="Arial" w:hAnsi="Arial" w:cs="Arial"/>
                <w:b/>
                <w:bCs/>
                <w:sz w:val="24"/>
                <w:szCs w:val="24"/>
              </w:rPr>
            </w:pPr>
            <w:r>
              <w:rPr>
                <w:b/>
              </w:rPr>
              <w:t>Referencia para la comparación</w:t>
            </w:r>
          </w:p>
        </w:tc>
      </w:tr>
      <w:tr w:rsidR="000E1F30" w14:paraId="416B01DE" w14:textId="77777777" w:rsidTr="10550309">
        <w:trPr>
          <w:jc w:val="center"/>
        </w:trPr>
        <w:tc>
          <w:tcPr>
            <w:tcW w:w="2351" w:type="dxa"/>
          </w:tcPr>
          <w:p w14:paraId="6C2598D4" w14:textId="77777777" w:rsidR="000E1F30" w:rsidRDefault="7F07F010" w:rsidP="10550309">
            <w:pPr>
              <w:rPr>
                <w:rFonts w:ascii="Arial" w:eastAsia="Arial" w:hAnsi="Arial" w:cs="Arial"/>
                <w:sz w:val="24"/>
                <w:szCs w:val="24"/>
              </w:rPr>
            </w:pPr>
            <w:r>
              <w:t>Capacidad</w:t>
            </w:r>
          </w:p>
        </w:tc>
        <w:tc>
          <w:tcPr>
            <w:tcW w:w="2351" w:type="dxa"/>
          </w:tcPr>
          <w:p w14:paraId="3D4900B1" w14:textId="77777777" w:rsidR="000E1F30" w:rsidRDefault="7F07F010" w:rsidP="10550309">
            <w:pPr>
              <w:rPr>
                <w:rFonts w:ascii="Arial" w:eastAsia="Arial" w:hAnsi="Arial" w:cs="Arial"/>
                <w:sz w:val="24"/>
                <w:szCs w:val="24"/>
              </w:rPr>
            </w:pPr>
            <w:r>
              <w:t>Criterios de priorización e ingreso a la visita domiciliaria</w:t>
            </w:r>
          </w:p>
        </w:tc>
        <w:tc>
          <w:tcPr>
            <w:tcW w:w="2351" w:type="dxa"/>
          </w:tcPr>
          <w:p w14:paraId="2EAE77FB" w14:textId="77777777" w:rsidR="000E1F30" w:rsidRDefault="7F07F010" w:rsidP="10550309">
            <w:pPr>
              <w:rPr>
                <w:rFonts w:ascii="Arial" w:eastAsia="Arial" w:hAnsi="Arial" w:cs="Arial"/>
                <w:sz w:val="24"/>
                <w:szCs w:val="24"/>
              </w:rPr>
            </w:pPr>
            <w:r>
              <w:t>Orientación Técnica del Programa de Salud Cardiovascular y del Fondo de Farmacia (MINSAL); pilar de Capacidad del Modelo CMO</w:t>
            </w:r>
          </w:p>
        </w:tc>
      </w:tr>
      <w:tr w:rsidR="000E1F30" w14:paraId="15C0C0CC" w14:textId="77777777" w:rsidTr="10550309">
        <w:trPr>
          <w:jc w:val="center"/>
        </w:trPr>
        <w:tc>
          <w:tcPr>
            <w:tcW w:w="2351" w:type="dxa"/>
          </w:tcPr>
          <w:p w14:paraId="019C8D98" w14:textId="77777777" w:rsidR="000E1F30" w:rsidRDefault="7F07F010" w:rsidP="10550309">
            <w:pPr>
              <w:rPr>
                <w:rFonts w:ascii="Arial" w:eastAsia="Arial" w:hAnsi="Arial" w:cs="Arial"/>
                <w:sz w:val="24"/>
                <w:szCs w:val="24"/>
              </w:rPr>
            </w:pPr>
            <w:r>
              <w:t>Motivación</w:t>
            </w:r>
          </w:p>
        </w:tc>
        <w:tc>
          <w:tcPr>
            <w:tcW w:w="2351" w:type="dxa"/>
          </w:tcPr>
          <w:p w14:paraId="0AD675FF" w14:textId="77777777" w:rsidR="000E1F30" w:rsidRDefault="7F07F010" w:rsidP="10550309">
            <w:pPr>
              <w:rPr>
                <w:rFonts w:ascii="Arial" w:eastAsia="Arial" w:hAnsi="Arial" w:cs="Arial"/>
                <w:sz w:val="24"/>
                <w:szCs w:val="24"/>
              </w:rPr>
            </w:pPr>
            <w:r>
              <w:t>Abordaje de la adherencia y de las barreras del paciente</w:t>
            </w:r>
          </w:p>
        </w:tc>
        <w:tc>
          <w:tcPr>
            <w:tcW w:w="2351" w:type="dxa"/>
          </w:tcPr>
          <w:p w14:paraId="4A878595" w14:textId="7B0EA96E" w:rsidR="000E1F30" w:rsidRDefault="00BD14B4" w:rsidP="10550309">
            <w:pPr>
              <w:rPr>
                <w:rFonts w:ascii="Arial" w:eastAsia="Arial" w:hAnsi="Arial" w:cs="Arial"/>
                <w:sz w:val="24"/>
                <w:szCs w:val="24"/>
              </w:rPr>
            </w:pPr>
            <w:r>
              <w:t>Guía de Atención Farmacéutica y Seguimiento Farmacoterapéutico en APS (MINSAL); pilar de Motivación</w:t>
            </w:r>
          </w:p>
        </w:tc>
      </w:tr>
      <w:tr w:rsidR="000E1F30" w14:paraId="241DC92E" w14:textId="77777777" w:rsidTr="10550309">
        <w:trPr>
          <w:jc w:val="center"/>
        </w:trPr>
        <w:tc>
          <w:tcPr>
            <w:tcW w:w="2351" w:type="dxa"/>
          </w:tcPr>
          <w:p w14:paraId="4E820BFB" w14:textId="79E12B87" w:rsidR="000E1F30" w:rsidRDefault="7F07F010" w:rsidP="10550309">
            <w:pPr>
              <w:rPr>
                <w:rFonts w:ascii="Arial" w:eastAsia="Arial" w:hAnsi="Arial" w:cs="Arial"/>
                <w:sz w:val="24"/>
                <w:szCs w:val="24"/>
              </w:rPr>
            </w:pPr>
            <w:r>
              <w:t>Oportunidad</w:t>
            </w:r>
          </w:p>
        </w:tc>
        <w:tc>
          <w:tcPr>
            <w:tcW w:w="2351" w:type="dxa"/>
          </w:tcPr>
          <w:p w14:paraId="3F2956D8" w14:textId="77777777" w:rsidR="000E1F30" w:rsidRDefault="7F07F010" w:rsidP="10550309">
            <w:pPr>
              <w:rPr>
                <w:rFonts w:ascii="Arial" w:eastAsia="Arial" w:hAnsi="Arial" w:cs="Arial"/>
                <w:sz w:val="24"/>
                <w:szCs w:val="24"/>
              </w:rPr>
            </w:pPr>
            <w:r>
              <w:t>Registro de la atención y continuidad del seguimiento</w:t>
            </w:r>
          </w:p>
        </w:tc>
        <w:tc>
          <w:tcPr>
            <w:tcW w:w="2351" w:type="dxa"/>
          </w:tcPr>
          <w:p w14:paraId="7C5B75F8" w14:textId="77777777" w:rsidR="000E1F30" w:rsidRDefault="7F07F010" w:rsidP="10550309">
            <w:pPr>
              <w:rPr>
                <w:rFonts w:ascii="Arial" w:eastAsia="Arial" w:hAnsi="Arial" w:cs="Arial"/>
                <w:sz w:val="24"/>
                <w:szCs w:val="24"/>
              </w:rPr>
            </w:pPr>
            <w:r>
              <w:t>Ficha clínica institucional; pilar de Oportunidad; evaluación previa del programa (Faúndez Navarrete, 2020)</w:t>
            </w:r>
          </w:p>
        </w:tc>
      </w:tr>
    </w:tbl>
    <w:p w14:paraId="19B51E83" w14:textId="48A87179" w:rsidR="000E1F30" w:rsidRDefault="4B46B525">
      <w:pPr>
        <w:pStyle w:val="Ttulo2"/>
      </w:pPr>
      <w:bookmarkStart w:id="40" w:name="_Toc234959474"/>
      <w:bookmarkStart w:id="41" w:name="_Toc234430364"/>
      <w:r>
        <w:t>2.3 Población, priorización y flujograma de la visita</w:t>
      </w:r>
      <w:bookmarkEnd w:id="40"/>
      <w:r>
        <w:t xml:space="preserve"> </w:t>
      </w:r>
      <w:bookmarkEnd w:id="41"/>
    </w:p>
    <w:p w14:paraId="777B9099" w14:textId="6B52C180" w:rsidR="000E1F30" w:rsidRDefault="006031D9">
      <w:pPr>
        <w:spacing w:after="120" w:line="360" w:lineRule="auto"/>
        <w:jc w:val="both"/>
      </w:pPr>
      <w:r>
        <w:rPr>
          <w:rFonts w:ascii="Arial" w:eastAsia="Arial" w:hAnsi="Arial"/>
          <w:sz w:val="24"/>
        </w:rPr>
        <w:t xml:space="preserve">El protocolo está pensado para las personas adultas y mayores del Programa de Salud Cardiovascular del CESFAM Villa Nonguén, con prioridad en </w:t>
      </w:r>
      <w:r w:rsidR="00BD14B4">
        <w:rPr>
          <w:rFonts w:ascii="Arial" w:eastAsia="Arial" w:hAnsi="Arial"/>
          <w:sz w:val="24"/>
        </w:rPr>
        <w:t>pacientes con polifarmacia</w:t>
      </w:r>
      <w:r>
        <w:rPr>
          <w:rFonts w:ascii="Arial" w:eastAsia="Arial" w:hAnsi="Arial"/>
          <w:sz w:val="24"/>
        </w:rPr>
        <w:t>, dependen de un cuidador, se descompensan con frecuencia o tienen dificultades para acudir al centro. Esta forma de priorizar responde al pilar de Capacidad del Modelo CMO, que orienta el tiempo del farmacéutico hacia los pacientes más complejos y que más se benefician del seguimiento.</w:t>
      </w:r>
    </w:p>
    <w:p w14:paraId="1B21C036" w14:textId="1634A062"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731AA78" w14:textId="21CD9145" w:rsidR="000E1F30" w:rsidRDefault="006031D9">
      <w:pPr>
        <w:spacing w:after="120" w:line="360" w:lineRule="auto"/>
        <w:jc w:val="both"/>
      </w:pPr>
      <w:r>
        <w:rPr>
          <w:rFonts w:ascii="Arial" w:eastAsia="Arial" w:hAnsi="Arial"/>
          <w:sz w:val="24"/>
        </w:rPr>
        <w:t xml:space="preserve">La visita se organiza en tres etapas de contacto directo, que recogen los pilares del modelo (Manzano García et al., 2018). En la entrevista inicial se </w:t>
      </w:r>
      <w:r w:rsidR="0063423D">
        <w:rPr>
          <w:rFonts w:ascii="Arial" w:eastAsia="Arial" w:hAnsi="Arial"/>
          <w:sz w:val="24"/>
        </w:rPr>
        <w:t>recopilan</w:t>
      </w:r>
      <w:r>
        <w:rPr>
          <w:rFonts w:ascii="Arial" w:eastAsia="Arial" w:hAnsi="Arial"/>
          <w:sz w:val="24"/>
        </w:rP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672A6659" w14:textId="2D1F9BD2"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9">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5DC8C6BB" w14:textId="7C01AC48"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Figura </w:t>
      </w:r>
      <w:r w:rsidR="577986EA" w:rsidRPr="10550309">
        <w:rPr>
          <w:rFonts w:ascii="Arial" w:eastAsia="Arial" w:hAnsi="Arial" w:cs="Arial"/>
          <w:sz w:val="24"/>
          <w:szCs w:val="24"/>
        </w:rPr>
        <w:t>1</w:t>
      </w:r>
      <w:r w:rsidRPr="10550309">
        <w:rPr>
          <w:rFonts w:ascii="Arial" w:eastAsia="Arial" w:hAnsi="Arial" w:cs="Arial"/>
          <w:sz w:val="24"/>
          <w:szCs w:val="24"/>
        </w:rPr>
        <w:t>. Flujograma de priorización e intervención farmacéutica domiciliaria según el Modelo CMO, CESFAM Villa Nonguén. Elaboración propia.</w:t>
      </w:r>
    </w:p>
    <w:p w14:paraId="22DD65A6" w14:textId="77777777" w:rsidR="000E1F30" w:rsidRDefault="006031D9">
      <w:pPr>
        <w:spacing w:after="120" w:line="360" w:lineRule="auto"/>
        <w:jc w:val="both"/>
      </w:pPr>
      <w:r>
        <w:rPr>
          <w:rFonts w:ascii="Arial" w:eastAsia="Arial" w:hAnsi="Arial"/>
          <w:sz w:val="24"/>
        </w:rP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0A37501D" w14:textId="3CF775A0"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20">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1EEA1C19" w14:textId="61FE0B18"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Figura </w:t>
      </w:r>
      <w:r w:rsidR="659380A9" w:rsidRPr="10550309">
        <w:rPr>
          <w:rFonts w:ascii="Arial" w:eastAsia="Arial" w:hAnsi="Arial" w:cs="Arial"/>
          <w:sz w:val="24"/>
          <w:szCs w:val="24"/>
        </w:rPr>
        <w:t>2</w:t>
      </w:r>
      <w:r w:rsidRPr="10550309">
        <w:rPr>
          <w:rFonts w:ascii="Arial" w:eastAsia="Arial" w:hAnsi="Arial" w:cs="Arial"/>
          <w:sz w:val="24"/>
          <w:szCs w:val="24"/>
        </w:rPr>
        <w:t xml:space="preserve">. </w:t>
      </w:r>
      <w:r w:rsidR="00F40006" w:rsidRPr="00F40006">
        <w:rPr>
          <w:rFonts w:ascii="Arial" w:eastAsia="Arial" w:hAnsi="Arial" w:cs="Arial"/>
          <w:sz w:val="24"/>
          <w:szCs w:val="24"/>
        </w:rPr>
        <w:t>Priorización</w:t>
      </w:r>
      <w:r w:rsidRPr="10550309">
        <w:rPr>
          <w:rFonts w:ascii="Arial" w:eastAsia="Arial" w:hAnsi="Arial" w:cs="Arial"/>
          <w:sz w:val="24"/>
          <w:szCs w:val="24"/>
        </w:rPr>
        <w:t xml:space="preserve"> de la derivación y asignación del tipo de visita domiciliaria según el Modelo CMO, CESFAM Villa Nonguén. Elaboración propia.</w:t>
      </w:r>
    </w:p>
    <w:p w14:paraId="5DAB6C7B" w14:textId="23574319"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21">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55F802D0" w14:textId="6D8CAC58" w:rsidR="000E1F30" w:rsidRDefault="7F07F010" w:rsidP="10550309">
      <w:pPr>
        <w:rPr>
          <w:sz w:val="24"/>
          <w:szCs w:val="24"/>
        </w:rPr>
      </w:pPr>
      <w:r w:rsidRPr="10550309">
        <w:rPr>
          <w:rFonts w:ascii="Arial" w:eastAsia="Arial" w:hAnsi="Arial" w:cs="Arial"/>
          <w:sz w:val="24"/>
          <w:szCs w:val="24"/>
        </w:rPr>
        <w:t xml:space="preserve">Figura </w:t>
      </w:r>
      <w:r w:rsidR="5E3AA842" w:rsidRPr="10550309">
        <w:rPr>
          <w:rFonts w:ascii="Arial" w:eastAsia="Arial" w:hAnsi="Arial" w:cs="Arial"/>
          <w:sz w:val="24"/>
          <w:szCs w:val="24"/>
        </w:rPr>
        <w:t>3</w:t>
      </w:r>
      <w:r w:rsidRPr="10550309">
        <w:rPr>
          <w:rFonts w:ascii="Arial" w:eastAsia="Arial" w:hAnsi="Arial" w:cs="Arial"/>
          <w:sz w:val="24"/>
          <w:szCs w:val="24"/>
        </w:rPr>
        <w:t>. Flujograma de la visita domiciliaria puntual de revisión de la medicación según el Modelo CMO, CESFAM Villa Nonguén. Elaboración propia.</w:t>
      </w:r>
    </w:p>
    <w:p w14:paraId="5BF6A3AF" w14:textId="21F9C899" w:rsidR="000E1F30" w:rsidRDefault="4B46B525">
      <w:pPr>
        <w:pStyle w:val="Ttulo2"/>
      </w:pPr>
      <w:bookmarkStart w:id="43" w:name="_Toc234430365"/>
      <w:bookmarkStart w:id="44" w:name="_Toc234959475"/>
      <w:r>
        <w:t>2.4 Instrumentos y herramientas de la atención (Objetivo 3)</w:t>
      </w:r>
      <w:bookmarkEnd w:id="43"/>
      <w:bookmarkEnd w:id="44"/>
    </w:p>
    <w:p w14:paraId="57CF0538" w14:textId="0F8034F3" w:rsidR="000E1F30" w:rsidRDefault="006031D9">
      <w:pPr>
        <w:spacing w:after="120" w:line="360" w:lineRule="auto"/>
        <w:jc w:val="both"/>
      </w:pPr>
      <w:r>
        <w:t>Como parte del diseño del protocolo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Cuando están disponibles en la ficha clínica, se consideran los exámenes de laboratorio del paciente, como el hemograma, el perfil lipídico, la glucosa, la creatinina, la velocidad de filtración glomerular, la hemoglobina glicosilada o las pruebas tiroideas (TSH y T4 libre). Durante la visita domiciliaria esta información se complementa con la medición de la presión arterial y la frecuencia cardíaca mediante un tensiómetro de brazo, práctica ya habitual que permite estimar el grado de compensación del paciente en el momento.</w:t>
      </w:r>
    </w:p>
    <w:p w14:paraId="5D58C545" w14:textId="0B49FFA7" w:rsidR="000E1F30" w:rsidRDefault="7F07F010">
      <w:pPr>
        <w:spacing w:after="120" w:line="360" w:lineRule="auto"/>
        <w:jc w:val="both"/>
      </w:pPr>
      <w:r w:rsidRPr="10550309">
        <w:rPr>
          <w:rFonts w:ascii="Arial" w:eastAsia="Arial" w:hAnsi="Arial"/>
          <w:sz w:val="24"/>
          <w:szCs w:val="24"/>
        </w:rPr>
        <w:t>Los problemas relacionados con los medicamentos y los resultados negativos asociados a la medicación se ordenan según sean</w:t>
      </w:r>
      <w:r w:rsidR="0012133E">
        <w:rPr>
          <w:rFonts w:ascii="Arial" w:eastAsia="Arial" w:hAnsi="Arial"/>
          <w:sz w:val="24"/>
          <w:szCs w:val="24"/>
        </w:rPr>
        <w:t xml:space="preserve"> de</w:t>
      </w:r>
      <w:r w:rsidRPr="10550309">
        <w:rPr>
          <w:rFonts w:ascii="Arial" w:eastAsia="Arial" w:hAnsi="Arial"/>
          <w:sz w:val="24"/>
          <w:szCs w:val="24"/>
        </w:rPr>
        <w:t xml:space="preserve"> necesidad, efectividad o seguridad, siguiendo el Consenso de Granada (Comité de Consenso de Granada, 2007), como se detalla en el Anexo 6, y se acompañan de una lista de medidas para resolverlos </w:t>
      </w:r>
      <w:r w:rsidR="0012133E">
        <w:rPr>
          <w:rFonts w:ascii="Arial" w:eastAsia="Arial" w:hAnsi="Arial"/>
          <w:sz w:val="24"/>
          <w:szCs w:val="24"/>
        </w:rPr>
        <w:t xml:space="preserve">como por ejemplo: </w:t>
      </w:r>
      <w:r w:rsidRPr="10550309">
        <w:rPr>
          <w:rFonts w:ascii="Arial" w:eastAsia="Arial" w:hAnsi="Arial"/>
          <w:sz w:val="24"/>
          <w:szCs w:val="24"/>
        </w:rPr>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0CCEE8D1" w14:textId="2D0BFB25" w:rsidR="000E1F30" w:rsidRDefault="006031D9">
      <w:pPr>
        <w:spacing w:after="120" w:line="360" w:lineRule="auto"/>
        <w:jc w:val="both"/>
      </w:pPr>
      <w:r>
        <w:rPr>
          <w:rFonts w:ascii="Arial" w:eastAsia="Arial" w:hAnsi="Arial"/>
          <w:sz w:val="24"/>
        </w:rPr>
        <w:t xml:space="preserve">La información que se </w:t>
      </w:r>
      <w:r w:rsidR="0012133E">
        <w:rPr>
          <w:rFonts w:ascii="Arial" w:eastAsia="Arial" w:hAnsi="Arial"/>
          <w:sz w:val="24"/>
        </w:rPr>
        <w:t>adquiere</w:t>
      </w:r>
      <w:r>
        <w:rPr>
          <w:rFonts w:ascii="Arial" w:eastAsia="Arial" w:hAnsi="Arial"/>
          <w:sz w:val="24"/>
        </w:rPr>
        <w:t xml:space="preserve"> en cada visita se anota primero en estas fichas de apoyo y luego se traspasa a la ficha clínica electrónica del establecimiento (SINET Sur), de modo que </w:t>
      </w:r>
      <w:r w:rsidR="0012133E">
        <w:rPr>
          <w:rFonts w:ascii="Arial" w:eastAsia="Arial" w:hAnsi="Arial"/>
          <w:sz w:val="24"/>
        </w:rPr>
        <w:t>sea</w:t>
      </w:r>
      <w:r>
        <w:rPr>
          <w:rFonts w:ascii="Arial" w:eastAsia="Arial" w:hAnsi="Arial"/>
          <w:sz w:val="24"/>
        </w:rPr>
        <w:t xml:space="preserve"> trazable y disponible para el resto del equipo. La revisión bibliográfica que sustenta estas decisiones se realizó en bases de datos como PubMed, SciELO y Google </w:t>
      </w:r>
      <w:r>
        <w:rPr>
          <w:rFonts w:ascii="Arial" w:eastAsia="Arial" w:hAnsi="Arial"/>
          <w:sz w:val="24"/>
        </w:rPr>
        <w:lastRenderedPageBreak/>
        <w:t>Scholar, junto con la normativa y las guías del Ministerio de Salud referidas al Programa de Salud Cardiovascular, al Fondo de Farmacia y al seguimiento farmacoterapéutico en Atención Primaria (Ministerio de Salud de Chile, 2018a, 2019). Una vez terminado, el protocolo se entregará al equipo de Química y Farmacia del CESFAM para su revisión y eventual uso.</w:t>
      </w:r>
    </w:p>
    <w:p w14:paraId="0AAD96D2" w14:textId="0AC38F14" w:rsidR="000E1F30" w:rsidRDefault="4B46B525">
      <w:pPr>
        <w:pStyle w:val="Ttulo2"/>
      </w:pPr>
      <w:bookmarkStart w:id="47" w:name="_Toc234430366"/>
      <w:bookmarkStart w:id="48" w:name="_Toc234959476"/>
      <w:r>
        <w:t>2.5 Consideraciones éticas</w:t>
      </w:r>
      <w:bookmarkEnd w:id="47"/>
      <w:bookmarkEnd w:id="48"/>
    </w:p>
    <w:p w14:paraId="225E3685" w14:textId="77777777" w:rsidR="000E1F30" w:rsidRDefault="006031D9">
      <w:pPr>
        <w:spacing w:after="120" w:line="360" w:lineRule="auto"/>
        <w:jc w:val="both"/>
      </w:pPr>
      <w:r>
        <w:rPr>
          <w:rFonts w:ascii="Arial" w:eastAsia="Arial" w:hAnsi="Arial"/>
          <w:sz w:val="24"/>
        </w:rPr>
        <w:t xml:space="preserve">Como se trata del diseño de un protocolo y </w:t>
      </w:r>
      <w:r>
        <w:rPr>
          <w:rFonts w:ascii="Arial" w:eastAsia="Arial" w:hAnsi="Arial"/>
          <w:sz w:val="24"/>
        </w:rPr>
        <w:t>no de un estudio con pacientes</w:t>
      </w:r>
      <w:r w:rsidR="00DE180E">
        <w:rPr>
          <w:rStyle w:val="Refdecomentario"/>
          <w:rFonts w:ascii="Arial" w:eastAsia="Arial" w:hAnsi="Arial"/>
          <w:sz w:val="24"/>
          <w:szCs w:val="24"/>
        </w:rPr>
      </w:r>
      <w:r>
        <w:rPr>
          <w:rFonts w:ascii="Arial" w:eastAsia="Arial" w:hAnsi="Arial"/>
          <w:sz w:val="24"/>
        </w:rPr>
        <w:t>,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7E6E5B19" w14:textId="23C10AC4" w:rsidR="000E1F30" w:rsidRDefault="006031D9" w:rsidP="00D43D61">
      <w:pPr>
        <w:spacing w:after="120" w:line="360" w:lineRule="auto"/>
        <w:jc w:val="both"/>
      </w:pPr>
      <w:r>
        <w:rPr>
          <w:rFonts w:ascii="Arial" w:eastAsia="Arial" w:hAnsi="Arial"/>
          <w:sz w:val="24"/>
        </w:rPr>
        <w:t>Aun así, se resguardaron los principios de confidencialidad y de uso responsable de la información clínica</w:t>
      </w:r>
      <w:r w:rsidR="0012133E">
        <w:rPr>
          <w:rFonts w:ascii="Arial" w:eastAsia="Arial" w:hAnsi="Arial"/>
          <w:sz w:val="24"/>
        </w:rPr>
        <w:t>,</w:t>
      </w:r>
      <w:r>
        <w:rPr>
          <w:rFonts w:ascii="Arial" w:eastAsia="Arial" w:hAnsi="Arial"/>
          <w:sz w:val="24"/>
        </w:rP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w:t>
      </w:r>
      <w:r>
        <w:rPr>
          <w:rFonts w:ascii="Arial" w:eastAsia="Arial" w:hAnsi="Arial"/>
          <w:sz w:val="24"/>
        </w:rPr>
        <w:t>a la práctica.</w:t>
      </w:r>
      <w:r w:rsidR="00F82540">
        <w:rPr>
          <w:rStyle w:val="Refdecomentario"/>
          <w:sz w:val="24"/>
          <w:szCs w:val="24"/>
        </w:rPr>
      </w:r>
    </w:p>
    <w:p w14:paraId="53CF86FF" w14:textId="252871B8" w:rsidR="000E1F30" w:rsidRDefault="7E8C999B" w:rsidP="10550309">
      <w:r>
        <w:br w:type="page"/>
      </w:r>
    </w:p>
    <w:p w14:paraId="70C02971" w14:textId="2D78255D" w:rsidR="000E1F30" w:rsidRDefault="4B46B525">
      <w:pPr>
        <w:pStyle w:val="Ttulo1"/>
      </w:pPr>
      <w:bookmarkStart w:id="51" w:name="_Toc234430367"/>
      <w:bookmarkStart w:id="52" w:name="_Toc234959477"/>
      <w:r>
        <w:lastRenderedPageBreak/>
        <w:t>Bibliografía</w:t>
      </w:r>
      <w:bookmarkEnd w:id="51"/>
      <w:bookmarkEnd w:id="52"/>
    </w:p>
    <w:p w14:paraId="5991A709" w14:textId="77777777" w:rsidR="000E1F30" w:rsidRDefault="006031D9">
      <w:pPr>
        <w:spacing w:after="120" w:line="360" w:lineRule="auto"/>
        <w:ind w:left="720" w:hanging="720"/>
        <w:jc w:val="both"/>
      </w:pPr>
      <w:r>
        <w:t>Abegaz, T. M., Shehab, A., Gebreyohannes, E. A., Bhagavathula, A. S., &amp; Elnour, A. A. (2017). Nonadherence to antihypertensive drugs: A systematic review and meta-analysis. Medicine, 96(4), e5641.</w:t>
      </w:r>
    </w:p>
    <w:p w14:paraId="5991A709" w14:textId="77777777" w:rsidR="000E1F30" w:rsidRDefault="006031D9">
      <w:pPr>
        <w:spacing w:after="120" w:line="360" w:lineRule="auto"/>
        <w:ind w:left="720" w:hanging="720"/>
        <w:jc w:val="both"/>
      </w:pPr>
      <w:r>
        <w:t>Allemann, S. S., van Mil, J. W. F., Botermann, L., Berger, K., Griese, N., &amp; Hersberger, K. E. (2014). Pharmaceutical care: The PCNE definition 2013. International Journal of Clinical Pharmacy, 36(3), 544-555.</w:t>
      </w:r>
    </w:p>
    <w:p w14:paraId="5991A709" w14:textId="77777777" w:rsidR="000E1F30" w:rsidRDefault="006031D9">
      <w:pPr>
        <w:spacing w:after="120" w:line="360" w:lineRule="auto"/>
        <w:ind w:left="720" w:hanging="720"/>
        <w:jc w:val="both"/>
      </w:pPr>
      <w:r>
        <w:rPr>
          <w:rFonts w:ascii="Arial" w:eastAsia="Arial" w:hAnsi="Arial"/>
          <w:sz w:val="24"/>
        </w:rPr>
        <w:t>Batalla, J., Blanquer, A., Ciurana, R., García, M., Margalef, I., &amp; Pérez, A. (1984). Cumplimiento de la prescripción farmacológica en pacientes hipertensos. Medicina Clínica, 82(2), 56-59.</w:t>
      </w:r>
    </w:p>
    <w:p w14:paraId="5991A709" w14:textId="77777777" w:rsidR="000E1F30" w:rsidRDefault="006031D9">
      <w:pPr>
        <w:spacing w:after="120" w:line="360" w:lineRule="auto"/>
        <w:ind w:left="720" w:hanging="720"/>
        <w:jc w:val="both"/>
      </w:pPr>
      <w:r>
        <w:t>Beyhaghi, H., Reeve, B. B., Rodgers, J. E., &amp; Stearns, S. C. (2016). Psychometric properties of the four-item Morisky-Green-Levine Medication Adherence Scale among ARIC study participants. Value in Health, 19(8), 996-1001.</w:t>
      </w:r>
    </w:p>
    <w:p w14:paraId="16EFB79A" w14:textId="55D4822C" w:rsidR="000E1F30" w:rsidRDefault="006031D9">
      <w:pPr>
        <w:spacing w:after="120" w:line="360" w:lineRule="auto"/>
        <w:ind w:left="720" w:hanging="720"/>
        <w:jc w:val="both"/>
      </w:pPr>
      <w:r w:rsidRPr="0070228B">
        <w:rPr>
          <w:rFonts w:ascii="Arial" w:eastAsia="Arial" w:hAnsi="Arial"/>
          <w:sz w:val="24"/>
          <w:lang w:val="en-US"/>
        </w:rPr>
        <w:t xml:space="preserve">Bonal, J., Alerany, C., Bassons, T., &amp; Gascón, P. (2003). </w:t>
      </w:r>
      <w:r>
        <w:rPr>
          <w:rFonts w:ascii="Arial" w:eastAsia="Arial" w:hAnsi="Arial"/>
          <w:sz w:val="24"/>
        </w:rPr>
        <w:t xml:space="preserve">Farmacia clínica y </w:t>
      </w:r>
      <w:r w:rsidR="001E3629">
        <w:rPr>
          <w:rFonts w:ascii="Arial" w:eastAsia="Arial" w:hAnsi="Arial"/>
          <w:sz w:val="24"/>
        </w:rPr>
        <w:t>Atención Farmacéutica</w:t>
      </w:r>
      <w:r>
        <w:rPr>
          <w:rFonts w:ascii="Arial" w:eastAsia="Arial" w:hAnsi="Arial"/>
          <w:sz w:val="24"/>
        </w:rPr>
        <w:t>. Sociedad Española de Farmacia Hospitalaria.</w:t>
      </w:r>
    </w:p>
    <w:p w14:paraId="03D281B1" w14:textId="77777777" w:rsidR="000E1F30" w:rsidRDefault="006031D9">
      <w:pPr>
        <w:spacing w:after="120" w:line="360" w:lineRule="auto"/>
        <w:ind w:left="720" w:hanging="720"/>
        <w:jc w:val="both"/>
      </w:pPr>
      <w:r>
        <w:rPr>
          <w:rFonts w:ascii="Arial" w:eastAsia="Arial" w:hAnsi="Arial"/>
          <w:sz w:val="24"/>
        </w:rPr>
        <w:t>Calleja Hernández, M. Á., &amp; Morillo Verdugo, R. (Eds.). (2016). El modelo CMO en consultas externas de farmacia hospitalaria. Sociedad Española de Farmacia Hospitalaria.</w:t>
      </w:r>
    </w:p>
    <w:p w14:paraId="72AD53CC" w14:textId="77777777" w:rsidR="000E1F30" w:rsidRDefault="006031D9">
      <w:pPr>
        <w:spacing w:after="120" w:line="360" w:lineRule="auto"/>
        <w:ind w:left="720" w:hanging="720"/>
        <w:jc w:val="both"/>
      </w:pPr>
      <w:r>
        <w:rPr>
          <w:rFonts w:ascii="Arial" w:eastAsia="Arial" w:hAnsi="Arial"/>
          <w:sz w:val="24"/>
        </w:rPr>
        <w:t>Comité de Consenso de Granada. (2007). Tercer Consenso de Granada sobre problemas relacionados con medicamentos (PRM) y resultados negativos asociados a la medicación (RNM). Ars Pharmaceutica, 48(1), 5-17.</w:t>
      </w:r>
    </w:p>
    <w:p w14:paraId="3E4FCF8A" w14:textId="77777777" w:rsidR="000E1F30" w:rsidRDefault="006031D9">
      <w:pPr>
        <w:spacing w:after="120" w:line="360" w:lineRule="auto"/>
        <w:ind w:left="720" w:hanging="720"/>
        <w:jc w:val="both"/>
      </w:pPr>
      <w:r>
        <w:rPr>
          <w:rFonts w:ascii="Arial" w:eastAsia="Arial" w:hAnsi="Arial"/>
          <w:sz w:val="24"/>
        </w:rPr>
        <w:t>COSADES. (s.f.). Historia y desarrollo institucional del CESFAM Villa Nonguén. Corporación de Salud y Desarrollo Social. https://www.cosades.cl</w:t>
      </w:r>
    </w:p>
    <w:p w14:paraId="5991A709" w14:textId="77777777" w:rsidR="000E1F30" w:rsidRDefault="006031D9">
      <w:pPr>
        <w:spacing w:after="120" w:line="360" w:lineRule="auto"/>
        <w:ind w:left="720" w:hanging="720"/>
        <w:jc w:val="both"/>
      </w:pPr>
      <w:r>
        <w:t>Cutler, D. M., &amp; Everett, W. (2010). Thinking outside the pillbox: Medication adherence as a priority for health care reform. New England Journal of Medicine, 362(17), 1553-1555.</w:t>
      </w:r>
    </w:p>
    <w:p w14:paraId="72618BDC" w14:textId="77777777" w:rsidR="000E1F30" w:rsidRDefault="006031D9">
      <w:pPr>
        <w:spacing w:after="120" w:line="360" w:lineRule="auto"/>
        <w:ind w:left="720" w:hanging="720"/>
        <w:jc w:val="both"/>
      </w:pPr>
      <w:r>
        <w:rPr>
          <w:rFonts w:ascii="Arial" w:eastAsia="Arial" w:hAnsi="Arial"/>
          <w:sz w:val="24"/>
        </w:rPr>
        <w:t>Delgado, O., Anoz, L., Serrano, A., &amp; Nicolás, J. (2007). Conciliación farmacoterapéutica como garantía de continuidad asistencial. Sociedad Española de Farmacia Hospitalaria.</w:t>
      </w:r>
    </w:p>
    <w:p w14:paraId="16D9A685" w14:textId="5446F68F" w:rsidR="000E1F30" w:rsidRDefault="006031D9">
      <w:pPr>
        <w:spacing w:after="120" w:line="360" w:lineRule="auto"/>
        <w:ind w:left="720" w:hanging="720"/>
        <w:jc w:val="both"/>
      </w:pPr>
      <w:r>
        <w:rPr>
          <w:rFonts w:ascii="Arial" w:eastAsia="Arial" w:hAnsi="Arial"/>
          <w:sz w:val="24"/>
        </w:rPr>
        <w:t xml:space="preserve">Diario Concepción. (2017). La historia del Cesfam que rompió paradigmas de la salud </w:t>
      </w:r>
      <w:r w:rsidR="00D13CEF">
        <w:rPr>
          <w:rFonts w:ascii="Arial" w:eastAsia="Arial" w:hAnsi="Arial"/>
          <w:sz w:val="24"/>
        </w:rPr>
        <w:t>pública. https://www.diarioconcepcion.cl/ciudad/2017/03/11/la-historia-del-cesfam-que-rompio-paradigmas-de-la-salud-publica-2.html</w:t>
      </w:r>
    </w:p>
    <w:p w14:paraId="2166F4D6" w14:textId="1AE1E34D" w:rsidR="000E1F30" w:rsidRDefault="006031D9">
      <w:pPr>
        <w:spacing w:after="120" w:line="360" w:lineRule="auto"/>
        <w:ind w:left="720" w:hanging="720"/>
        <w:jc w:val="both"/>
      </w:pPr>
      <w:r>
        <w:rPr>
          <w:rFonts w:ascii="Arial" w:eastAsia="Arial" w:hAnsi="Arial"/>
          <w:sz w:val="24"/>
        </w:rPr>
        <w:t xml:space="preserve">Faúndez Navarrete, P. A. (2020). Evaluación del programa de </w:t>
      </w:r>
      <w:r w:rsidR="001E3629">
        <w:rPr>
          <w:rFonts w:ascii="Arial" w:eastAsia="Arial" w:hAnsi="Arial"/>
          <w:sz w:val="24"/>
        </w:rPr>
        <w:t>Atención Farmacéutica</w:t>
      </w:r>
      <w:r>
        <w:rPr>
          <w:rFonts w:ascii="Arial" w:eastAsia="Arial" w:hAnsi="Arial"/>
          <w:sz w:val="24"/>
        </w:rPr>
        <w:t xml:space="preserve"> del CESFAM Villa Nonguén [Memoria de título, Universidad de Concepción].</w:t>
      </w:r>
    </w:p>
    <w:p w14:paraId="5991A709" w14:textId="77777777" w:rsidR="000E1F30" w:rsidRDefault="006031D9">
      <w:pPr>
        <w:spacing w:after="120" w:line="360" w:lineRule="auto"/>
        <w:ind w:left="720" w:hanging="720"/>
        <w:jc w:val="both"/>
      </w:pPr>
      <w:r>
        <w:t>Faus Dáder, M. (2018). 20 años del Dáder. Ars Pharmaceutica, 59(2), 4-5.</w:t>
      </w:r>
    </w:p>
    <w:p w14:paraId="543A37E6" w14:textId="77777777" w:rsidR="000E1F30" w:rsidRPr="0070228B" w:rsidRDefault="006031D9">
      <w:pPr>
        <w:spacing w:after="120" w:line="360" w:lineRule="auto"/>
        <w:ind w:left="720" w:hanging="720"/>
        <w:jc w:val="both"/>
        <w:rPr>
          <w:lang w:val="en-US"/>
        </w:rPr>
      </w:pPr>
      <w:r w:rsidRPr="0070228B">
        <w:rPr>
          <w:rFonts w:ascii="Arial" w:eastAsia="Arial" w:hAnsi="Arial"/>
          <w:sz w:val="24"/>
          <w:lang w:val="en-US"/>
        </w:rPr>
        <w:t>Forrey, R. A., Pedersen, C. A., &amp; Schneider, P. J. (2007). Interrater agreement with a standard scheme for classifying medication errors. American Journal of Health-System Pharmacy, 64(2), 175-181.</w:t>
      </w:r>
    </w:p>
    <w:p w14:paraId="54957D12" w14:textId="77777777" w:rsidR="000E1F30" w:rsidRPr="0070228B" w:rsidRDefault="006031D9">
      <w:pPr>
        <w:spacing w:after="120" w:line="360" w:lineRule="auto"/>
        <w:ind w:left="720" w:hanging="720"/>
        <w:jc w:val="both"/>
        <w:rPr>
          <w:lang w:val="en-US"/>
        </w:rPr>
      </w:pPr>
      <w:r w:rsidRPr="0070228B">
        <w:rPr>
          <w:rFonts w:ascii="Arial" w:eastAsia="Arial" w:hAnsi="Arial"/>
          <w:sz w:val="24"/>
          <w:lang w:val="en-US"/>
        </w:rPr>
        <w:t>Haynes, R. B., Taylor, D. W., &amp; Sackett, D. L. (1979). Compliance in health care. Johns Hopkins University Press.</w:t>
      </w:r>
    </w:p>
    <w:p w14:paraId="2641DBD1" w14:textId="48E99194" w:rsidR="000E1F30" w:rsidRDefault="006031D9">
      <w:pPr>
        <w:spacing w:after="120" w:line="360" w:lineRule="auto"/>
        <w:ind w:left="720" w:hanging="720"/>
        <w:jc w:val="both"/>
      </w:pPr>
      <w:r>
        <w:rPr>
          <w:rFonts w:ascii="Arial" w:eastAsia="Arial" w:hAnsi="Arial"/>
          <w:sz w:val="24"/>
        </w:rPr>
        <w:lastRenderedPageBreak/>
        <w:t xml:space="preserve">Juárez Giménez, J. C., &amp; Morillo Verdugo, R. (Eds.). (2026). Adaptación del modelo de </w:t>
      </w:r>
      <w:r w:rsidR="001E3629">
        <w:rPr>
          <w:rFonts w:ascii="Arial" w:eastAsia="Arial" w:hAnsi="Arial"/>
          <w:sz w:val="24"/>
        </w:rPr>
        <w:t>Atención Farmacéutica</w:t>
      </w:r>
      <w:r>
        <w:rPr>
          <w:rFonts w:ascii="Arial" w:eastAsia="Arial" w:hAnsi="Arial"/>
          <w:sz w:val="24"/>
        </w:rPr>
        <w:t xml:space="preserve"> CMO al paciente con coagulopatías congénitas. Sociedad Española de Farmacia Hospitalaria.</w:t>
      </w:r>
    </w:p>
    <w:p w14:paraId="5991A709" w14:textId="77777777" w:rsidR="000E1F30" w:rsidRDefault="006031D9">
      <w:pPr>
        <w:spacing w:after="120" w:line="360" w:lineRule="auto"/>
        <w:ind w:left="720" w:hanging="720"/>
        <w:jc w:val="both"/>
      </w:pPr>
      <w:r>
        <w:t>Kolandaivelu, K., Leiden, B. B., O'Gara, P. T., &amp; Bhatt, D. L. (2014). Nonadherence to cardiovascular medications. European Heart Journal, 35(46), 3267-3276.</w:t>
      </w:r>
    </w:p>
    <w:p w14:paraId="5991A709" w14:textId="77777777" w:rsidR="000E1F30" w:rsidRDefault="006031D9">
      <w:pPr>
        <w:spacing w:after="120" w:line="360" w:lineRule="auto"/>
        <w:ind w:left="720" w:hanging="720"/>
        <w:jc w:val="both"/>
      </w:pPr>
      <w:r>
        <w:t>Maher, R. L., Hanlon, J., &amp; Hajjar, E. R. (2014). Clinical consequences of polypharmacy in elderly. Expert Opinion on Drug Safety, 13(1), 57-65.</w:t>
      </w:r>
    </w:p>
    <w:p w14:paraId="54444EBA" w14:textId="08E449A6" w:rsidR="000E1F30" w:rsidRDefault="006031D9">
      <w:pPr>
        <w:spacing w:after="120" w:line="360" w:lineRule="auto"/>
        <w:ind w:left="720" w:hanging="720"/>
        <w:jc w:val="both"/>
      </w:pPr>
      <w:r>
        <w:rPr>
          <w:rFonts w:ascii="Arial" w:eastAsia="Arial" w:hAnsi="Arial"/>
          <w:sz w:val="24"/>
        </w:rPr>
        <w:t xml:space="preserve">Manzano García, M., &amp; Morillo Verdugo, R. (2018). Aprendizaje y aplicación del modelo de </w:t>
      </w:r>
      <w:r w:rsidR="001E3629">
        <w:rPr>
          <w:rFonts w:ascii="Arial" w:eastAsia="Arial" w:hAnsi="Arial"/>
          <w:sz w:val="24"/>
        </w:rPr>
        <w:t>Atención Farmacéutica</w:t>
      </w:r>
      <w:r>
        <w:rPr>
          <w:rFonts w:ascii="Arial" w:eastAsia="Arial" w:hAnsi="Arial"/>
          <w:sz w:val="24"/>
        </w:rPr>
        <w:t xml:space="preserve"> CMO para residentes de farmacia hospitalaria. Sociedad Española de Farmacia Hospitalaria.</w:t>
      </w:r>
    </w:p>
    <w:p w14:paraId="3A96B92E" w14:textId="06303491" w:rsidR="000E1F30" w:rsidRDefault="006031D9">
      <w:pPr>
        <w:spacing w:after="120" w:line="360" w:lineRule="auto"/>
        <w:ind w:left="720" w:hanging="720"/>
        <w:jc w:val="both"/>
      </w:pPr>
      <w:r>
        <w:rPr>
          <w:rFonts w:ascii="Arial" w:eastAsia="Arial" w:hAnsi="Arial"/>
          <w:sz w:val="24"/>
        </w:rPr>
        <w:t xml:space="preserve">Manzano García, M., Morillo Verdugo, R., &amp; Álvarez de Sotomayor Paz, M. (2018). Aprendizaje y aplicación práctica del modelo CMO de </w:t>
      </w:r>
      <w:r w:rsidR="001E3629">
        <w:rPr>
          <w:rFonts w:ascii="Arial" w:eastAsia="Arial" w:hAnsi="Arial"/>
          <w:sz w:val="24"/>
        </w:rPr>
        <w:t>Atención Farmacéutica</w:t>
      </w:r>
      <w:r>
        <w:rPr>
          <w:rFonts w:ascii="Arial" w:eastAsia="Arial" w:hAnsi="Arial"/>
          <w:sz w:val="24"/>
        </w:rPr>
        <w:t xml:space="preserve"> para alumnos del grado en Farmacia. Sociedad Española de Farmacia Hospitalaria.</w:t>
      </w:r>
    </w:p>
    <w:p w14:paraId="6DF562BC" w14:textId="77777777" w:rsidR="000E1F30" w:rsidRDefault="006031D9">
      <w:pPr>
        <w:spacing w:after="120" w:line="360" w:lineRule="auto"/>
        <w:ind w:left="720" w:hanging="720"/>
        <w:jc w:val="both"/>
      </w:pPr>
      <w:r>
        <w:rPr>
          <w:rFonts w:ascii="Arial" w:eastAsia="Arial" w:hAnsi="Arial"/>
          <w:sz w:val="24"/>
        </w:rPr>
        <w:t>Martín Alfonso, L. (2004). Acerca del concepto de adherencia terapéutica. Revista Cubana de Salud Pública, 30(4).</w:t>
      </w:r>
    </w:p>
    <w:p w14:paraId="43D4DFFC" w14:textId="77777777" w:rsidR="000E1F30" w:rsidRDefault="006031D9">
      <w:pPr>
        <w:spacing w:after="120" w:line="360" w:lineRule="auto"/>
        <w:ind w:left="720" w:hanging="720"/>
        <w:jc w:val="both"/>
      </w:pPr>
      <w:r>
        <w:rPr>
          <w:rFonts w:ascii="Arial" w:eastAsia="Arial" w:hAnsi="Arial"/>
          <w:sz w:val="24"/>
        </w:rPr>
        <w:t>Ministerio de Salud de Chile. (2017a). Encuesta Nacional de Salud 2016-2017. Gobierno de Chile.</w:t>
      </w:r>
    </w:p>
    <w:p w14:paraId="6012D610" w14:textId="77777777" w:rsidR="000E1F30" w:rsidRDefault="006031D9">
      <w:pPr>
        <w:spacing w:after="120" w:line="360" w:lineRule="auto"/>
        <w:ind w:left="720" w:hanging="720"/>
        <w:jc w:val="both"/>
      </w:pPr>
      <w:r>
        <w:rPr>
          <w:rFonts w:ascii="Arial" w:eastAsia="Arial" w:hAnsi="Arial"/>
          <w:sz w:val="24"/>
        </w:rPr>
        <w:t>Ministerio de Salud de Chile. (2017b). Orientación técnica Programa de Salud Cardiovascular. Gobierno de Chile.</w:t>
      </w:r>
    </w:p>
    <w:p w14:paraId="4BF86922" w14:textId="51EBCAEA" w:rsidR="000E1F30" w:rsidRDefault="006031D9">
      <w:pPr>
        <w:spacing w:after="120" w:line="360" w:lineRule="auto"/>
        <w:ind w:left="720" w:hanging="720"/>
        <w:jc w:val="both"/>
      </w:pPr>
      <w:r>
        <w:rPr>
          <w:rFonts w:ascii="Arial" w:eastAsia="Arial" w:hAnsi="Arial"/>
          <w:sz w:val="24"/>
        </w:rPr>
        <w:t xml:space="preserve">Ministerio de Salud de Chile. (2018a). Guía de </w:t>
      </w:r>
      <w:r w:rsidR="001E3629">
        <w:rPr>
          <w:rFonts w:ascii="Arial" w:eastAsia="Arial" w:hAnsi="Arial"/>
          <w:sz w:val="24"/>
        </w:rPr>
        <w:t>Atención Farmacéutica</w:t>
      </w:r>
      <w:r>
        <w:rPr>
          <w:rFonts w:ascii="Arial" w:eastAsia="Arial" w:hAnsi="Arial"/>
          <w:sz w:val="24"/>
        </w:rPr>
        <w:t xml:space="preserve"> y seguimiento farmacoterapéutico en APS. Gobierno de Chile.</w:t>
      </w:r>
    </w:p>
    <w:p w14:paraId="4906F29A" w14:textId="77777777" w:rsidR="000E1F30" w:rsidRDefault="006031D9">
      <w:pPr>
        <w:spacing w:after="120" w:line="360" w:lineRule="auto"/>
        <w:ind w:left="720" w:hanging="720"/>
        <w:jc w:val="both"/>
      </w:pPr>
      <w:r>
        <w:rPr>
          <w:rFonts w:ascii="Arial" w:eastAsia="Arial" w:hAnsi="Arial"/>
          <w:sz w:val="24"/>
        </w:rPr>
        <w:t>Ministerio de Salud de Chile. (2018b). Orientación técnica Fondo de Farmacia. Gobierno de Chile.</w:t>
      </w:r>
    </w:p>
    <w:p w14:paraId="5764E91C" w14:textId="77777777" w:rsidR="000E1F30" w:rsidRDefault="006031D9">
      <w:pPr>
        <w:spacing w:after="120" w:line="360" w:lineRule="auto"/>
        <w:ind w:left="720" w:hanging="720"/>
        <w:jc w:val="both"/>
      </w:pPr>
      <w:r>
        <w:rPr>
          <w:rFonts w:ascii="Arial" w:eastAsia="Arial" w:hAnsi="Arial"/>
          <w:sz w:val="24"/>
        </w:rPr>
        <w:t>Ministerio de Salud de Chile. (2019). Manual de seguimiento farmacoterapéutico en usuarios ambulatorios. Gobierno de Chile.</w:t>
      </w:r>
    </w:p>
    <w:p w14:paraId="42BCEC06" w14:textId="0B975BEE" w:rsidR="000E1F30" w:rsidRDefault="006031D9">
      <w:pPr>
        <w:spacing w:after="120" w:line="360" w:lineRule="auto"/>
        <w:ind w:left="720" w:hanging="720"/>
        <w:jc w:val="both"/>
      </w:pPr>
      <w:r>
        <w:rPr>
          <w:rFonts w:ascii="Arial" w:eastAsia="Arial" w:hAnsi="Arial"/>
          <w:sz w:val="24"/>
        </w:rPr>
        <w:t xml:space="preserve">Ministerio de Salud de Chile. (2020). Resolución Exenta </w:t>
      </w:r>
      <w:r w:rsidR="00D43D61">
        <w:rPr>
          <w:rFonts w:ascii="Arial" w:eastAsia="Arial" w:hAnsi="Arial"/>
          <w:sz w:val="24"/>
        </w:rPr>
        <w:t>N.º</w:t>
      </w:r>
      <w:r>
        <w:rPr>
          <w:rFonts w:ascii="Arial" w:eastAsia="Arial" w:hAnsi="Arial"/>
          <w:sz w:val="24"/>
        </w:rPr>
        <w:t xml:space="preserve"> 51: Aprueba Programa Fondo de Farmacia para Enfermedades Crónicas no Transmisibles. Gobierno de Chile.</w:t>
      </w:r>
    </w:p>
    <w:p w14:paraId="6B13D2DC" w14:textId="77777777" w:rsidR="000E1F30" w:rsidRDefault="006031D9">
      <w:pPr>
        <w:spacing w:after="120" w:line="360" w:lineRule="auto"/>
        <w:ind w:left="720" w:hanging="720"/>
        <w:jc w:val="both"/>
      </w:pPr>
      <w:r>
        <w:rPr>
          <w:rFonts w:ascii="Arial" w:eastAsia="Arial" w:hAnsi="Arial"/>
          <w:sz w:val="24"/>
        </w:rPr>
        <w:t>Morales, R., &amp; Estela, L. (2015). La adherencia al tratamiento en las enfermedades crónicas. Revista Cubana de Angiología y Cirugía Vascular, 16(2), 175-189.</w:t>
      </w:r>
    </w:p>
    <w:p w14:paraId="19957E98" w14:textId="77777777" w:rsidR="000E1F30" w:rsidRDefault="006031D9">
      <w:pPr>
        <w:spacing w:after="120" w:line="360" w:lineRule="auto"/>
        <w:ind w:left="720" w:hanging="720"/>
        <w:jc w:val="both"/>
      </w:pPr>
      <w:r>
        <w:rPr>
          <w:rFonts w:ascii="Arial" w:eastAsia="Arial" w:hAnsi="Arial"/>
          <w:sz w:val="24"/>
        </w:rPr>
        <w:t xml:space="preserve">Morisky, D. E., Green, L. W., &amp; Levine, D. M. (1986). </w:t>
      </w:r>
      <w:r w:rsidRPr="0070228B">
        <w:rPr>
          <w:rFonts w:ascii="Arial" w:eastAsia="Arial" w:hAnsi="Arial"/>
          <w:sz w:val="24"/>
          <w:lang w:val="en-US"/>
        </w:rPr>
        <w:t xml:space="preserve">Concurrent and predictive validity of a self-reported measure of medication adherence. </w:t>
      </w:r>
      <w:r>
        <w:rPr>
          <w:rFonts w:ascii="Arial" w:eastAsia="Arial" w:hAnsi="Arial"/>
          <w:sz w:val="24"/>
        </w:rPr>
        <w:t>Medical Care, 24(1), 67-74.</w:t>
      </w:r>
    </w:p>
    <w:p w14:paraId="758473F0" w14:textId="368B384B" w:rsidR="000E1F30" w:rsidRDefault="006031D9" w:rsidP="00814D93">
      <w:pPr>
        <w:spacing w:after="120" w:line="360" w:lineRule="auto"/>
        <w:ind w:left="720" w:hanging="720"/>
        <w:jc w:val="both"/>
      </w:pPr>
      <w:r>
        <w:rPr>
          <w:rFonts w:ascii="Arial" w:eastAsia="Arial" w:hAnsi="Arial"/>
          <w:sz w:val="24"/>
        </w:rPr>
        <w:lastRenderedPageBreak/>
        <w:t>Plaza, C. (2018). Evaluación del impacto de los servicios farmacéuticos asistenciales: Programa POLARIS. Ars Pharmaceutica, 59(2), 8.</w:t>
      </w:r>
    </w:p>
    <w:p w14:paraId="3AED055B" w14:textId="5AEE5D26" w:rsidR="000E1F30" w:rsidRDefault="7E8C999B" w:rsidP="10550309">
      <w:r>
        <w:br w:type="page"/>
      </w:r>
    </w:p>
    <w:p w14:paraId="1D5BF69B" w14:textId="23C6B3AB" w:rsidR="000E1F30" w:rsidRDefault="4B46B525">
      <w:pPr>
        <w:pStyle w:val="Ttulo1"/>
      </w:pPr>
      <w:bookmarkStart w:id="53" w:name="_Toc234430368"/>
      <w:bookmarkStart w:id="54" w:name="_Toc234959478"/>
      <w:r>
        <w:lastRenderedPageBreak/>
        <w:t>Anexos</w:t>
      </w:r>
      <w:bookmarkEnd w:id="53"/>
      <w:bookmarkEnd w:id="54"/>
    </w:p>
    <w:p w14:paraId="4D5F9C10" w14:textId="77777777" w:rsidR="000E1F30" w:rsidRDefault="006031D9">
      <w:pPr>
        <w:spacing w:after="120" w:line="360" w:lineRule="auto"/>
        <w:jc w:val="both"/>
      </w:pPr>
      <w:r>
        <w:rPr>
          <w:rFonts w:ascii="Arial" w:eastAsia="Arial" w:hAnsi="Arial"/>
          <w:sz w:val="24"/>
        </w:rPr>
        <w:t>Los anexos reúnen los instrumentos de apoyo que acompañan al protocolo. Son formatos de trabajo pensados para usarse durante la visita domiciliaria y el seguimiento en el CESFAM, y pueden ajustarse a los registros propios del establecimiento.</w:t>
      </w:r>
    </w:p>
    <w:p w14:paraId="348786DF" w14:textId="045D319B" w:rsidR="000E1F30" w:rsidRDefault="4B46B525">
      <w:pPr>
        <w:pStyle w:val="Ttulo2"/>
      </w:pPr>
      <w:bookmarkStart w:id="55" w:name="_Toc234430369"/>
      <w:bookmarkStart w:id="56" w:name="_Toc234959479"/>
      <w:r>
        <w:t>Anexo 1. Ficha de conciliación farmacéutica</w:t>
      </w:r>
      <w:bookmarkEnd w:id="55"/>
      <w:bookmarkEnd w:id="56"/>
    </w:p>
    <w:p w14:paraId="588E91FD" w14:textId="77777777" w:rsidR="000E1F30" w:rsidRDefault="006031D9">
      <w:pPr>
        <w:spacing w:after="120" w:line="360" w:lineRule="auto"/>
        <w:jc w:val="both"/>
      </w:pPr>
      <w:r>
        <w:rPr>
          <w:rFonts w:ascii="Arial" w:eastAsia="Arial" w:hAnsi="Arial"/>
          <w:sz w:val="24"/>
        </w:rPr>
        <w:t>Permite comparar la medicación que el paciente tiene indicada con la que realmente usa, y dejar constancia de los cambios acordados con el equipo.</w:t>
      </w:r>
    </w:p>
    <w:p w14:paraId="0D08A211" w14:textId="77777777" w:rsidR="000E1F30" w:rsidRDefault="006031D9">
      <w:pPr>
        <w:pStyle w:val="Prrafodelista"/>
        <w:spacing w:after="80" w:line="360" w:lineRule="auto"/>
        <w:jc w:val="both"/>
      </w:pPr>
      <w:r>
        <w:rPr>
          <w:rFonts w:ascii="Arial" w:eastAsia="Arial" w:hAnsi="Arial"/>
          <w:sz w:val="24"/>
        </w:rPr>
        <w:t>•  Identificación del paciente, sector y fecha de la conciliación.</w:t>
      </w:r>
    </w:p>
    <w:p w14:paraId="1DFD0F24" w14:textId="77777777" w:rsidR="000E1F30" w:rsidRDefault="006031D9">
      <w:pPr>
        <w:pStyle w:val="Prrafodelista"/>
        <w:spacing w:after="80" w:line="360" w:lineRule="auto"/>
        <w:jc w:val="both"/>
      </w:pPr>
      <w:r>
        <w:rPr>
          <w:rFonts w:ascii="Arial" w:eastAsia="Arial" w:hAnsi="Arial"/>
          <w:sz w:val="24"/>
        </w:rPr>
        <w:t>•  Listado de medicamentos indicados, con dosis y horario.</w:t>
      </w:r>
    </w:p>
    <w:p w14:paraId="7F52492F" w14:textId="77777777" w:rsidR="000E1F30" w:rsidRDefault="006031D9">
      <w:pPr>
        <w:pStyle w:val="Prrafodelista"/>
        <w:spacing w:after="80" w:line="360" w:lineRule="auto"/>
        <w:jc w:val="both"/>
      </w:pPr>
      <w:r>
        <w:rPr>
          <w:rFonts w:ascii="Arial" w:eastAsia="Arial" w:hAnsi="Arial"/>
          <w:sz w:val="24"/>
        </w:rPr>
        <w:t>•  Medicamentos que el paciente realmente toma (incluidos los no prescritos y los de venta libre).</w:t>
      </w:r>
    </w:p>
    <w:p w14:paraId="78F07FFC" w14:textId="77777777" w:rsidR="000E1F30" w:rsidRDefault="006031D9">
      <w:pPr>
        <w:pStyle w:val="Prrafodelista"/>
        <w:spacing w:after="80" w:line="360" w:lineRule="auto"/>
        <w:jc w:val="both"/>
      </w:pPr>
      <w:r>
        <w:rPr>
          <w:rFonts w:ascii="Arial" w:eastAsia="Arial" w:hAnsi="Arial"/>
          <w:sz w:val="24"/>
        </w:rPr>
        <w:t>•  Diferencias detectadas y decisión adoptada (mantener, iniciar, suspender o ajustar).</w:t>
      </w:r>
    </w:p>
    <w:p w14:paraId="40A8A0B7" w14:textId="0056924F" w:rsidR="000E1F30" w:rsidRDefault="006031D9">
      <w:pPr>
        <w:pStyle w:val="Prrafodelista"/>
        <w:spacing w:after="80" w:line="360" w:lineRule="auto"/>
        <w:jc w:val="both"/>
      </w:pPr>
      <w:r>
        <w:rPr>
          <w:rFonts w:ascii="Arial" w:eastAsia="Arial" w:hAnsi="Arial"/>
          <w:sz w:val="24"/>
        </w:rPr>
        <w:t xml:space="preserve">•  Nombre y firma del </w:t>
      </w:r>
      <w:r w:rsidR="001E3629">
        <w:rPr>
          <w:rFonts w:ascii="Arial" w:eastAsia="Arial" w:hAnsi="Arial"/>
          <w:sz w:val="24"/>
        </w:rPr>
        <w:t>Químico Farmacéutico</w:t>
      </w:r>
      <w:r>
        <w:rPr>
          <w:rFonts w:ascii="Arial" w:eastAsia="Arial" w:hAnsi="Arial"/>
          <w:sz w:val="24"/>
        </w:rPr>
        <w:t>.</w:t>
      </w:r>
    </w:p>
    <w:p w14:paraId="4B9C82D5" w14:textId="25BFB13F" w:rsidR="000E1F30" w:rsidRDefault="4B46B525">
      <w:pPr>
        <w:pStyle w:val="Ttulo2"/>
      </w:pPr>
      <w:bookmarkStart w:id="57" w:name="_Toc234430370"/>
      <w:bookmarkStart w:id="58" w:name="_Toc234959480"/>
      <w:r>
        <w:t>Anexo 2. Test de adherencia de Morisky-Green-Levine</w:t>
      </w:r>
      <w:bookmarkEnd w:id="57"/>
      <w:bookmarkEnd w:id="58"/>
    </w:p>
    <w:p w14:paraId="0774E38F" w14:textId="4E5C951B"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 xml:space="preserve">Tabla </w:t>
      </w:r>
      <w:r w:rsidR="256EC85E" w:rsidRPr="10550309">
        <w:rPr>
          <w:rFonts w:ascii="Arial" w:eastAsia="Arial" w:hAnsi="Arial" w:cs="Arial"/>
          <w:b/>
          <w:bCs/>
          <w:sz w:val="24"/>
          <w:szCs w:val="24"/>
        </w:rPr>
        <w:t>1</w:t>
      </w:r>
      <w:r w:rsidRPr="10550309">
        <w:rPr>
          <w:rFonts w:ascii="Arial" w:eastAsia="Arial" w:hAnsi="Arial" w:cs="Arial"/>
          <w:b/>
          <w:bCs/>
          <w:sz w:val="24"/>
          <w:szCs w:val="24"/>
        </w:rPr>
        <w:t>. Preguntas del test de Morisky-Green-Levine.</w:t>
      </w:r>
    </w:p>
    <w:tbl>
      <w:tblPr>
        <w:tblStyle w:val="Tablaconcuadrcula"/>
        <w:tblW w:w="0" w:type="auto"/>
        <w:jc w:val="center"/>
        <w:tblLook w:val="04A0" w:firstRow="1" w:lastRow="0" w:firstColumn="1" w:lastColumn="0" w:noHBand="0" w:noVBand="1"/>
      </w:tblPr>
      <w:tblGrid>
        <w:gridCol w:w="3130"/>
        <w:gridCol w:w="3132"/>
        <w:gridCol w:w="3132"/>
      </w:tblGrid>
      <w:tr w:rsidR="000E1F30" w14:paraId="5B33EE85" w14:textId="77777777">
        <w:trPr>
          <w:jc w:val="center"/>
        </w:trPr>
        <w:tc>
          <w:tcPr>
            <w:tcW w:w="3135" w:type="dxa"/>
          </w:tcPr>
          <w:p w14:paraId="6D1A2113" w14:textId="251C77F7" w:rsidR="000E1F30" w:rsidRDefault="00D13CEF">
            <w:r>
              <w:rPr>
                <w:rFonts w:ascii="Arial" w:eastAsia="Arial" w:hAnsi="Arial"/>
                <w:b/>
                <w:sz w:val="20"/>
              </w:rPr>
              <w:t>N.º</w:t>
            </w:r>
          </w:p>
        </w:tc>
        <w:tc>
          <w:tcPr>
            <w:tcW w:w="3135" w:type="dxa"/>
          </w:tcPr>
          <w:p w14:paraId="513F6A86" w14:textId="77777777" w:rsidR="000E1F30" w:rsidRDefault="006031D9">
            <w:r>
              <w:rPr>
                <w:rFonts w:ascii="Arial" w:eastAsia="Arial" w:hAnsi="Arial"/>
                <w:b/>
                <w:sz w:val="20"/>
              </w:rPr>
              <w:t>Pregunta</w:t>
            </w:r>
          </w:p>
        </w:tc>
        <w:tc>
          <w:tcPr>
            <w:tcW w:w="3135" w:type="dxa"/>
          </w:tcPr>
          <w:p w14:paraId="7D854840" w14:textId="77777777" w:rsidR="000E1F30" w:rsidRDefault="006031D9">
            <w:r>
              <w:rPr>
                <w:rFonts w:ascii="Arial" w:eastAsia="Arial" w:hAnsi="Arial"/>
                <w:b/>
                <w:sz w:val="20"/>
              </w:rPr>
              <w:t>Respuesta</w:t>
            </w:r>
          </w:p>
        </w:tc>
      </w:tr>
      <w:tr w:rsidR="000E1F30" w14:paraId="2C72FAE9" w14:textId="77777777">
        <w:trPr>
          <w:jc w:val="center"/>
        </w:trPr>
        <w:tc>
          <w:tcPr>
            <w:tcW w:w="3135" w:type="dxa"/>
          </w:tcPr>
          <w:p w14:paraId="649841BE" w14:textId="77777777" w:rsidR="000E1F30" w:rsidRDefault="006031D9">
            <w:r>
              <w:rPr>
                <w:rFonts w:ascii="Arial" w:eastAsia="Arial" w:hAnsi="Arial"/>
                <w:sz w:val="20"/>
              </w:rPr>
              <w:t>1</w:t>
            </w:r>
          </w:p>
        </w:tc>
        <w:tc>
          <w:tcPr>
            <w:tcW w:w="3135" w:type="dxa"/>
          </w:tcPr>
          <w:p w14:paraId="1041920C" w14:textId="77777777" w:rsidR="000E1F30" w:rsidRDefault="006031D9">
            <w:r>
              <w:rPr>
                <w:rFonts w:ascii="Arial" w:eastAsia="Arial" w:hAnsi="Arial"/>
                <w:sz w:val="20"/>
              </w:rPr>
              <w:t>¿Olvida alguna vez tomar sus medicamentos?</w:t>
            </w:r>
          </w:p>
        </w:tc>
        <w:tc>
          <w:tcPr>
            <w:tcW w:w="3135" w:type="dxa"/>
          </w:tcPr>
          <w:p w14:paraId="5618FB83" w14:textId="77777777" w:rsidR="000E1F30" w:rsidRDefault="006031D9">
            <w:r>
              <w:rPr>
                <w:rFonts w:ascii="Arial" w:eastAsia="Arial" w:hAnsi="Arial"/>
                <w:sz w:val="20"/>
              </w:rPr>
              <w:t>Sí / No</w:t>
            </w:r>
          </w:p>
        </w:tc>
      </w:tr>
      <w:tr w:rsidR="000E1F30" w14:paraId="296CB275" w14:textId="77777777">
        <w:trPr>
          <w:jc w:val="center"/>
        </w:trPr>
        <w:tc>
          <w:tcPr>
            <w:tcW w:w="3135" w:type="dxa"/>
          </w:tcPr>
          <w:p w14:paraId="18F999B5" w14:textId="77777777" w:rsidR="000E1F30" w:rsidRDefault="006031D9">
            <w:r>
              <w:rPr>
                <w:rFonts w:ascii="Arial" w:eastAsia="Arial" w:hAnsi="Arial"/>
                <w:sz w:val="20"/>
              </w:rPr>
              <w:t>2</w:t>
            </w:r>
          </w:p>
        </w:tc>
        <w:tc>
          <w:tcPr>
            <w:tcW w:w="3135" w:type="dxa"/>
          </w:tcPr>
          <w:p w14:paraId="0CE90A52" w14:textId="77777777" w:rsidR="000E1F30" w:rsidRDefault="006031D9">
            <w:r>
              <w:rPr>
                <w:rFonts w:ascii="Arial" w:eastAsia="Arial" w:hAnsi="Arial"/>
                <w:sz w:val="20"/>
              </w:rPr>
              <w:t>¿Toma los medicamentos a la hora indicada?</w:t>
            </w:r>
          </w:p>
        </w:tc>
        <w:tc>
          <w:tcPr>
            <w:tcW w:w="3135" w:type="dxa"/>
          </w:tcPr>
          <w:p w14:paraId="19BB2526" w14:textId="77777777" w:rsidR="000E1F30" w:rsidRDefault="006031D9">
            <w:r>
              <w:rPr>
                <w:rFonts w:ascii="Arial" w:eastAsia="Arial" w:hAnsi="Arial"/>
                <w:sz w:val="20"/>
              </w:rPr>
              <w:t>Sí / No</w:t>
            </w:r>
          </w:p>
        </w:tc>
      </w:tr>
      <w:tr w:rsidR="000E1F30" w14:paraId="26B159C8" w14:textId="77777777">
        <w:trPr>
          <w:jc w:val="center"/>
        </w:trPr>
        <w:tc>
          <w:tcPr>
            <w:tcW w:w="3135" w:type="dxa"/>
          </w:tcPr>
          <w:p w14:paraId="5FCD5EC4" w14:textId="77777777" w:rsidR="000E1F30" w:rsidRDefault="006031D9">
            <w:r>
              <w:rPr>
                <w:rFonts w:ascii="Arial" w:eastAsia="Arial" w:hAnsi="Arial"/>
                <w:sz w:val="20"/>
              </w:rPr>
              <w:t>3</w:t>
            </w:r>
          </w:p>
        </w:tc>
        <w:tc>
          <w:tcPr>
            <w:tcW w:w="3135" w:type="dxa"/>
          </w:tcPr>
          <w:p w14:paraId="68488E86" w14:textId="77777777" w:rsidR="000E1F30" w:rsidRDefault="006031D9">
            <w:r>
              <w:rPr>
                <w:rFonts w:ascii="Arial" w:eastAsia="Arial" w:hAnsi="Arial"/>
                <w:sz w:val="20"/>
              </w:rPr>
              <w:t>Cuando se siente bien, ¿deja de tomarlos?</w:t>
            </w:r>
          </w:p>
        </w:tc>
        <w:tc>
          <w:tcPr>
            <w:tcW w:w="3135" w:type="dxa"/>
          </w:tcPr>
          <w:p w14:paraId="6BB0413E" w14:textId="77777777" w:rsidR="000E1F30" w:rsidRDefault="006031D9">
            <w:r>
              <w:rPr>
                <w:rFonts w:ascii="Arial" w:eastAsia="Arial" w:hAnsi="Arial"/>
                <w:sz w:val="20"/>
              </w:rPr>
              <w:t>Sí / No</w:t>
            </w:r>
          </w:p>
        </w:tc>
      </w:tr>
      <w:tr w:rsidR="000E1F30" w14:paraId="55E04694" w14:textId="77777777">
        <w:trPr>
          <w:jc w:val="center"/>
        </w:trPr>
        <w:tc>
          <w:tcPr>
            <w:tcW w:w="3135" w:type="dxa"/>
          </w:tcPr>
          <w:p w14:paraId="2598DEE6" w14:textId="77777777" w:rsidR="000E1F30" w:rsidRDefault="006031D9">
            <w:r>
              <w:rPr>
                <w:rFonts w:ascii="Arial" w:eastAsia="Arial" w:hAnsi="Arial"/>
                <w:sz w:val="20"/>
              </w:rPr>
              <w:t>4</w:t>
            </w:r>
          </w:p>
        </w:tc>
        <w:tc>
          <w:tcPr>
            <w:tcW w:w="3135" w:type="dxa"/>
          </w:tcPr>
          <w:p w14:paraId="17885F60" w14:textId="77777777" w:rsidR="000E1F30" w:rsidRDefault="006031D9">
            <w:r>
              <w:rPr>
                <w:rFonts w:ascii="Arial" w:eastAsia="Arial" w:hAnsi="Arial"/>
                <w:sz w:val="20"/>
              </w:rPr>
              <w:t>Si alguna vez le sientan mal, ¿deja de tomarlos?</w:t>
            </w:r>
          </w:p>
        </w:tc>
        <w:tc>
          <w:tcPr>
            <w:tcW w:w="3135" w:type="dxa"/>
          </w:tcPr>
          <w:p w14:paraId="5C809BB0" w14:textId="77777777" w:rsidR="000E1F30" w:rsidRDefault="006031D9">
            <w:r>
              <w:rPr>
                <w:rFonts w:ascii="Arial" w:eastAsia="Arial" w:hAnsi="Arial"/>
                <w:sz w:val="20"/>
              </w:rPr>
              <w:t>Sí / No</w:t>
            </w:r>
          </w:p>
        </w:tc>
      </w:tr>
    </w:tbl>
    <w:p w14:paraId="3CD55070" w14:textId="77777777" w:rsidR="000E1F30" w:rsidRDefault="006031D9">
      <w:pPr>
        <w:spacing w:after="120" w:line="360" w:lineRule="auto"/>
        <w:jc w:val="both"/>
      </w:pPr>
      <w:r>
        <w:rPr>
          <w:rFonts w:ascii="Arial" w:eastAsia="Arial" w:hAnsi="Arial"/>
          <w:sz w:val="24"/>
        </w:rPr>
        <w:t>Se considera adherente al paciente que responde de la forma esperada las cuatro preguntas (no, sí, no, no). Cualquier otra combinación indica problemas de adherencia que conviene abordar en la entrevista.</w:t>
      </w:r>
    </w:p>
    <w:p w14:paraId="34762404" w14:textId="0F08B1C5" w:rsidR="000E1F30" w:rsidRDefault="4B46B525">
      <w:pPr>
        <w:pStyle w:val="Ttulo2"/>
      </w:pPr>
      <w:bookmarkStart w:id="59" w:name="_Toc234430371"/>
      <w:bookmarkStart w:id="60" w:name="_Toc234959481"/>
      <w:r>
        <w:t>Anexo 3. Ficha de seguimiento farmacoterapéutico</w:t>
      </w:r>
      <w:bookmarkEnd w:id="59"/>
      <w:bookmarkEnd w:id="60"/>
    </w:p>
    <w:p w14:paraId="06FA3F7B" w14:textId="77777777" w:rsidR="000E1F30" w:rsidRDefault="006031D9">
      <w:pPr>
        <w:spacing w:after="120" w:line="360" w:lineRule="auto"/>
        <w:jc w:val="both"/>
      </w:pPr>
      <w:r>
        <w:rPr>
          <w:rFonts w:ascii="Arial" w:eastAsia="Arial" w:hAnsi="Arial"/>
          <w:sz w:val="24"/>
        </w:rPr>
        <w:t>Registra, en cada entrevista, los antecedentes del paciente y el resultado de la intervención farmacéutica.</w:t>
      </w:r>
    </w:p>
    <w:p w14:paraId="2AE49B91" w14:textId="77777777" w:rsidR="000E1F30" w:rsidRDefault="006031D9">
      <w:pPr>
        <w:pStyle w:val="Prrafodelista"/>
        <w:spacing w:after="80" w:line="360" w:lineRule="auto"/>
        <w:jc w:val="both"/>
      </w:pPr>
      <w:r>
        <w:rPr>
          <w:rFonts w:ascii="Arial" w:eastAsia="Arial" w:hAnsi="Arial"/>
          <w:sz w:val="24"/>
        </w:rPr>
        <w:t>•  Datos generales, problemas de salud y exámenes disponibles.</w:t>
      </w:r>
    </w:p>
    <w:p w14:paraId="4E1AB2B4" w14:textId="77777777" w:rsidR="000E1F30" w:rsidRDefault="006031D9">
      <w:pPr>
        <w:pStyle w:val="Prrafodelista"/>
        <w:spacing w:after="80" w:line="360" w:lineRule="auto"/>
        <w:jc w:val="both"/>
      </w:pPr>
      <w:r>
        <w:rPr>
          <w:rFonts w:ascii="Arial" w:eastAsia="Arial" w:hAnsi="Arial"/>
          <w:sz w:val="24"/>
        </w:rPr>
        <w:t>•  Medicamentos, con pauta indicada y pauta usada.</w:t>
      </w:r>
    </w:p>
    <w:p w14:paraId="0B71F089" w14:textId="77777777" w:rsidR="000E1F30" w:rsidRDefault="006031D9">
      <w:pPr>
        <w:pStyle w:val="Prrafodelista"/>
        <w:spacing w:after="80" w:line="360" w:lineRule="auto"/>
        <w:jc w:val="both"/>
      </w:pPr>
      <w:r>
        <w:rPr>
          <w:rFonts w:ascii="Arial" w:eastAsia="Arial" w:hAnsi="Arial"/>
          <w:sz w:val="24"/>
        </w:rPr>
        <w:t>•  PRM y RNM detectados, con su clasificación.</w:t>
      </w:r>
    </w:p>
    <w:p w14:paraId="7F96DFE8" w14:textId="77777777" w:rsidR="000E1F30" w:rsidRDefault="006031D9">
      <w:pPr>
        <w:pStyle w:val="Prrafodelista"/>
        <w:spacing w:after="80" w:line="360" w:lineRule="auto"/>
        <w:jc w:val="both"/>
      </w:pPr>
      <w:r>
        <w:rPr>
          <w:rFonts w:ascii="Arial" w:eastAsia="Arial" w:hAnsi="Arial"/>
          <w:sz w:val="24"/>
        </w:rPr>
        <w:lastRenderedPageBreak/>
        <w:t>•  Intervenciones realizadas y su resultado (aceptada o no aceptada).</w:t>
      </w:r>
    </w:p>
    <w:p w14:paraId="370DA06A" w14:textId="77777777" w:rsidR="000E1F30" w:rsidRDefault="006031D9">
      <w:pPr>
        <w:pStyle w:val="Prrafodelista"/>
        <w:spacing w:after="80" w:line="360" w:lineRule="auto"/>
        <w:jc w:val="both"/>
      </w:pPr>
      <w:r>
        <w:rPr>
          <w:rFonts w:ascii="Arial" w:eastAsia="Arial" w:hAnsi="Arial"/>
          <w:sz w:val="24"/>
        </w:rPr>
        <w:t>•  Derivaciones y acuerdos con el médico u otros profesionales.</w:t>
      </w:r>
    </w:p>
    <w:p w14:paraId="3C3B18F3" w14:textId="133701C1" w:rsidR="000E1F30" w:rsidRDefault="4B46B525">
      <w:pPr>
        <w:pStyle w:val="Ttulo2"/>
      </w:pPr>
      <w:bookmarkStart w:id="61" w:name="_Toc234430372"/>
      <w:bookmarkStart w:id="62" w:name="_Toc234959482"/>
      <w:r>
        <w:t>Anexo 4. Hoja de esquema de horarios de medicación</w:t>
      </w:r>
      <w:bookmarkEnd w:id="61"/>
      <w:bookmarkEnd w:id="62"/>
    </w:p>
    <w:p w14:paraId="447ABC93" w14:textId="77777777" w:rsidR="000E1F30" w:rsidRDefault="006031D9">
      <w:pPr>
        <w:spacing w:after="120" w:line="360" w:lineRule="auto"/>
        <w:jc w:val="both"/>
      </w:pPr>
      <w:r>
        <w:rPr>
          <w:rFonts w:ascii="Arial" w:eastAsia="Arial" w:hAnsi="Arial"/>
          <w:sz w:val="24"/>
        </w:rPr>
        <w:t>Material de apoyo para el paciente y su cuidador, que ordena en una tabla simple qué medicamento tomar y a qué hora (mañana, mediodía, tarde y noche), con espacio para observaciones.</w:t>
      </w:r>
    </w:p>
    <w:p w14:paraId="2F146CDE" w14:textId="351405FF" w:rsidR="000E1F30" w:rsidRDefault="4B46B525">
      <w:pPr>
        <w:pStyle w:val="Ttulo2"/>
      </w:pPr>
      <w:bookmarkStart w:id="63" w:name="_Toc234430373"/>
      <w:bookmarkStart w:id="64" w:name="_Toc234959483"/>
      <w:r>
        <w:t>Anexo 5. Protocolo de llamada telefónica</w:t>
      </w:r>
      <w:bookmarkEnd w:id="63"/>
      <w:bookmarkEnd w:id="64"/>
    </w:p>
    <w:p w14:paraId="633679AD" w14:textId="77777777" w:rsidR="000E1F30" w:rsidRDefault="006031D9">
      <w:pPr>
        <w:spacing w:after="120" w:line="360" w:lineRule="auto"/>
        <w:jc w:val="both"/>
      </w:pPr>
      <w:r>
        <w:rPr>
          <w:rFonts w:ascii="Arial" w:eastAsia="Arial" w:hAnsi="Arial"/>
          <w:sz w:val="24"/>
        </w:rPr>
        <w:t>Guion breve para contactar y agendar al paciente antes de la visita.</w:t>
      </w:r>
    </w:p>
    <w:p w14:paraId="59EB045E" w14:textId="31C6A4D6" w:rsidR="000E1F30" w:rsidRDefault="006031D9">
      <w:pPr>
        <w:pStyle w:val="Prrafodelista"/>
        <w:spacing w:after="80" w:line="360" w:lineRule="auto"/>
        <w:jc w:val="both"/>
      </w:pPr>
      <w:r>
        <w:rPr>
          <w:rFonts w:ascii="Arial" w:eastAsia="Arial" w:hAnsi="Arial"/>
          <w:sz w:val="24"/>
        </w:rPr>
        <w:t xml:space="preserve">1.  Saludo e identificación como interno o </w:t>
      </w:r>
      <w:r w:rsidR="001E3629">
        <w:rPr>
          <w:rFonts w:ascii="Arial" w:eastAsia="Arial" w:hAnsi="Arial"/>
          <w:sz w:val="24"/>
        </w:rPr>
        <w:t>Químico Farmacéutico</w:t>
      </w:r>
      <w:r>
        <w:rPr>
          <w:rFonts w:ascii="Arial" w:eastAsia="Arial" w:hAnsi="Arial"/>
          <w:sz w:val="24"/>
        </w:rPr>
        <w:t xml:space="preserve"> del CESFAM.</w:t>
      </w:r>
    </w:p>
    <w:p w14:paraId="5F70E25A" w14:textId="77777777" w:rsidR="000E1F30" w:rsidRDefault="006031D9">
      <w:pPr>
        <w:pStyle w:val="Prrafodelista"/>
        <w:spacing w:after="80" w:line="360" w:lineRule="auto"/>
        <w:jc w:val="both"/>
      </w:pPr>
      <w:r>
        <w:rPr>
          <w:rFonts w:ascii="Arial" w:eastAsia="Arial" w:hAnsi="Arial"/>
          <w:sz w:val="24"/>
        </w:rPr>
        <w:t>2.  Explicación del motivo del llamado y del propósito de la visita.</w:t>
      </w:r>
    </w:p>
    <w:p w14:paraId="7BFC10D4" w14:textId="77777777" w:rsidR="000E1F30" w:rsidRDefault="006031D9">
      <w:pPr>
        <w:pStyle w:val="Prrafodelista"/>
        <w:spacing w:after="80" w:line="360" w:lineRule="auto"/>
        <w:jc w:val="both"/>
      </w:pPr>
      <w:r>
        <w:rPr>
          <w:rFonts w:ascii="Arial" w:eastAsia="Arial" w:hAnsi="Arial"/>
          <w:sz w:val="24"/>
        </w:rPr>
        <w:t>3.  Confirmación de la dirección y acuerdo de día y hora.</w:t>
      </w:r>
    </w:p>
    <w:p w14:paraId="0D6014A7" w14:textId="77777777" w:rsidR="000E1F30" w:rsidRDefault="006031D9">
      <w:pPr>
        <w:pStyle w:val="Prrafodelista"/>
        <w:spacing w:after="80" w:line="360" w:lineRule="auto"/>
        <w:jc w:val="both"/>
      </w:pPr>
      <w:r>
        <w:rPr>
          <w:rFonts w:ascii="Arial" w:eastAsia="Arial" w:hAnsi="Arial"/>
          <w:sz w:val="24"/>
        </w:rPr>
        <w:t>4.  Recordatorio de tener a mano sus medicamentos y recetas.</w:t>
      </w:r>
    </w:p>
    <w:p w14:paraId="7D2DB727" w14:textId="77777777" w:rsidR="000E1F30" w:rsidRDefault="006031D9">
      <w:pPr>
        <w:pStyle w:val="Prrafodelista"/>
        <w:spacing w:after="80" w:line="360" w:lineRule="auto"/>
        <w:jc w:val="both"/>
      </w:pPr>
      <w:r>
        <w:rPr>
          <w:rFonts w:ascii="Arial" w:eastAsia="Arial" w:hAnsi="Arial"/>
          <w:sz w:val="24"/>
        </w:rPr>
        <w:t>5.  Despedida y datos de contacto ante dudas.</w:t>
      </w:r>
    </w:p>
    <w:p w14:paraId="786F5608" w14:textId="410C6FED" w:rsidR="000E1F30" w:rsidRDefault="4B46B525">
      <w:pPr>
        <w:pStyle w:val="Ttulo2"/>
      </w:pPr>
      <w:bookmarkStart w:id="65" w:name="_Toc234430374"/>
      <w:bookmarkStart w:id="66" w:name="_Toc234959484"/>
      <w:r>
        <w:t>Anexo 6. Clasificación de los PRM y RNM</w:t>
      </w:r>
      <w:bookmarkEnd w:id="65"/>
      <w:bookmarkEnd w:id="66"/>
    </w:p>
    <w:p w14:paraId="14FEFFEF" w14:textId="5F79ADF6"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Tabla </w:t>
      </w:r>
      <w:r w:rsidR="1E1CD108" w:rsidRPr="10550309">
        <w:rPr>
          <w:rFonts w:ascii="Arial" w:eastAsia="Arial" w:hAnsi="Arial" w:cs="Arial"/>
          <w:sz w:val="24"/>
          <w:szCs w:val="24"/>
        </w:rPr>
        <w:t>1</w:t>
      </w:r>
      <w:r w:rsidRPr="10550309">
        <w:rPr>
          <w:rFonts w:ascii="Arial" w:eastAsia="Arial" w:hAnsi="Arial" w:cs="Arial"/>
          <w:sz w:val="24"/>
          <w:szCs w:val="24"/>
        </w:rPr>
        <w:t>. Clasificación de los resultados negativos asociados a la medicación según el Consenso de Granada.</w:t>
      </w:r>
    </w:p>
    <w:tbl>
      <w:tblPr>
        <w:tblStyle w:val="Tablaconcuadrcula"/>
        <w:tblW w:w="0" w:type="auto"/>
        <w:jc w:val="center"/>
        <w:tblLook w:val="04A0" w:firstRow="1" w:lastRow="0" w:firstColumn="1" w:lastColumn="0" w:noHBand="0" w:noVBand="1"/>
      </w:tblPr>
      <w:tblGrid>
        <w:gridCol w:w="3131"/>
        <w:gridCol w:w="3132"/>
        <w:gridCol w:w="3131"/>
      </w:tblGrid>
      <w:tr w:rsidR="000E1F30" w14:paraId="67B84204" w14:textId="77777777">
        <w:trPr>
          <w:jc w:val="center"/>
        </w:trPr>
        <w:tc>
          <w:tcPr>
            <w:tcW w:w="3135" w:type="dxa"/>
          </w:tcPr>
          <w:p w14:paraId="6882D8E1" w14:textId="77777777" w:rsidR="000E1F30" w:rsidRDefault="006031D9">
            <w:r>
              <w:rPr>
                <w:rFonts w:ascii="Arial" w:eastAsia="Arial" w:hAnsi="Arial"/>
                <w:b/>
                <w:sz w:val="20"/>
              </w:rPr>
              <w:t>Dimensión</w:t>
            </w:r>
          </w:p>
        </w:tc>
        <w:tc>
          <w:tcPr>
            <w:tcW w:w="3135" w:type="dxa"/>
          </w:tcPr>
          <w:p w14:paraId="2272C9E9" w14:textId="77777777" w:rsidR="000E1F30" w:rsidRDefault="006031D9">
            <w:r>
              <w:rPr>
                <w:rFonts w:ascii="Arial" w:eastAsia="Arial" w:hAnsi="Arial"/>
                <w:b/>
                <w:sz w:val="20"/>
              </w:rPr>
              <w:t>Pregunta que orienta</w:t>
            </w:r>
          </w:p>
        </w:tc>
        <w:tc>
          <w:tcPr>
            <w:tcW w:w="3135" w:type="dxa"/>
          </w:tcPr>
          <w:p w14:paraId="4F589A21" w14:textId="77777777" w:rsidR="000E1F30" w:rsidRDefault="006031D9">
            <w:r>
              <w:rPr>
                <w:rFonts w:ascii="Arial" w:eastAsia="Arial" w:hAnsi="Arial"/>
                <w:b/>
                <w:sz w:val="20"/>
              </w:rPr>
              <w:t>Ejemplo</w:t>
            </w:r>
          </w:p>
        </w:tc>
      </w:tr>
      <w:tr w:rsidR="000E1F30" w14:paraId="6B0DDF7D" w14:textId="77777777">
        <w:trPr>
          <w:jc w:val="center"/>
        </w:trPr>
        <w:tc>
          <w:tcPr>
            <w:tcW w:w="3135" w:type="dxa"/>
          </w:tcPr>
          <w:p w14:paraId="1C4731E2" w14:textId="77777777" w:rsidR="000E1F30" w:rsidRDefault="006031D9">
            <w:r>
              <w:rPr>
                <w:rFonts w:ascii="Arial" w:eastAsia="Arial" w:hAnsi="Arial"/>
                <w:sz w:val="20"/>
              </w:rPr>
              <w:t>Necesidad</w:t>
            </w:r>
          </w:p>
        </w:tc>
        <w:tc>
          <w:tcPr>
            <w:tcW w:w="3135" w:type="dxa"/>
          </w:tcPr>
          <w:p w14:paraId="11DF0D5D" w14:textId="77777777" w:rsidR="000E1F30" w:rsidRDefault="006031D9">
            <w:r>
              <w:rPr>
                <w:rFonts w:ascii="Arial" w:eastAsia="Arial" w:hAnsi="Arial"/>
                <w:sz w:val="20"/>
              </w:rPr>
              <w:t>¿El paciente usa los medicamentos que necesita?</w:t>
            </w:r>
          </w:p>
        </w:tc>
        <w:tc>
          <w:tcPr>
            <w:tcW w:w="3135" w:type="dxa"/>
          </w:tcPr>
          <w:p w14:paraId="5A8A67E8" w14:textId="77777777" w:rsidR="000E1F30" w:rsidRDefault="006031D9">
            <w:r>
              <w:rPr>
                <w:rFonts w:ascii="Arial" w:eastAsia="Arial" w:hAnsi="Arial"/>
                <w:sz w:val="20"/>
              </w:rPr>
              <w:t>Toma un fármaco sin indicación, o falta uno que requiere.</w:t>
            </w:r>
          </w:p>
        </w:tc>
      </w:tr>
      <w:tr w:rsidR="000E1F30" w14:paraId="40B74E0F" w14:textId="77777777">
        <w:trPr>
          <w:jc w:val="center"/>
        </w:trPr>
        <w:tc>
          <w:tcPr>
            <w:tcW w:w="3135" w:type="dxa"/>
          </w:tcPr>
          <w:p w14:paraId="6062EDA7" w14:textId="77777777" w:rsidR="000E1F30" w:rsidRDefault="006031D9">
            <w:r>
              <w:rPr>
                <w:rFonts w:ascii="Arial" w:eastAsia="Arial" w:hAnsi="Arial"/>
                <w:sz w:val="20"/>
              </w:rPr>
              <w:t>Efectividad</w:t>
            </w:r>
          </w:p>
        </w:tc>
        <w:tc>
          <w:tcPr>
            <w:tcW w:w="3135" w:type="dxa"/>
          </w:tcPr>
          <w:p w14:paraId="0215DE44" w14:textId="77777777" w:rsidR="000E1F30" w:rsidRDefault="006031D9">
            <w:r>
              <w:rPr>
                <w:rFonts w:ascii="Arial" w:eastAsia="Arial" w:hAnsi="Arial"/>
                <w:sz w:val="20"/>
              </w:rPr>
              <w:t>¿El tratamiento logra el objetivo buscado?</w:t>
            </w:r>
          </w:p>
        </w:tc>
        <w:tc>
          <w:tcPr>
            <w:tcW w:w="3135" w:type="dxa"/>
          </w:tcPr>
          <w:p w14:paraId="1A26CD7C" w14:textId="77777777" w:rsidR="000E1F30" w:rsidRDefault="006031D9">
            <w:r>
              <w:rPr>
                <w:rFonts w:ascii="Arial" w:eastAsia="Arial" w:hAnsi="Arial"/>
                <w:sz w:val="20"/>
              </w:rPr>
              <w:t>No alcanza la meta terapéutica pese a usar el medicamento.</w:t>
            </w:r>
          </w:p>
        </w:tc>
      </w:tr>
      <w:tr w:rsidR="000E1F30" w14:paraId="2BBCFBD0" w14:textId="77777777">
        <w:trPr>
          <w:jc w:val="center"/>
        </w:trPr>
        <w:tc>
          <w:tcPr>
            <w:tcW w:w="3135" w:type="dxa"/>
          </w:tcPr>
          <w:p w14:paraId="493BD327" w14:textId="77777777" w:rsidR="000E1F30" w:rsidRDefault="006031D9">
            <w:r>
              <w:rPr>
                <w:rFonts w:ascii="Arial" w:eastAsia="Arial" w:hAnsi="Arial"/>
                <w:sz w:val="20"/>
              </w:rPr>
              <w:t>Seguridad</w:t>
            </w:r>
          </w:p>
        </w:tc>
        <w:tc>
          <w:tcPr>
            <w:tcW w:w="3135" w:type="dxa"/>
          </w:tcPr>
          <w:p w14:paraId="7DF5D9CD" w14:textId="77777777" w:rsidR="000E1F30" w:rsidRDefault="006031D9">
            <w:r>
              <w:rPr>
                <w:rFonts w:ascii="Arial" w:eastAsia="Arial" w:hAnsi="Arial"/>
                <w:sz w:val="20"/>
              </w:rPr>
              <w:t>¿El tratamiento es seguro para el paciente?</w:t>
            </w:r>
          </w:p>
        </w:tc>
        <w:tc>
          <w:tcPr>
            <w:tcW w:w="3135" w:type="dxa"/>
          </w:tcPr>
          <w:p w14:paraId="2A0D8C26" w14:textId="77777777" w:rsidR="000E1F30" w:rsidRDefault="006031D9">
            <w:r>
              <w:rPr>
                <w:rFonts w:ascii="Arial" w:eastAsia="Arial" w:hAnsi="Arial"/>
                <w:sz w:val="20"/>
              </w:rPr>
              <w:t>Aparece una reacción adversa o una interacción relevante.</w:t>
            </w:r>
          </w:p>
        </w:tc>
      </w:tr>
    </w:tbl>
    <w:p w14:paraId="6EDE4E2C" w14:textId="135E60B7" w:rsidR="000E1F30" w:rsidRDefault="4B46B525">
      <w:pPr>
        <w:pStyle w:val="Ttulo2"/>
      </w:pPr>
      <w:bookmarkStart w:id="67" w:name="_Toc234430375"/>
      <w:bookmarkStart w:id="68" w:name="_Toc234959485"/>
      <w:r>
        <w:t>Anexo 7. Medidas para la resolución de PRM</w:t>
      </w:r>
      <w:bookmarkEnd w:id="67"/>
      <w:bookmarkEnd w:id="68"/>
    </w:p>
    <w:p w14:paraId="54CA1F2C" w14:textId="49E6D307" w:rsidR="000E1F30" w:rsidRDefault="006031D9">
      <w:pPr>
        <w:spacing w:after="120" w:line="360" w:lineRule="auto"/>
        <w:jc w:val="both"/>
      </w:pPr>
      <w:r>
        <w:rPr>
          <w:rFonts w:ascii="Arial" w:eastAsia="Arial" w:hAnsi="Arial"/>
          <w:sz w:val="24"/>
        </w:rPr>
        <w:t xml:space="preserve">Según el problema detectado, la intervención farmacéutica puede orientar alguna de las siguientes medidas, siempre </w:t>
      </w:r>
      <w:r w:rsidR="00436989">
        <w:rPr>
          <w:rFonts w:ascii="Arial" w:eastAsia="Arial" w:hAnsi="Arial"/>
          <w:sz w:val="24"/>
        </w:rPr>
        <w:t>dejando la sugerencia al registrar la ficha clínica según el medico que corresponda</w:t>
      </w:r>
      <w:r>
        <w:rPr>
          <w:rFonts w:ascii="Arial" w:eastAsia="Arial" w:hAnsi="Arial"/>
          <w:sz w:val="24"/>
        </w:rPr>
        <w:t>:</w:t>
      </w:r>
    </w:p>
    <w:p w14:paraId="06E524A1" w14:textId="77777777" w:rsidR="000E1F30" w:rsidRDefault="006031D9">
      <w:pPr>
        <w:pStyle w:val="Prrafodelista"/>
        <w:spacing w:after="80" w:line="360" w:lineRule="auto"/>
        <w:jc w:val="both"/>
      </w:pPr>
      <w:r>
        <w:rPr>
          <w:rFonts w:ascii="Arial" w:eastAsia="Arial" w:hAnsi="Arial"/>
          <w:sz w:val="24"/>
        </w:rPr>
        <w:t>•  Ajustar la dosis (aumentarla o reducirla).</w:t>
      </w:r>
    </w:p>
    <w:p w14:paraId="403E7ED0" w14:textId="77777777" w:rsidR="000E1F30" w:rsidRDefault="006031D9">
      <w:pPr>
        <w:pStyle w:val="Prrafodelista"/>
        <w:spacing w:after="80" w:line="360" w:lineRule="auto"/>
        <w:jc w:val="both"/>
      </w:pPr>
      <w:r>
        <w:rPr>
          <w:rFonts w:ascii="Arial" w:eastAsia="Arial" w:hAnsi="Arial"/>
          <w:sz w:val="24"/>
        </w:rPr>
        <w:t>•  Modificar el horario de administración.</w:t>
      </w:r>
    </w:p>
    <w:p w14:paraId="2440193F" w14:textId="77777777" w:rsidR="000E1F30" w:rsidRDefault="006031D9">
      <w:pPr>
        <w:pStyle w:val="Prrafodelista"/>
        <w:spacing w:after="80" w:line="360" w:lineRule="auto"/>
        <w:jc w:val="both"/>
      </w:pPr>
      <w:r>
        <w:rPr>
          <w:rFonts w:ascii="Arial" w:eastAsia="Arial" w:hAnsi="Arial"/>
          <w:sz w:val="24"/>
        </w:rPr>
        <w:t>•  Iniciar o suspender un tratamiento.</w:t>
      </w:r>
    </w:p>
    <w:p w14:paraId="02797372" w14:textId="77777777" w:rsidR="000E1F30" w:rsidRDefault="006031D9">
      <w:pPr>
        <w:pStyle w:val="Prrafodelista"/>
        <w:spacing w:after="80" w:line="360" w:lineRule="auto"/>
        <w:jc w:val="both"/>
      </w:pPr>
      <w:r>
        <w:rPr>
          <w:rFonts w:ascii="Arial" w:eastAsia="Arial" w:hAnsi="Arial"/>
          <w:sz w:val="24"/>
        </w:rPr>
        <w:t>•  Cambiar por una alternativa terapéutica.</w:t>
      </w:r>
    </w:p>
    <w:p w14:paraId="43780E88" w14:textId="77777777" w:rsidR="000E1F30" w:rsidRDefault="006031D9">
      <w:pPr>
        <w:pStyle w:val="Prrafodelista"/>
        <w:spacing w:after="80" w:line="360" w:lineRule="auto"/>
        <w:jc w:val="both"/>
      </w:pPr>
      <w:r>
        <w:rPr>
          <w:rFonts w:ascii="Arial" w:eastAsia="Arial" w:hAnsi="Arial"/>
          <w:sz w:val="24"/>
        </w:rP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FABEF" w14:textId="77777777" w:rsidR="00560B65" w:rsidRDefault="00560B65" w:rsidP="00837CF9">
      <w:pPr>
        <w:spacing w:after="0" w:line="240" w:lineRule="auto"/>
      </w:pPr>
      <w:r>
        <w:separator/>
      </w:r>
    </w:p>
  </w:endnote>
  <w:endnote w:type="continuationSeparator" w:id="0">
    <w:p w14:paraId="65833ED7" w14:textId="77777777" w:rsidR="00560B65" w:rsidRDefault="00560B65"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EndPr/>
    <w:sdtContent>
      <w:p w14:paraId="0BA5EB72"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774620B2"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EndPr/>
    <w:sdtContent>
      <w:p w14:paraId="796EB839" w14:textId="4030557B"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00F2F38E" w14:textId="77777777" w:rsidR="00837CF9" w:rsidRDefault="00837CF9">
    <w:pPr>
      <w:pStyle w:val="Piedepgina"/>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FDB6D" w14:textId="77777777" w:rsidR="00560B65" w:rsidRDefault="00560B65" w:rsidP="00837CF9">
      <w:pPr>
        <w:spacing w:after="0" w:line="240" w:lineRule="auto"/>
      </w:pPr>
      <w:r>
        <w:separator/>
      </w:r>
    </w:p>
  </w:footnote>
  <w:footnote w:type="continuationSeparator" w:id="0">
    <w:p w14:paraId="2EA34F7E" w14:textId="77777777" w:rsidR="00560B65" w:rsidRDefault="00560B65"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F8C8"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A3D0E" w14:textId="6CA28147" w:rsidR="00837CF9" w:rsidRDefault="00837CF9">
    <w:pPr>
      <w:pStyle w:val="Encabezad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36137" cy="658686"/>
          <wp:docPr id="1" name="Picture 1"/>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1936137" cy="658686"/>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6430D9"/>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ascii="Arial" w:eastAsiaTheme="majorEastAsia" w:hAnsi="Arial" w:cstheme="majorBidi"/>
      <w:b/>
      <w:sz w:val="24"/>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ascii="Arial" w:eastAsiaTheme="majorEastAsia" w:hAnsi="Arial" w:cstheme="majorBidi"/>
      <w:b/>
      <w:sz w:val="24"/>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ascii="Arial" w:eastAsiaTheme="minorEastAsia" w:hAnsi="Arial" w:cs="Arial"/>
      <w:noProof/>
      <w:sz w:val="24"/>
      <w:szCs w:val="24"/>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rFonts w:ascii="Arial" w:hAnsi="Arial"/>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ascii="Arial" w:eastAsiaTheme="minorEastAsia" w:hAnsi="Arial" w:cs="Arial"/>
      <w:b/>
      <w:spacing w:val="15"/>
      <w:sz w:val="24"/>
      <w:szCs w:val="24"/>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ntTable" Target="fontTable.xml"/><Relationship Id="rId11" Type="http://schemas.openxmlformats.org/officeDocument/2006/relationships/header" Target="header3.xml"/><Relationship Id="rId1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2.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customXml/itemProps3.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F66968-0B63-4A9C-B0AD-642FFF3ECA1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29</Pages>
  <Words>5828</Words>
  <Characters>32056</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Diego Jorquera Pereira</cp:lastModifiedBy>
  <cp:revision>60</cp:revision>
  <cp:lastPrinted>2024-05-17T03:59:00Z</cp:lastPrinted>
  <dcterms:created xsi:type="dcterms:W3CDTF">2026-07-09T02:13:00Z</dcterms:created>
  <dcterms:modified xsi:type="dcterms:W3CDTF">2026-07-15T15:21:00Z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