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9B71051" w:rsidR="006B367B" w:rsidRDefault="00D6751E">
      <w:pPr>
        <w:pStyle w:val="Ttulo"/>
        <w:keepNext w:val="0"/>
        <w:keepLines w:val="0"/>
        <w:spacing w:after="80" w:line="360" w:lineRule="auto"/>
        <w:jc w:val="both"/>
      </w:pPr>
      <w:bookmarkStart w:id="0" w:name="_1ygyzcwxrc9h" w:colFirst="0" w:colLast="0"/>
      <w:bookmarkEnd w:id="0"/>
      <w:commentRangeStart w:id="1"/>
      <w:r>
        <w:t xml:space="preserve">Diseño de un protocolo de atención farmacéutica domiciliaria bajo el Modelo CMO para pacientes del Programa de Salud Cardiovascular del CESFAM Villa Nonguén </w:t>
      </w:r>
      <w:commentRangeEnd w:id="1"/>
      <w:r w:rsidR="00D87109">
        <w:rPr>
          <w:rStyle w:val="Refdecomentario"/>
          <w:sz w:val="52"/>
          <w:szCs w:val="52"/>
        </w:rPr>
        <w:commentReference w:id="1"/>
      </w:r>
      <w:r w:rsidR="00D87109">
        <w:t>U</w:t>
      </w:r>
      <w:r>
        <w:br w:type="page"/>
      </w:r>
    </w:p>
    <w:p w14:paraId="00000002" w14:textId="77777777" w:rsidR="006B367B" w:rsidRDefault="00D6751E">
      <w:pPr>
        <w:pStyle w:val="Ttulo"/>
        <w:keepNext w:val="0"/>
        <w:keepLines w:val="0"/>
        <w:spacing w:after="80" w:line="360" w:lineRule="auto"/>
        <w:jc w:val="both"/>
      </w:pPr>
      <w:bookmarkStart w:id="2" w:name="_9z5gn6155o3l" w:colFirst="0" w:colLast="0"/>
      <w:bookmarkEnd w:id="2"/>
      <w:r>
        <w:lastRenderedPageBreak/>
        <w:t>Índice</w:t>
      </w:r>
    </w:p>
    <w:bookmarkStart w:id="3" w:name="_atfjudxyj9l1" w:colFirst="0" w:colLast="0" w:displacedByCustomXml="next"/>
    <w:bookmarkEnd w:id="3" w:displacedByCustomXml="next"/>
    <w:sdt>
      <w:sdtPr>
        <w:rPr>
          <w:rFonts w:ascii="Arial" w:eastAsia="Arial" w:hAnsi="Arial" w:cs="Arial"/>
          <w:color w:val="auto"/>
          <w:sz w:val="22"/>
          <w:szCs w:val="22"/>
          <w:lang w:val="es-ES"/>
        </w:rPr>
        <w:id w:val="-1402974446"/>
        <w:docPartObj>
          <w:docPartGallery w:val="Table of Contents"/>
          <w:docPartUnique/>
        </w:docPartObj>
      </w:sdtPr>
      <w:sdtEndPr>
        <w:rPr>
          <w:b/>
          <w:bCs/>
        </w:rPr>
      </w:sdtEndPr>
      <w:sdtContent>
        <w:p w14:paraId="1A052FE2" w14:textId="6055283A" w:rsidR="00480DF8" w:rsidRDefault="00480DF8">
          <w:pPr>
            <w:pStyle w:val="TtuloTDC"/>
          </w:pPr>
        </w:p>
        <w:p w14:paraId="7957FB2E" w14:textId="30C5796E" w:rsidR="00901428" w:rsidRDefault="00480DF8">
          <w:pPr>
            <w:pStyle w:val="TDC1"/>
            <w:tabs>
              <w:tab w:val="right" w:leader="dot" w:pos="9065"/>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33281790" w:history="1">
            <w:r w:rsidR="00901428" w:rsidRPr="00ED3540">
              <w:rPr>
                <w:rStyle w:val="Hipervnculo"/>
                <w:noProof/>
              </w:rPr>
              <w:t>Capítulo I: Antecedentes y Marco Teórico</w:t>
            </w:r>
            <w:r w:rsidR="00901428">
              <w:rPr>
                <w:noProof/>
                <w:webHidden/>
              </w:rPr>
              <w:tab/>
            </w:r>
            <w:r w:rsidR="00901428">
              <w:rPr>
                <w:noProof/>
                <w:webHidden/>
              </w:rPr>
              <w:fldChar w:fldCharType="begin"/>
            </w:r>
            <w:r w:rsidR="00901428">
              <w:rPr>
                <w:noProof/>
                <w:webHidden/>
              </w:rPr>
              <w:instrText xml:space="preserve"> PAGEREF _Toc233281790 \h </w:instrText>
            </w:r>
            <w:r w:rsidR="00901428">
              <w:rPr>
                <w:noProof/>
                <w:webHidden/>
              </w:rPr>
            </w:r>
            <w:r w:rsidR="00901428">
              <w:rPr>
                <w:noProof/>
                <w:webHidden/>
              </w:rPr>
              <w:fldChar w:fldCharType="separate"/>
            </w:r>
            <w:r w:rsidR="00901428">
              <w:rPr>
                <w:noProof/>
                <w:webHidden/>
              </w:rPr>
              <w:t>3</w:t>
            </w:r>
            <w:r w:rsidR="00901428">
              <w:rPr>
                <w:noProof/>
                <w:webHidden/>
              </w:rPr>
              <w:fldChar w:fldCharType="end"/>
            </w:r>
          </w:hyperlink>
        </w:p>
        <w:p w14:paraId="3F4C0980" w14:textId="28DE6E29"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1" w:history="1">
            <w:r w:rsidRPr="00ED3540">
              <w:rPr>
                <w:rStyle w:val="Hipervnculo"/>
                <w:b/>
                <w:bCs/>
                <w:noProof/>
              </w:rPr>
              <w:t>a. Objeto de la investigación</w:t>
            </w:r>
            <w:r>
              <w:rPr>
                <w:noProof/>
                <w:webHidden/>
              </w:rPr>
              <w:tab/>
            </w:r>
            <w:r>
              <w:rPr>
                <w:noProof/>
                <w:webHidden/>
              </w:rPr>
              <w:fldChar w:fldCharType="begin"/>
            </w:r>
            <w:r>
              <w:rPr>
                <w:noProof/>
                <w:webHidden/>
              </w:rPr>
              <w:instrText xml:space="preserve"> PAGEREF _Toc233281791 \h </w:instrText>
            </w:r>
            <w:r>
              <w:rPr>
                <w:noProof/>
                <w:webHidden/>
              </w:rPr>
            </w:r>
            <w:r>
              <w:rPr>
                <w:noProof/>
                <w:webHidden/>
              </w:rPr>
              <w:fldChar w:fldCharType="separate"/>
            </w:r>
            <w:r>
              <w:rPr>
                <w:noProof/>
                <w:webHidden/>
              </w:rPr>
              <w:t>3</w:t>
            </w:r>
            <w:r>
              <w:rPr>
                <w:noProof/>
                <w:webHidden/>
              </w:rPr>
              <w:fldChar w:fldCharType="end"/>
            </w:r>
          </w:hyperlink>
        </w:p>
        <w:p w14:paraId="63153BA7" w14:textId="1E3F7447"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2" w:history="1">
            <w:r w:rsidRPr="00ED3540">
              <w:rPr>
                <w:rStyle w:val="Hipervnculo"/>
                <w:b/>
                <w:bCs/>
                <w:noProof/>
              </w:rPr>
              <w:t>b. Importancia clínica y sanitaria</w:t>
            </w:r>
            <w:r>
              <w:rPr>
                <w:noProof/>
                <w:webHidden/>
              </w:rPr>
              <w:tab/>
            </w:r>
            <w:r>
              <w:rPr>
                <w:noProof/>
                <w:webHidden/>
              </w:rPr>
              <w:fldChar w:fldCharType="begin"/>
            </w:r>
            <w:r>
              <w:rPr>
                <w:noProof/>
                <w:webHidden/>
              </w:rPr>
              <w:instrText xml:space="preserve"> PAGEREF _Toc233281792 \h </w:instrText>
            </w:r>
            <w:r>
              <w:rPr>
                <w:noProof/>
                <w:webHidden/>
              </w:rPr>
            </w:r>
            <w:r>
              <w:rPr>
                <w:noProof/>
                <w:webHidden/>
              </w:rPr>
              <w:fldChar w:fldCharType="separate"/>
            </w:r>
            <w:r>
              <w:rPr>
                <w:noProof/>
                <w:webHidden/>
              </w:rPr>
              <w:t>4</w:t>
            </w:r>
            <w:r>
              <w:rPr>
                <w:noProof/>
                <w:webHidden/>
              </w:rPr>
              <w:fldChar w:fldCharType="end"/>
            </w:r>
          </w:hyperlink>
        </w:p>
        <w:p w14:paraId="409E72CC" w14:textId="1269E445"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3" w:history="1">
            <w:r w:rsidRPr="00ED3540">
              <w:rPr>
                <w:rStyle w:val="Hipervnculo"/>
                <w:b/>
                <w:bCs/>
                <w:noProof/>
              </w:rPr>
              <w:t>c. Estado del arte: Evolución hacia el Modelo CMO en la farmacia asistencial</w:t>
            </w:r>
            <w:r>
              <w:rPr>
                <w:noProof/>
                <w:webHidden/>
              </w:rPr>
              <w:tab/>
            </w:r>
            <w:r>
              <w:rPr>
                <w:noProof/>
                <w:webHidden/>
              </w:rPr>
              <w:fldChar w:fldCharType="begin"/>
            </w:r>
            <w:r>
              <w:rPr>
                <w:noProof/>
                <w:webHidden/>
              </w:rPr>
              <w:instrText xml:space="preserve"> PAGEREF _Toc233281793 \h </w:instrText>
            </w:r>
            <w:r>
              <w:rPr>
                <w:noProof/>
                <w:webHidden/>
              </w:rPr>
            </w:r>
            <w:r>
              <w:rPr>
                <w:noProof/>
                <w:webHidden/>
              </w:rPr>
              <w:fldChar w:fldCharType="separate"/>
            </w:r>
            <w:r>
              <w:rPr>
                <w:noProof/>
                <w:webHidden/>
              </w:rPr>
              <w:t>5</w:t>
            </w:r>
            <w:r>
              <w:rPr>
                <w:noProof/>
                <w:webHidden/>
              </w:rPr>
              <w:fldChar w:fldCharType="end"/>
            </w:r>
          </w:hyperlink>
        </w:p>
        <w:p w14:paraId="19A6E2FD" w14:textId="1DCD3CA7"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4" w:history="1">
            <w:r w:rsidRPr="00ED3540">
              <w:rPr>
                <w:rStyle w:val="Hipervnculo"/>
                <w:b/>
                <w:bCs/>
                <w:noProof/>
              </w:rPr>
              <w:t>d. Alcance: Estructuración metodológica y aplicación del Modelo CMO en el hogar</w:t>
            </w:r>
            <w:r>
              <w:rPr>
                <w:noProof/>
                <w:webHidden/>
              </w:rPr>
              <w:tab/>
            </w:r>
            <w:r>
              <w:rPr>
                <w:noProof/>
                <w:webHidden/>
              </w:rPr>
              <w:fldChar w:fldCharType="begin"/>
            </w:r>
            <w:r>
              <w:rPr>
                <w:noProof/>
                <w:webHidden/>
              </w:rPr>
              <w:instrText xml:space="preserve"> PAGEREF _Toc233281794 \h </w:instrText>
            </w:r>
            <w:r>
              <w:rPr>
                <w:noProof/>
                <w:webHidden/>
              </w:rPr>
            </w:r>
            <w:r>
              <w:rPr>
                <w:noProof/>
                <w:webHidden/>
              </w:rPr>
              <w:fldChar w:fldCharType="separate"/>
            </w:r>
            <w:r>
              <w:rPr>
                <w:noProof/>
                <w:webHidden/>
              </w:rPr>
              <w:t>6</w:t>
            </w:r>
            <w:r>
              <w:rPr>
                <w:noProof/>
                <w:webHidden/>
              </w:rPr>
              <w:fldChar w:fldCharType="end"/>
            </w:r>
          </w:hyperlink>
        </w:p>
        <w:p w14:paraId="325EC673" w14:textId="4162C4A6"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5" w:history="1">
            <w:r w:rsidRPr="00ED3540">
              <w:rPr>
                <w:rStyle w:val="Hipervnculo"/>
                <w:b/>
                <w:bCs/>
                <w:noProof/>
              </w:rPr>
              <w:t>e. Aplicabilidad: Una herramienta resolutiva para la gestión clínica en el CESFAM</w:t>
            </w:r>
            <w:r>
              <w:rPr>
                <w:noProof/>
                <w:webHidden/>
              </w:rPr>
              <w:tab/>
            </w:r>
            <w:r>
              <w:rPr>
                <w:noProof/>
                <w:webHidden/>
              </w:rPr>
              <w:fldChar w:fldCharType="begin"/>
            </w:r>
            <w:r>
              <w:rPr>
                <w:noProof/>
                <w:webHidden/>
              </w:rPr>
              <w:instrText xml:space="preserve"> PAGEREF _Toc233281795 \h </w:instrText>
            </w:r>
            <w:r>
              <w:rPr>
                <w:noProof/>
                <w:webHidden/>
              </w:rPr>
            </w:r>
            <w:r>
              <w:rPr>
                <w:noProof/>
                <w:webHidden/>
              </w:rPr>
              <w:fldChar w:fldCharType="separate"/>
            </w:r>
            <w:r>
              <w:rPr>
                <w:noProof/>
                <w:webHidden/>
              </w:rPr>
              <w:t>7</w:t>
            </w:r>
            <w:r>
              <w:rPr>
                <w:noProof/>
                <w:webHidden/>
              </w:rPr>
              <w:fldChar w:fldCharType="end"/>
            </w:r>
          </w:hyperlink>
        </w:p>
        <w:p w14:paraId="78EFE8A4" w14:textId="0C6F6C77"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6" w:history="1">
            <w:r w:rsidRPr="00ED3540">
              <w:rPr>
                <w:rStyle w:val="Hipervnculo"/>
                <w:b/>
                <w:bCs/>
                <w:noProof/>
              </w:rPr>
              <w:t>f. Delimitación del problema: Alcance espacial, temporal y poblacional del protocolo</w:t>
            </w:r>
            <w:r>
              <w:rPr>
                <w:noProof/>
                <w:webHidden/>
              </w:rPr>
              <w:tab/>
            </w:r>
            <w:r>
              <w:rPr>
                <w:noProof/>
                <w:webHidden/>
              </w:rPr>
              <w:fldChar w:fldCharType="begin"/>
            </w:r>
            <w:r>
              <w:rPr>
                <w:noProof/>
                <w:webHidden/>
              </w:rPr>
              <w:instrText xml:space="preserve"> PAGEREF _Toc233281796 \h </w:instrText>
            </w:r>
            <w:r>
              <w:rPr>
                <w:noProof/>
                <w:webHidden/>
              </w:rPr>
            </w:r>
            <w:r>
              <w:rPr>
                <w:noProof/>
                <w:webHidden/>
              </w:rPr>
              <w:fldChar w:fldCharType="separate"/>
            </w:r>
            <w:r>
              <w:rPr>
                <w:noProof/>
                <w:webHidden/>
              </w:rPr>
              <w:t>8</w:t>
            </w:r>
            <w:r>
              <w:rPr>
                <w:noProof/>
                <w:webHidden/>
              </w:rPr>
              <w:fldChar w:fldCharType="end"/>
            </w:r>
          </w:hyperlink>
        </w:p>
        <w:p w14:paraId="26BCC4A1" w14:textId="17E66295"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7" w:history="1">
            <w:r w:rsidRPr="00ED3540">
              <w:rPr>
                <w:rStyle w:val="Hipervnculo"/>
                <w:b/>
                <w:bCs/>
                <w:noProof/>
              </w:rPr>
              <w:t>g. Pregunta de investigación e Hipótesis</w:t>
            </w:r>
            <w:r>
              <w:rPr>
                <w:noProof/>
                <w:webHidden/>
              </w:rPr>
              <w:tab/>
            </w:r>
            <w:r>
              <w:rPr>
                <w:noProof/>
                <w:webHidden/>
              </w:rPr>
              <w:fldChar w:fldCharType="begin"/>
            </w:r>
            <w:r>
              <w:rPr>
                <w:noProof/>
                <w:webHidden/>
              </w:rPr>
              <w:instrText xml:space="preserve"> PAGEREF _Toc233281797 \h </w:instrText>
            </w:r>
            <w:r>
              <w:rPr>
                <w:noProof/>
                <w:webHidden/>
              </w:rPr>
            </w:r>
            <w:r>
              <w:rPr>
                <w:noProof/>
                <w:webHidden/>
              </w:rPr>
              <w:fldChar w:fldCharType="separate"/>
            </w:r>
            <w:r>
              <w:rPr>
                <w:noProof/>
                <w:webHidden/>
              </w:rPr>
              <w:t>9</w:t>
            </w:r>
            <w:r>
              <w:rPr>
                <w:noProof/>
                <w:webHidden/>
              </w:rPr>
              <w:fldChar w:fldCharType="end"/>
            </w:r>
          </w:hyperlink>
        </w:p>
        <w:p w14:paraId="32D02171" w14:textId="25BC5F99"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8" w:history="1">
            <w:r w:rsidRPr="00ED3540">
              <w:rPr>
                <w:rStyle w:val="Hipervnculo"/>
                <w:b/>
                <w:bCs/>
                <w:noProof/>
              </w:rPr>
              <w:t>h. Objetivos de la investigación</w:t>
            </w:r>
            <w:r>
              <w:rPr>
                <w:noProof/>
                <w:webHidden/>
              </w:rPr>
              <w:tab/>
            </w:r>
            <w:r>
              <w:rPr>
                <w:noProof/>
                <w:webHidden/>
              </w:rPr>
              <w:fldChar w:fldCharType="begin"/>
            </w:r>
            <w:r>
              <w:rPr>
                <w:noProof/>
                <w:webHidden/>
              </w:rPr>
              <w:instrText xml:space="preserve"> PAGEREF _Toc233281798 \h </w:instrText>
            </w:r>
            <w:r>
              <w:rPr>
                <w:noProof/>
                <w:webHidden/>
              </w:rPr>
            </w:r>
            <w:r>
              <w:rPr>
                <w:noProof/>
                <w:webHidden/>
              </w:rPr>
              <w:fldChar w:fldCharType="separate"/>
            </w:r>
            <w:r>
              <w:rPr>
                <w:noProof/>
                <w:webHidden/>
              </w:rPr>
              <w:t>10</w:t>
            </w:r>
            <w:r>
              <w:rPr>
                <w:noProof/>
                <w:webHidden/>
              </w:rPr>
              <w:fldChar w:fldCharType="end"/>
            </w:r>
          </w:hyperlink>
        </w:p>
        <w:p w14:paraId="759FB46E" w14:textId="587C7C41" w:rsidR="00901428" w:rsidRDefault="00901428">
          <w:pPr>
            <w:pStyle w:val="TDC1"/>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799" w:history="1">
            <w:r w:rsidRPr="00ED3540">
              <w:rPr>
                <w:rStyle w:val="Hipervnculo"/>
                <w:noProof/>
              </w:rPr>
              <w:t>Capítulo II: Metodología</w:t>
            </w:r>
            <w:r>
              <w:rPr>
                <w:noProof/>
                <w:webHidden/>
              </w:rPr>
              <w:tab/>
            </w:r>
            <w:r>
              <w:rPr>
                <w:noProof/>
                <w:webHidden/>
              </w:rPr>
              <w:fldChar w:fldCharType="begin"/>
            </w:r>
            <w:r>
              <w:rPr>
                <w:noProof/>
                <w:webHidden/>
              </w:rPr>
              <w:instrText xml:space="preserve"> PAGEREF _Toc233281799 \h </w:instrText>
            </w:r>
            <w:r>
              <w:rPr>
                <w:noProof/>
                <w:webHidden/>
              </w:rPr>
            </w:r>
            <w:r>
              <w:rPr>
                <w:noProof/>
                <w:webHidden/>
              </w:rPr>
              <w:fldChar w:fldCharType="separate"/>
            </w:r>
            <w:r>
              <w:rPr>
                <w:noProof/>
                <w:webHidden/>
              </w:rPr>
              <w:t>11</w:t>
            </w:r>
            <w:r>
              <w:rPr>
                <w:noProof/>
                <w:webHidden/>
              </w:rPr>
              <w:fldChar w:fldCharType="end"/>
            </w:r>
          </w:hyperlink>
        </w:p>
        <w:p w14:paraId="0AD9CBA3" w14:textId="3245A7F8"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0" w:history="1">
            <w:r w:rsidRPr="00ED3540">
              <w:rPr>
                <w:rStyle w:val="Hipervnculo"/>
                <w:b/>
                <w:bCs/>
                <w:noProof/>
              </w:rPr>
              <w:t>a. Tipo de estudio: Investigación operativa y desarrollo procedimental biomédico</w:t>
            </w:r>
            <w:r>
              <w:rPr>
                <w:noProof/>
                <w:webHidden/>
              </w:rPr>
              <w:tab/>
            </w:r>
            <w:r>
              <w:rPr>
                <w:noProof/>
                <w:webHidden/>
              </w:rPr>
              <w:fldChar w:fldCharType="begin"/>
            </w:r>
            <w:r>
              <w:rPr>
                <w:noProof/>
                <w:webHidden/>
              </w:rPr>
              <w:instrText xml:space="preserve"> PAGEREF _Toc233281800 \h </w:instrText>
            </w:r>
            <w:r>
              <w:rPr>
                <w:noProof/>
                <w:webHidden/>
              </w:rPr>
            </w:r>
            <w:r>
              <w:rPr>
                <w:noProof/>
                <w:webHidden/>
              </w:rPr>
              <w:fldChar w:fldCharType="separate"/>
            </w:r>
            <w:r>
              <w:rPr>
                <w:noProof/>
                <w:webHidden/>
              </w:rPr>
              <w:t>11</w:t>
            </w:r>
            <w:r>
              <w:rPr>
                <w:noProof/>
                <w:webHidden/>
              </w:rPr>
              <w:fldChar w:fldCharType="end"/>
            </w:r>
          </w:hyperlink>
        </w:p>
        <w:p w14:paraId="6065E070" w14:textId="64A0F153"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1" w:history="1">
            <w:r w:rsidRPr="00ED3540">
              <w:rPr>
                <w:rStyle w:val="Hipervnculo"/>
                <w:b/>
                <w:bCs/>
                <w:noProof/>
              </w:rPr>
              <w:t>b. Periodo del estudio: Ejecución durante el internado clínico</w:t>
            </w:r>
            <w:r>
              <w:rPr>
                <w:noProof/>
                <w:webHidden/>
              </w:rPr>
              <w:tab/>
            </w:r>
            <w:r>
              <w:rPr>
                <w:noProof/>
                <w:webHidden/>
              </w:rPr>
              <w:fldChar w:fldCharType="begin"/>
            </w:r>
            <w:r>
              <w:rPr>
                <w:noProof/>
                <w:webHidden/>
              </w:rPr>
              <w:instrText xml:space="preserve"> PAGEREF _Toc233281801 \h </w:instrText>
            </w:r>
            <w:r>
              <w:rPr>
                <w:noProof/>
                <w:webHidden/>
              </w:rPr>
            </w:r>
            <w:r>
              <w:rPr>
                <w:noProof/>
                <w:webHidden/>
              </w:rPr>
              <w:fldChar w:fldCharType="separate"/>
            </w:r>
            <w:r>
              <w:rPr>
                <w:noProof/>
                <w:webHidden/>
              </w:rPr>
              <w:t>11</w:t>
            </w:r>
            <w:r>
              <w:rPr>
                <w:noProof/>
                <w:webHidden/>
              </w:rPr>
              <w:fldChar w:fldCharType="end"/>
            </w:r>
          </w:hyperlink>
        </w:p>
        <w:p w14:paraId="3F6019AE" w14:textId="5B093756"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2" w:history="1">
            <w:r w:rsidRPr="00ED3540">
              <w:rPr>
                <w:rStyle w:val="Hipervnculo"/>
                <w:b/>
                <w:bCs/>
                <w:noProof/>
              </w:rPr>
              <w:t>c. Localización geográfica del estudio: CESFAM Villa Nonguén</w:t>
            </w:r>
            <w:r>
              <w:rPr>
                <w:noProof/>
                <w:webHidden/>
              </w:rPr>
              <w:tab/>
            </w:r>
            <w:r>
              <w:rPr>
                <w:noProof/>
                <w:webHidden/>
              </w:rPr>
              <w:fldChar w:fldCharType="begin"/>
            </w:r>
            <w:r>
              <w:rPr>
                <w:noProof/>
                <w:webHidden/>
              </w:rPr>
              <w:instrText xml:space="preserve"> PAGEREF _Toc233281802 \h </w:instrText>
            </w:r>
            <w:r>
              <w:rPr>
                <w:noProof/>
                <w:webHidden/>
              </w:rPr>
            </w:r>
            <w:r>
              <w:rPr>
                <w:noProof/>
                <w:webHidden/>
              </w:rPr>
              <w:fldChar w:fldCharType="separate"/>
            </w:r>
            <w:r>
              <w:rPr>
                <w:noProof/>
                <w:webHidden/>
              </w:rPr>
              <w:t>11</w:t>
            </w:r>
            <w:r>
              <w:rPr>
                <w:noProof/>
                <w:webHidden/>
              </w:rPr>
              <w:fldChar w:fldCharType="end"/>
            </w:r>
          </w:hyperlink>
        </w:p>
        <w:p w14:paraId="64C5FEC0" w14:textId="17CA3E3C"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3" w:history="1">
            <w:r w:rsidRPr="00ED3540">
              <w:rPr>
                <w:rStyle w:val="Hipervnculo"/>
                <w:b/>
                <w:bCs/>
                <w:noProof/>
              </w:rPr>
              <w:t>d. Población objetivo del protocolo</w:t>
            </w:r>
            <w:r>
              <w:rPr>
                <w:noProof/>
                <w:webHidden/>
              </w:rPr>
              <w:tab/>
            </w:r>
            <w:r>
              <w:rPr>
                <w:noProof/>
                <w:webHidden/>
              </w:rPr>
              <w:fldChar w:fldCharType="begin"/>
            </w:r>
            <w:r>
              <w:rPr>
                <w:noProof/>
                <w:webHidden/>
              </w:rPr>
              <w:instrText xml:space="preserve"> PAGEREF _Toc233281803 \h </w:instrText>
            </w:r>
            <w:r>
              <w:rPr>
                <w:noProof/>
                <w:webHidden/>
              </w:rPr>
            </w:r>
            <w:r>
              <w:rPr>
                <w:noProof/>
                <w:webHidden/>
              </w:rPr>
              <w:fldChar w:fldCharType="separate"/>
            </w:r>
            <w:r>
              <w:rPr>
                <w:noProof/>
                <w:webHidden/>
              </w:rPr>
              <w:t>11</w:t>
            </w:r>
            <w:r>
              <w:rPr>
                <w:noProof/>
                <w:webHidden/>
              </w:rPr>
              <w:fldChar w:fldCharType="end"/>
            </w:r>
          </w:hyperlink>
        </w:p>
        <w:p w14:paraId="1ACB0416" w14:textId="68B596C6"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4" w:history="1">
            <w:r w:rsidRPr="00ED3540">
              <w:rPr>
                <w:rStyle w:val="Hipervnculo"/>
                <w:b/>
                <w:bCs/>
                <w:noProof/>
              </w:rPr>
              <w:t>e. Criterios de inclusión y exclusión: Perfil de la población objetivo</w:t>
            </w:r>
            <w:r>
              <w:rPr>
                <w:noProof/>
                <w:webHidden/>
              </w:rPr>
              <w:tab/>
            </w:r>
            <w:r>
              <w:rPr>
                <w:noProof/>
                <w:webHidden/>
              </w:rPr>
              <w:fldChar w:fldCharType="begin"/>
            </w:r>
            <w:r>
              <w:rPr>
                <w:noProof/>
                <w:webHidden/>
              </w:rPr>
              <w:instrText xml:space="preserve"> PAGEREF _Toc233281804 \h </w:instrText>
            </w:r>
            <w:r>
              <w:rPr>
                <w:noProof/>
                <w:webHidden/>
              </w:rPr>
            </w:r>
            <w:r>
              <w:rPr>
                <w:noProof/>
                <w:webHidden/>
              </w:rPr>
              <w:fldChar w:fldCharType="separate"/>
            </w:r>
            <w:r>
              <w:rPr>
                <w:noProof/>
                <w:webHidden/>
              </w:rPr>
              <w:t>12</w:t>
            </w:r>
            <w:r>
              <w:rPr>
                <w:noProof/>
                <w:webHidden/>
              </w:rPr>
              <w:fldChar w:fldCharType="end"/>
            </w:r>
          </w:hyperlink>
        </w:p>
        <w:p w14:paraId="79688EE3" w14:textId="7CA24C18"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5" w:history="1">
            <w:r w:rsidRPr="00ED3540">
              <w:rPr>
                <w:rStyle w:val="Hipervnculo"/>
                <w:b/>
                <w:bCs/>
                <w:noProof/>
              </w:rPr>
              <w:t>f. Componentes clínicos considerados en el protocolo</w:t>
            </w:r>
            <w:r>
              <w:rPr>
                <w:noProof/>
                <w:webHidden/>
              </w:rPr>
              <w:tab/>
            </w:r>
            <w:r>
              <w:rPr>
                <w:noProof/>
                <w:webHidden/>
              </w:rPr>
              <w:fldChar w:fldCharType="begin"/>
            </w:r>
            <w:r>
              <w:rPr>
                <w:noProof/>
                <w:webHidden/>
              </w:rPr>
              <w:instrText xml:space="preserve"> PAGEREF _Toc233281805 \h </w:instrText>
            </w:r>
            <w:r>
              <w:rPr>
                <w:noProof/>
                <w:webHidden/>
              </w:rPr>
            </w:r>
            <w:r>
              <w:rPr>
                <w:noProof/>
                <w:webHidden/>
              </w:rPr>
              <w:fldChar w:fldCharType="separate"/>
            </w:r>
            <w:r>
              <w:rPr>
                <w:noProof/>
                <w:webHidden/>
              </w:rPr>
              <w:t>13</w:t>
            </w:r>
            <w:r>
              <w:rPr>
                <w:noProof/>
                <w:webHidden/>
              </w:rPr>
              <w:fldChar w:fldCharType="end"/>
            </w:r>
          </w:hyperlink>
        </w:p>
        <w:p w14:paraId="3B3EA4EF" w14:textId="462EEC0E"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6" w:history="1">
            <w:r w:rsidRPr="00ED3540">
              <w:rPr>
                <w:rStyle w:val="Hipervnculo"/>
                <w:b/>
                <w:bCs/>
                <w:noProof/>
              </w:rPr>
              <w:t>g. Intervenciones por realizar: Flujograma de seguimiento domiciliario</w:t>
            </w:r>
            <w:r>
              <w:rPr>
                <w:noProof/>
                <w:webHidden/>
              </w:rPr>
              <w:tab/>
            </w:r>
            <w:r>
              <w:rPr>
                <w:noProof/>
                <w:webHidden/>
              </w:rPr>
              <w:fldChar w:fldCharType="begin"/>
            </w:r>
            <w:r>
              <w:rPr>
                <w:noProof/>
                <w:webHidden/>
              </w:rPr>
              <w:instrText xml:space="preserve"> PAGEREF _Toc233281806 \h </w:instrText>
            </w:r>
            <w:r>
              <w:rPr>
                <w:noProof/>
                <w:webHidden/>
              </w:rPr>
            </w:r>
            <w:r>
              <w:rPr>
                <w:noProof/>
                <w:webHidden/>
              </w:rPr>
              <w:fldChar w:fldCharType="separate"/>
            </w:r>
            <w:r>
              <w:rPr>
                <w:noProof/>
                <w:webHidden/>
              </w:rPr>
              <w:t>13</w:t>
            </w:r>
            <w:r>
              <w:rPr>
                <w:noProof/>
                <w:webHidden/>
              </w:rPr>
              <w:fldChar w:fldCharType="end"/>
            </w:r>
          </w:hyperlink>
        </w:p>
        <w:p w14:paraId="6D4A3213" w14:textId="78366771"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7" w:history="1">
            <w:r w:rsidRPr="00ED3540">
              <w:rPr>
                <w:rStyle w:val="Hipervnculo"/>
                <w:b/>
                <w:bCs/>
                <w:noProof/>
              </w:rPr>
              <w:t>h. Materiales, métodos y herramientas de evaluación clínica</w:t>
            </w:r>
            <w:r>
              <w:rPr>
                <w:noProof/>
                <w:webHidden/>
              </w:rPr>
              <w:tab/>
            </w:r>
            <w:r>
              <w:rPr>
                <w:noProof/>
                <w:webHidden/>
              </w:rPr>
              <w:fldChar w:fldCharType="begin"/>
            </w:r>
            <w:r>
              <w:rPr>
                <w:noProof/>
                <w:webHidden/>
              </w:rPr>
              <w:instrText xml:space="preserve"> PAGEREF _Toc233281807 \h </w:instrText>
            </w:r>
            <w:r>
              <w:rPr>
                <w:noProof/>
                <w:webHidden/>
              </w:rPr>
            </w:r>
            <w:r>
              <w:rPr>
                <w:noProof/>
                <w:webHidden/>
              </w:rPr>
              <w:fldChar w:fldCharType="separate"/>
            </w:r>
            <w:r>
              <w:rPr>
                <w:noProof/>
                <w:webHidden/>
              </w:rPr>
              <w:t>14</w:t>
            </w:r>
            <w:r>
              <w:rPr>
                <w:noProof/>
                <w:webHidden/>
              </w:rPr>
              <w:fldChar w:fldCharType="end"/>
            </w:r>
          </w:hyperlink>
        </w:p>
        <w:p w14:paraId="526FE728" w14:textId="4C0FC2E9"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8" w:history="1">
            <w:r w:rsidRPr="00ED3540">
              <w:rPr>
                <w:rStyle w:val="Hipervnculo"/>
                <w:b/>
                <w:bCs/>
                <w:noProof/>
              </w:rPr>
              <w:t>i. Fuentes de información utilizadas: Normativa y plataformas institucionales</w:t>
            </w:r>
            <w:r>
              <w:rPr>
                <w:noProof/>
                <w:webHidden/>
              </w:rPr>
              <w:tab/>
            </w:r>
            <w:r>
              <w:rPr>
                <w:noProof/>
                <w:webHidden/>
              </w:rPr>
              <w:fldChar w:fldCharType="begin"/>
            </w:r>
            <w:r>
              <w:rPr>
                <w:noProof/>
                <w:webHidden/>
              </w:rPr>
              <w:instrText xml:space="preserve"> PAGEREF _Toc233281808 \h </w:instrText>
            </w:r>
            <w:r>
              <w:rPr>
                <w:noProof/>
                <w:webHidden/>
              </w:rPr>
            </w:r>
            <w:r>
              <w:rPr>
                <w:noProof/>
                <w:webHidden/>
              </w:rPr>
              <w:fldChar w:fldCharType="separate"/>
            </w:r>
            <w:r>
              <w:rPr>
                <w:noProof/>
                <w:webHidden/>
              </w:rPr>
              <w:t>15</w:t>
            </w:r>
            <w:r>
              <w:rPr>
                <w:noProof/>
                <w:webHidden/>
              </w:rPr>
              <w:fldChar w:fldCharType="end"/>
            </w:r>
          </w:hyperlink>
        </w:p>
        <w:p w14:paraId="2A03C4DF" w14:textId="2DCE6E54"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09" w:history="1">
            <w:r w:rsidRPr="00ED3540">
              <w:rPr>
                <w:rStyle w:val="Hipervnculo"/>
                <w:b/>
                <w:bCs/>
                <w:noProof/>
              </w:rPr>
              <w:t>j. Registro de la información: Trazabilidad en ficha clínica electrónica</w:t>
            </w:r>
            <w:r>
              <w:rPr>
                <w:noProof/>
                <w:webHidden/>
              </w:rPr>
              <w:tab/>
            </w:r>
            <w:r>
              <w:rPr>
                <w:noProof/>
                <w:webHidden/>
              </w:rPr>
              <w:fldChar w:fldCharType="begin"/>
            </w:r>
            <w:r>
              <w:rPr>
                <w:noProof/>
                <w:webHidden/>
              </w:rPr>
              <w:instrText xml:space="preserve"> PAGEREF _Toc233281809 \h </w:instrText>
            </w:r>
            <w:r>
              <w:rPr>
                <w:noProof/>
                <w:webHidden/>
              </w:rPr>
            </w:r>
            <w:r>
              <w:rPr>
                <w:noProof/>
                <w:webHidden/>
              </w:rPr>
              <w:fldChar w:fldCharType="separate"/>
            </w:r>
            <w:r>
              <w:rPr>
                <w:noProof/>
                <w:webHidden/>
              </w:rPr>
              <w:t>15</w:t>
            </w:r>
            <w:r>
              <w:rPr>
                <w:noProof/>
                <w:webHidden/>
              </w:rPr>
              <w:fldChar w:fldCharType="end"/>
            </w:r>
          </w:hyperlink>
        </w:p>
        <w:p w14:paraId="6DA46298" w14:textId="28C9F3AD"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10" w:history="1">
            <w:r w:rsidRPr="00ED3540">
              <w:rPr>
                <w:rStyle w:val="Hipervnculo"/>
                <w:b/>
                <w:bCs/>
                <w:noProof/>
              </w:rPr>
              <w:t>k. Análisis estadístico</w:t>
            </w:r>
            <w:r>
              <w:rPr>
                <w:noProof/>
                <w:webHidden/>
              </w:rPr>
              <w:tab/>
            </w:r>
            <w:r>
              <w:rPr>
                <w:noProof/>
                <w:webHidden/>
              </w:rPr>
              <w:fldChar w:fldCharType="begin"/>
            </w:r>
            <w:r>
              <w:rPr>
                <w:noProof/>
                <w:webHidden/>
              </w:rPr>
              <w:instrText xml:space="preserve"> PAGEREF _Toc233281810 \h </w:instrText>
            </w:r>
            <w:r>
              <w:rPr>
                <w:noProof/>
                <w:webHidden/>
              </w:rPr>
            </w:r>
            <w:r>
              <w:rPr>
                <w:noProof/>
                <w:webHidden/>
              </w:rPr>
              <w:fldChar w:fldCharType="separate"/>
            </w:r>
            <w:r>
              <w:rPr>
                <w:noProof/>
                <w:webHidden/>
              </w:rPr>
              <w:t>15</w:t>
            </w:r>
            <w:r>
              <w:rPr>
                <w:noProof/>
                <w:webHidden/>
              </w:rPr>
              <w:fldChar w:fldCharType="end"/>
            </w:r>
          </w:hyperlink>
        </w:p>
        <w:p w14:paraId="56675B47" w14:textId="203148D1" w:rsidR="00901428" w:rsidRDefault="00901428">
          <w:pPr>
            <w:pStyle w:val="TDC2"/>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11" w:history="1">
            <w:r w:rsidRPr="00ED3540">
              <w:rPr>
                <w:rStyle w:val="Hipervnculo"/>
                <w:b/>
                <w:bCs/>
                <w:noProof/>
              </w:rPr>
              <w:t>l. Consideraciones éticas: Confidencialidad y autonomía</w:t>
            </w:r>
            <w:r>
              <w:rPr>
                <w:noProof/>
                <w:webHidden/>
              </w:rPr>
              <w:tab/>
            </w:r>
            <w:r>
              <w:rPr>
                <w:noProof/>
                <w:webHidden/>
              </w:rPr>
              <w:fldChar w:fldCharType="begin"/>
            </w:r>
            <w:r>
              <w:rPr>
                <w:noProof/>
                <w:webHidden/>
              </w:rPr>
              <w:instrText xml:space="preserve"> PAGEREF _Toc233281811 \h </w:instrText>
            </w:r>
            <w:r>
              <w:rPr>
                <w:noProof/>
                <w:webHidden/>
              </w:rPr>
            </w:r>
            <w:r>
              <w:rPr>
                <w:noProof/>
                <w:webHidden/>
              </w:rPr>
              <w:fldChar w:fldCharType="separate"/>
            </w:r>
            <w:r>
              <w:rPr>
                <w:noProof/>
                <w:webHidden/>
              </w:rPr>
              <w:t>17</w:t>
            </w:r>
            <w:r>
              <w:rPr>
                <w:noProof/>
                <w:webHidden/>
              </w:rPr>
              <w:fldChar w:fldCharType="end"/>
            </w:r>
          </w:hyperlink>
        </w:p>
        <w:p w14:paraId="56258896" w14:textId="677A4E81" w:rsidR="00901428" w:rsidRDefault="00901428">
          <w:pPr>
            <w:pStyle w:val="TDC1"/>
            <w:tabs>
              <w:tab w:val="right" w:leader="dot" w:pos="9065"/>
            </w:tabs>
            <w:rPr>
              <w:rFonts w:asciiTheme="minorHAnsi" w:eastAsiaTheme="minorEastAsia" w:hAnsiTheme="minorHAnsi" w:cstheme="minorBidi"/>
              <w:noProof/>
              <w:kern w:val="2"/>
              <w:sz w:val="24"/>
              <w:szCs w:val="24"/>
              <w:lang w:val="es-CL"/>
              <w14:ligatures w14:val="standardContextual"/>
            </w:rPr>
          </w:pPr>
          <w:hyperlink w:anchor="_Toc233281812" w:history="1">
            <w:r w:rsidRPr="00ED3540">
              <w:rPr>
                <w:rStyle w:val="Hipervnculo"/>
                <w:noProof/>
              </w:rPr>
              <w:t>Bibliografía</w:t>
            </w:r>
            <w:r>
              <w:rPr>
                <w:noProof/>
                <w:webHidden/>
              </w:rPr>
              <w:tab/>
            </w:r>
            <w:r>
              <w:rPr>
                <w:noProof/>
                <w:webHidden/>
              </w:rPr>
              <w:fldChar w:fldCharType="begin"/>
            </w:r>
            <w:r>
              <w:rPr>
                <w:noProof/>
                <w:webHidden/>
              </w:rPr>
              <w:instrText xml:space="preserve"> PAGEREF _Toc233281812 \h </w:instrText>
            </w:r>
            <w:r>
              <w:rPr>
                <w:noProof/>
                <w:webHidden/>
              </w:rPr>
            </w:r>
            <w:r>
              <w:rPr>
                <w:noProof/>
                <w:webHidden/>
              </w:rPr>
              <w:fldChar w:fldCharType="separate"/>
            </w:r>
            <w:r>
              <w:rPr>
                <w:noProof/>
                <w:webHidden/>
              </w:rPr>
              <w:t>18</w:t>
            </w:r>
            <w:r>
              <w:rPr>
                <w:noProof/>
                <w:webHidden/>
              </w:rPr>
              <w:fldChar w:fldCharType="end"/>
            </w:r>
          </w:hyperlink>
        </w:p>
        <w:p w14:paraId="540AAED7" w14:textId="78F5BB81" w:rsidR="00480DF8" w:rsidRDefault="00480DF8">
          <w:r>
            <w:rPr>
              <w:b/>
              <w:bCs/>
              <w:lang w:val="es-ES"/>
            </w:rPr>
            <w:fldChar w:fldCharType="end"/>
          </w:r>
        </w:p>
      </w:sdtContent>
    </w:sdt>
    <w:p w14:paraId="0000001A" w14:textId="77777777" w:rsidR="006B367B" w:rsidRDefault="00D6751E">
      <w:pPr>
        <w:pStyle w:val="Ttulo"/>
        <w:keepNext w:val="0"/>
        <w:keepLines w:val="0"/>
        <w:spacing w:after="80" w:line="360" w:lineRule="auto"/>
        <w:jc w:val="both"/>
      </w:pPr>
      <w:r>
        <w:br w:type="page"/>
      </w:r>
    </w:p>
    <w:p w14:paraId="0000001B" w14:textId="77777777" w:rsidR="006B367B" w:rsidRDefault="00D6751E">
      <w:pPr>
        <w:pStyle w:val="Ttulo1"/>
        <w:keepNext w:val="0"/>
        <w:keepLines w:val="0"/>
        <w:widowControl w:val="0"/>
        <w:spacing w:before="0" w:after="0" w:line="360" w:lineRule="auto"/>
        <w:jc w:val="both"/>
        <w:rPr>
          <w:sz w:val="24"/>
          <w:szCs w:val="24"/>
        </w:rPr>
      </w:pPr>
      <w:bookmarkStart w:id="4" w:name="_Toc233281790"/>
      <w:r>
        <w:rPr>
          <w:sz w:val="24"/>
          <w:szCs w:val="24"/>
        </w:rPr>
        <w:lastRenderedPageBreak/>
        <w:t>Capítulo I: Antecedentes y Marco Teórico</w:t>
      </w:r>
      <w:bookmarkEnd w:id="4"/>
    </w:p>
    <w:p w14:paraId="0000001C" w14:textId="77777777" w:rsidR="006B367B" w:rsidRDefault="00D6751E">
      <w:pPr>
        <w:pStyle w:val="Ttulo2"/>
        <w:keepNext w:val="0"/>
        <w:keepLines w:val="0"/>
        <w:spacing w:after="80" w:line="360" w:lineRule="auto"/>
        <w:jc w:val="both"/>
        <w:rPr>
          <w:b/>
          <w:bCs/>
          <w:sz w:val="24"/>
          <w:szCs w:val="24"/>
        </w:rPr>
      </w:pPr>
      <w:bookmarkStart w:id="5" w:name="_Toc233281791"/>
      <w:r>
        <w:rPr>
          <w:b/>
          <w:bCs/>
          <w:sz w:val="24"/>
          <w:szCs w:val="24"/>
        </w:rPr>
        <w:t>a. Objeto de la investigación</w:t>
      </w:r>
      <w:bookmarkEnd w:id="5"/>
      <w:r>
        <w:rPr>
          <w:b/>
          <w:bCs/>
          <w:sz w:val="24"/>
          <w:szCs w:val="24"/>
        </w:rPr>
        <w:t xml:space="preserve"> </w:t>
      </w:r>
    </w:p>
    <w:p w14:paraId="0000001D" w14:textId="77777777" w:rsidR="006B367B" w:rsidRDefault="00D6751E">
      <w:pPr>
        <w:spacing w:before="120" w:after="120" w:line="360" w:lineRule="auto"/>
        <w:jc w:val="both"/>
        <w:rPr>
          <w:sz w:val="24"/>
          <w:szCs w:val="24"/>
        </w:rPr>
      </w:pPr>
      <w:r>
        <w:rPr>
          <w:sz w:val="24"/>
          <w:szCs w:val="24"/>
        </w:rPr>
        <w:t>El modelo de farmacia asistencial se encuentra en un proceso de transformación profunda a nivel nacional e internacional, impulsado por cambios científicos, organizativos y estructurales que desplazan el enfoque histórico centrado en la dispensación del medicamento hacia un abordaje clínico integral, orientado al paciente y a sus resultados en salud (Calleja Hernández &amp; Morillo Verdugo, 2016). En este escenario, la Atención Farmacéutica (AF) se consolida como una estrategia asistencial dirigida a la identif</w:t>
      </w:r>
      <w:r>
        <w:rPr>
          <w:sz w:val="24"/>
          <w:szCs w:val="24"/>
        </w:rPr>
        <w:t>icación, prevención y resolución de problemas relacionados con la farmacoterapia, con el propósito de optimizar los resultados clínicos. Tal como señalan Bonal y colaboradores, la AF “implica el proceso a través del cual un farmacéutico coopera con un paciente y otros profesionales mediante el diseño, ejecución y monitorización de un plan terapéutico que producirá resultados terapéuticos específicos para el paciente” (Bonal et al., 2003, p. 12).</w:t>
      </w:r>
    </w:p>
    <w:p w14:paraId="0000001E" w14:textId="77777777" w:rsidR="006B367B" w:rsidRDefault="00D6751E">
      <w:pPr>
        <w:spacing w:before="240" w:after="120" w:line="360" w:lineRule="auto"/>
        <w:jc w:val="both"/>
        <w:rPr>
          <w:sz w:val="24"/>
          <w:szCs w:val="24"/>
        </w:rPr>
      </w:pPr>
      <w:r>
        <w:rPr>
          <w:sz w:val="24"/>
          <w:szCs w:val="24"/>
        </w:rPr>
        <w:t>A pesar de que la integración del Químico Farmacéutico (QF) en los equipos multidisciplinarios de la Atención Primaria de Salud (APS) representa un avance, continúa la ausencia de un método claro y estandarizado que permita guiar, organizar y evaluar de manera sistemática el trabajo clínico del farmacéutico en las visitas domiciliarias. Este vacío metodológico dificulta la planificación de las intervenciones, limita la comparabilidad de los resultados y debilita la visibilidad del aporte clínico del profesi</w:t>
      </w:r>
      <w:r>
        <w:rPr>
          <w:sz w:val="24"/>
          <w:szCs w:val="24"/>
        </w:rPr>
        <w:t>onal farmacéutico en la atención fuera del centro asistencial. En este contexto, surge la necesidad de sistematizar la atención farmacéutica en terreno mediante un protocolo que incorpore herramientas fundamentadas en evidencia científica y alineadas con las prioridades de la red asistencial.</w:t>
      </w:r>
    </w:p>
    <w:p w14:paraId="0000001F" w14:textId="74C3FD5C" w:rsidR="006B367B" w:rsidRDefault="00AE34D9">
      <w:pPr>
        <w:spacing w:before="240" w:after="120" w:line="360" w:lineRule="auto"/>
        <w:jc w:val="both"/>
        <w:rPr>
          <w:sz w:val="24"/>
          <w:szCs w:val="24"/>
        </w:rPr>
      </w:pPr>
      <w:r w:rsidRPr="00AE34D9">
        <w:rPr>
          <w:sz w:val="24"/>
          <w:szCs w:val="24"/>
        </w:rPr>
        <w:t xml:space="preserve">El modelo clásico de atención presenta limitaciones frente al abordaje de pacientes crónicos con polifarmacia, determinantes sociales complejos y síndromes geriátricos que condicionan negativamente la adherencia terapéutica </w:t>
      </w:r>
      <w:r>
        <w:rPr>
          <w:sz w:val="24"/>
          <w:szCs w:val="24"/>
        </w:rPr>
        <w:t xml:space="preserve">(Manzano García &amp; Morillo Verdugo, 2018). Las intervenciones domiciliarias demandan una alta inversión de tiempo y recursos, lo que restringe el margen efectivo para la intervención clínica en el hogar. Por ello, se requiere una </w:t>
      </w:r>
      <w:r w:rsidR="00480DF8" w:rsidRPr="00480DF8">
        <w:rPr>
          <w:sz w:val="24"/>
          <w:szCs w:val="24"/>
        </w:rPr>
        <w:t>estructuración</w:t>
      </w:r>
      <w:r w:rsidR="00480DF8">
        <w:rPr>
          <w:sz w:val="24"/>
          <w:szCs w:val="24"/>
        </w:rPr>
        <w:t xml:space="preserve"> </w:t>
      </w:r>
      <w:r w:rsidR="00073A31" w:rsidRPr="00073A31">
        <w:rPr>
          <w:sz w:val="24"/>
          <w:szCs w:val="24"/>
        </w:rPr>
        <w:t>del proceso</w:t>
      </w:r>
      <w:r w:rsidR="00073A31">
        <w:rPr>
          <w:sz w:val="24"/>
          <w:szCs w:val="24"/>
        </w:rPr>
        <w:t xml:space="preserve"> </w:t>
      </w:r>
      <w:r>
        <w:rPr>
          <w:sz w:val="24"/>
          <w:szCs w:val="24"/>
        </w:rPr>
        <w:t xml:space="preserve">que protocolice las entrevistas clínicas, estandarice la detección temprana de Problemas Relacionados </w:t>
      </w:r>
      <w:r>
        <w:rPr>
          <w:sz w:val="24"/>
          <w:szCs w:val="24"/>
        </w:rPr>
        <w:lastRenderedPageBreak/>
        <w:t xml:space="preserve">con los Medicamentos (PRM) y optimice el uso del tiempo presencial en el domicilio del paciente. El propósito de este trabajo es diseñar un protocolo clínico de atención farmacéutica domiciliaria que actúe como soporte técnico para los Químicos Farmacéuticos en su práctica diaria y, simultáneamente, </w:t>
      </w:r>
      <w:r w:rsidR="00B811F0" w:rsidRPr="00B811F0">
        <w:rPr>
          <w:sz w:val="24"/>
          <w:szCs w:val="24"/>
        </w:rPr>
        <w:t>permita a otros profesionales de la salud comprender de manera clara el alcance y la utilidad clínica de la intervención farmacéutica en el seguimiento de pacientes crónicos.</w:t>
      </w:r>
    </w:p>
    <w:p w14:paraId="00000020" w14:textId="43BEFEF2" w:rsidR="006B367B" w:rsidRDefault="00D6751E">
      <w:pPr>
        <w:pStyle w:val="Ttulo2"/>
        <w:keepNext w:val="0"/>
        <w:keepLines w:val="0"/>
        <w:spacing w:after="80" w:line="360" w:lineRule="auto"/>
        <w:jc w:val="both"/>
        <w:rPr>
          <w:b/>
          <w:bCs/>
          <w:sz w:val="24"/>
          <w:szCs w:val="24"/>
        </w:rPr>
      </w:pPr>
      <w:bookmarkStart w:id="6" w:name="_Toc233281792"/>
      <w:r>
        <w:rPr>
          <w:b/>
          <w:bCs/>
          <w:sz w:val="24"/>
          <w:szCs w:val="24"/>
        </w:rPr>
        <w:t xml:space="preserve">b. </w:t>
      </w:r>
      <w:r w:rsidR="00480DF8" w:rsidRPr="00480DF8">
        <w:rPr>
          <w:b/>
          <w:bCs/>
          <w:sz w:val="24"/>
          <w:szCs w:val="24"/>
        </w:rPr>
        <w:t>Importancia clínica y sanitaria</w:t>
      </w:r>
      <w:bookmarkEnd w:id="6"/>
    </w:p>
    <w:p w14:paraId="00000021" w14:textId="77777777" w:rsidR="006B367B" w:rsidRDefault="00D6751E">
      <w:pPr>
        <w:spacing w:before="120" w:after="120" w:line="360" w:lineRule="auto"/>
        <w:jc w:val="both"/>
        <w:rPr>
          <w:sz w:val="24"/>
          <w:szCs w:val="24"/>
        </w:rPr>
      </w:pPr>
      <w:r>
        <w:rPr>
          <w:sz w:val="24"/>
          <w:szCs w:val="24"/>
        </w:rPr>
        <w:t>La importancia de estructurar un protocolo clínico bajo el Modelo CMO se sustenta en razones epidemiológicas, clínicas y de gestión en salud pública. Las enfermedades cardiovasculares constituyen una de las principales causas de discapacidad y muerte prematura a nivel mundial y se encuentran en el centro de la transición demográfica y epidemiológica que enfrenta el sistema sanitario chileno, marcada por un envejecimiento acelerado de la población y un aumento sostenido de las Enfermedades Crónicas No Transm</w:t>
      </w:r>
      <w:r>
        <w:rPr>
          <w:sz w:val="24"/>
          <w:szCs w:val="24"/>
        </w:rPr>
        <w:t>isibles (ECNT). La Encuesta Nacional de Salud 2016-2017 estima que el 27,6% de la población chilena presenta sospecha de hipertensión arterial, un 12,3% padece diabetes mellitus tipo 2 y alrededor de un 60% cursa con sospecha clínica de dislipidemia (Ministerio de Salud, 2017).</w:t>
      </w:r>
    </w:p>
    <w:p w14:paraId="00000022" w14:textId="43462FB9" w:rsidR="006B367B" w:rsidRDefault="00D6751E">
      <w:pPr>
        <w:spacing w:before="240" w:after="120" w:line="360" w:lineRule="auto"/>
        <w:jc w:val="both"/>
        <w:rPr>
          <w:sz w:val="24"/>
          <w:szCs w:val="24"/>
        </w:rPr>
      </w:pPr>
      <w:r>
        <w:rPr>
          <w:sz w:val="24"/>
          <w:szCs w:val="24"/>
        </w:rPr>
        <w:t xml:space="preserve">En este </w:t>
      </w:r>
      <w:r w:rsidR="00073A31" w:rsidRPr="00073A31">
        <w:rPr>
          <w:sz w:val="24"/>
          <w:szCs w:val="24"/>
        </w:rPr>
        <w:t>contexto de alta complejidad clínica y social</w:t>
      </w:r>
      <w:r>
        <w:rPr>
          <w:sz w:val="24"/>
          <w:szCs w:val="24"/>
        </w:rPr>
        <w:t>, se ha documentado que una proporción importante de los infartos agudos al miocardio y de los accidentes cerebrovasculares podría prevenirse mediante el control oportuno de factores de riesgo modificables (Ministerio de Salud, 2017</w:t>
      </w:r>
      <w:r w:rsidR="00733848">
        <w:rPr>
          <w:sz w:val="24"/>
          <w:szCs w:val="24"/>
        </w:rPr>
        <w:t xml:space="preserve">). </w:t>
      </w:r>
      <w:r w:rsidR="00733848" w:rsidRPr="00733848">
        <w:rPr>
          <w:sz w:val="24"/>
          <w:szCs w:val="24"/>
        </w:rPr>
        <w:t>La Atención Primaria de Salud (APS), a través del Programa de Salud Cardiovascular (PSCV), desempeña un rol estratégico en la identificación, estratificación y seguimiento de estos pacientes. Este programa integra intervenciones farmacológicas y no farmacológicas orientadas al control metabólico y a la reducción del riesgo cardiovascular.</w:t>
      </w:r>
      <w:r>
        <w:rPr>
          <w:sz w:val="24"/>
          <w:szCs w:val="24"/>
        </w:rPr>
        <w:t xml:space="preserve"> En este contexto, estandarizar un protocolo de atención farmacéutica domiciliaria es clave para asegurar que las terapias prescritas se traduzcan en resultados clínicos efectivos, especialmente en usuarios con polifarmacia, descompensación frecuente o dependencia funcional.</w:t>
      </w:r>
    </w:p>
    <w:p w14:paraId="00000023" w14:textId="51B2C676" w:rsidR="006B367B" w:rsidRDefault="00D6751E">
      <w:pPr>
        <w:spacing w:before="240" w:after="120" w:line="360" w:lineRule="auto"/>
        <w:jc w:val="both"/>
        <w:rPr>
          <w:sz w:val="24"/>
          <w:szCs w:val="24"/>
        </w:rPr>
      </w:pPr>
      <w:r>
        <w:rPr>
          <w:sz w:val="24"/>
          <w:szCs w:val="24"/>
        </w:rPr>
        <w:t xml:space="preserve">Desde la perspectiva de la gestión de recursos, cobra relevancia la optimización del programa Fondo de Farmacia (FOFAR), que financia la integración del Químico Farmacéutico en los equipos multidisciplinarios de APS y promueve el acceso seguro </w:t>
      </w:r>
      <w:r>
        <w:rPr>
          <w:sz w:val="24"/>
          <w:szCs w:val="24"/>
        </w:rPr>
        <w:lastRenderedPageBreak/>
        <w:t xml:space="preserve">a medicamentos para personas con diagnóstico de hipertensión, diabetes mellitus tipo 2 y dislipidemia (Ministerio de Salud, 2018, 2020). La existencia de un protocolo estandarizado de atención domiciliaria permite focalizar las intervenciones en pacientes de mayor riesgo, organizar el trabajo clínico del QF y </w:t>
      </w:r>
      <w:r w:rsidR="002A0090" w:rsidRPr="002A0090">
        <w:rPr>
          <w:sz w:val="24"/>
          <w:szCs w:val="24"/>
        </w:rPr>
        <w:t>optimizar la utilización de estos recursos estatales y fortalecer la continuidad del seguimiento farmacoterapéutico en la red pública.</w:t>
      </w:r>
    </w:p>
    <w:p w14:paraId="00000024" w14:textId="77777777" w:rsidR="006B367B" w:rsidRDefault="00D6751E">
      <w:pPr>
        <w:pStyle w:val="Ttulo2"/>
        <w:keepNext w:val="0"/>
        <w:keepLines w:val="0"/>
        <w:spacing w:after="80" w:line="360" w:lineRule="auto"/>
        <w:jc w:val="both"/>
        <w:rPr>
          <w:b/>
          <w:bCs/>
          <w:sz w:val="24"/>
          <w:szCs w:val="24"/>
        </w:rPr>
      </w:pPr>
      <w:bookmarkStart w:id="7" w:name="_Toc233281793"/>
      <w:r>
        <w:rPr>
          <w:b/>
          <w:bCs/>
          <w:sz w:val="24"/>
          <w:szCs w:val="24"/>
        </w:rPr>
        <w:t>c. Estado del arte: Evolución hacia el Modelo CMO en la farmacia asistencial</w:t>
      </w:r>
      <w:bookmarkEnd w:id="7"/>
      <w:r>
        <w:rPr>
          <w:b/>
          <w:bCs/>
          <w:sz w:val="24"/>
          <w:szCs w:val="24"/>
        </w:rPr>
        <w:t xml:space="preserve"> </w:t>
      </w:r>
    </w:p>
    <w:p w14:paraId="00000025" w14:textId="66253A9D" w:rsidR="006B367B" w:rsidRDefault="00D6751E">
      <w:pPr>
        <w:spacing w:before="120" w:after="120" w:line="360" w:lineRule="auto"/>
        <w:jc w:val="both"/>
        <w:rPr>
          <w:sz w:val="24"/>
          <w:szCs w:val="24"/>
        </w:rPr>
      </w:pPr>
      <w:r>
        <w:rPr>
          <w:sz w:val="24"/>
          <w:szCs w:val="24"/>
        </w:rPr>
        <w:t xml:space="preserve">El desarrollo de la atención farmacéutica ambulatoria ha experimentado una evolución conceptual y procedimental significativa durante las últimas décadas. Inicialmente, la práctica se regía por un modelo no </w:t>
      </w:r>
      <w:r w:rsidR="00073A31">
        <w:rPr>
          <w:sz w:val="24"/>
          <w:szCs w:val="24"/>
        </w:rPr>
        <w:t>estructurado</w:t>
      </w:r>
      <w:r>
        <w:rPr>
          <w:sz w:val="24"/>
          <w:szCs w:val="24"/>
        </w:rPr>
        <w:t>, orientado principalmente al control del gasto, centrado en el medicamento y organizado en función de la disponibilidad de envases (Calleja Hernández &amp; Morillo Verdugo, 2016). A medida que la morbilidad de la población se desplazó hacia la cronicidad compleja, este enfoque evidenció limitaciones importantes frente a pacientes polimedicados y con múltiples necesidades sociosanitarias (Manzano García et al., 2018).</w:t>
      </w:r>
    </w:p>
    <w:p w14:paraId="00000026" w14:textId="77777777" w:rsidR="006B367B" w:rsidRDefault="00D6751E">
      <w:pPr>
        <w:spacing w:before="240" w:after="120" w:line="360" w:lineRule="auto"/>
        <w:jc w:val="both"/>
        <w:rPr>
          <w:sz w:val="24"/>
          <w:szCs w:val="24"/>
        </w:rPr>
      </w:pPr>
      <w:r>
        <w:rPr>
          <w:sz w:val="24"/>
          <w:szCs w:val="24"/>
        </w:rPr>
        <w:t>Con el fin de superar estas limitaciones, surgieron metodologías de seguimiento estructuradas, entre las que destacan el Método Dáder y el Método POLARIS como aproximaciones sistemáticas para la detección de Problemas Relacionados con los Medicamentos (PRM) y Resultados Negativos asociados a la Medicación (RNM) (Plaza, 2018). Estas metodologías aportaron rigor clínico y mejoraron la capacidad de documentación de los servicios farmacéuticos, aunque su implementación íntegra en la atención primaria ha enfrent</w:t>
      </w:r>
      <w:r>
        <w:rPr>
          <w:sz w:val="24"/>
          <w:szCs w:val="24"/>
        </w:rPr>
        <w:t>ado dificultades operativas, particularmente en lo relativo al abordaje conductual del paciente y a la logística de la atención domiciliaria. En este contexto, la visita domiciliaria se ha identificado de manera reiterada como un ámbito que requiere mayor estructuración técnica y procedimental.</w:t>
      </w:r>
    </w:p>
    <w:p w14:paraId="00000027" w14:textId="77777777" w:rsidR="006B367B" w:rsidRDefault="00D6751E">
      <w:pPr>
        <w:spacing w:before="240" w:after="120" w:line="360" w:lineRule="auto"/>
        <w:jc w:val="both"/>
        <w:rPr>
          <w:sz w:val="24"/>
          <w:szCs w:val="24"/>
        </w:rPr>
      </w:pPr>
      <w:r>
        <w:rPr>
          <w:sz w:val="24"/>
          <w:szCs w:val="24"/>
        </w:rPr>
        <w:t xml:space="preserve">El estado del arte actual sitúa al Modelo CMO (Capacidad, Motivación, Oportunidad) como un marco de referencia para la transformación de la atención farmacéutica, validado por la Sociedad Española de Farmacia Hospitalaria (SEFH) a través del proyecto MAPEX (Calleja Hernández &amp; Morillo Verdugo, 2016). Investigaciones recientes han aplicado este modelo en patologías de alta complejidad, como las coagulopatías congénitas (Juárez Giménez &amp; Morillo Verdugo, 2026), evidenciando </w:t>
      </w:r>
      <w:r>
        <w:rPr>
          <w:sz w:val="24"/>
          <w:szCs w:val="24"/>
        </w:rPr>
        <w:lastRenderedPageBreak/>
        <w:t>su versatilidad clínica y su capacidad de adaptación a distintos contextos sociosanitarios.</w:t>
      </w:r>
    </w:p>
    <w:p w14:paraId="00000028" w14:textId="6D9CC478" w:rsidR="006B367B" w:rsidRDefault="00D6751E">
      <w:pPr>
        <w:spacing w:before="240" w:after="120" w:line="360" w:lineRule="auto"/>
        <w:jc w:val="both"/>
        <w:rPr>
          <w:sz w:val="24"/>
          <w:szCs w:val="24"/>
        </w:rPr>
      </w:pPr>
      <w:r>
        <w:rPr>
          <w:sz w:val="24"/>
          <w:szCs w:val="24"/>
        </w:rPr>
        <w:t xml:space="preserve">La propuesta del Modelo CMO se organiza en tres pilares fundamentales que sustentan la </w:t>
      </w:r>
      <w:r w:rsidR="00073A31">
        <w:rPr>
          <w:sz w:val="24"/>
          <w:szCs w:val="24"/>
        </w:rPr>
        <w:t>estructura</w:t>
      </w:r>
      <w:r>
        <w:rPr>
          <w:sz w:val="24"/>
          <w:szCs w:val="24"/>
        </w:rPr>
        <w:t xml:space="preserve"> del protocolo a diseñar (Calleja Hernández &amp; Morillo Verdugo, 2016). El pilar de Capacidad (C) se orienta a priorizar la atención en función del riesgo y las necesidades de los pacientes, superando el enfoque igualitario. “Es nuestra orientación de atención hacia aquellos pacientes que más lo requieran, para darles mayor dedicación y prioridad, con la aplicación del modelo de estratificación” (Manzano García &amp; Morillo Verdugo, 2018, p. 10). Este enfoque integra variables demográficas, clínicas, farmacotera</w:t>
      </w:r>
      <w:r>
        <w:rPr>
          <w:sz w:val="24"/>
          <w:szCs w:val="24"/>
        </w:rPr>
        <w:t>péuticas y sociosanitarias para clasificar a los pacientes según su prioridad asistencial (Calleja Hernández &amp; Morillo Verdugo, 2016).</w:t>
      </w:r>
    </w:p>
    <w:p w14:paraId="00000029" w14:textId="77777777" w:rsidR="006B367B" w:rsidRDefault="00D6751E">
      <w:pPr>
        <w:spacing w:before="240" w:after="120" w:line="360" w:lineRule="auto"/>
        <w:jc w:val="both"/>
        <w:rPr>
          <w:sz w:val="24"/>
          <w:szCs w:val="24"/>
        </w:rPr>
      </w:pPr>
      <w:r>
        <w:rPr>
          <w:sz w:val="24"/>
          <w:szCs w:val="24"/>
        </w:rPr>
        <w:t>El pilar de Motivación (M) se configura como el eje de la relación terapéutica. “Se define el término adherencia terapéutica como la medida en que el paciente asume las normas o consejos dados por el profesional sanitario…” (Calleja Hernández &amp; Morillo Verdugo, 2016, p. 55). A través de la entrevista clínica motivacional, el Químico Farmacéutico aborda barreras psicológicas y conductuales, promueve la toma de decisiones compartidas y facilita la consolidación de una adherencia sostenida (Manzano García et a</w:t>
      </w:r>
      <w:r>
        <w:rPr>
          <w:sz w:val="24"/>
          <w:szCs w:val="24"/>
        </w:rPr>
        <w:t>l., 2018).</w:t>
      </w:r>
    </w:p>
    <w:p w14:paraId="0000002A" w14:textId="77777777" w:rsidR="006B367B" w:rsidRDefault="00D6751E">
      <w:pPr>
        <w:spacing w:before="240" w:after="120" w:line="360" w:lineRule="auto"/>
        <w:jc w:val="both"/>
        <w:rPr>
          <w:sz w:val="24"/>
          <w:szCs w:val="24"/>
        </w:rPr>
      </w:pPr>
      <w:r>
        <w:rPr>
          <w:sz w:val="24"/>
          <w:szCs w:val="24"/>
        </w:rPr>
        <w:t>Por último, el pilar de Oportunidad (O) busca ampliar el ámbito de acción más allá del box clínico tradicional. Su premisa es “llevar a cabo atención farmacéutica más allá de la presencia física de los pacientes… poder tomar decisiones en tiempo real o en tiempo útil que permitan a los pacientes cumplir con sus objetivos” (Calleja Hernández &amp; Morillo Verdugo, 2016, p. 12). Para ello, se apoya en herramientas de salud digital, telefarmacia y atención domiciliaria planificada, que permiten mantener un seguimi</w:t>
      </w:r>
      <w:r>
        <w:rPr>
          <w:sz w:val="24"/>
          <w:szCs w:val="24"/>
        </w:rPr>
        <w:t>ento continuo y adaptado a la realidad del paciente (Juárez Giménez &amp; Morillo Verdugo, 2026).</w:t>
      </w:r>
    </w:p>
    <w:p w14:paraId="0000002B" w14:textId="155250AB" w:rsidR="006B367B" w:rsidRDefault="00D6751E">
      <w:pPr>
        <w:pStyle w:val="Ttulo2"/>
        <w:keepNext w:val="0"/>
        <w:keepLines w:val="0"/>
        <w:spacing w:after="80" w:line="360" w:lineRule="auto"/>
        <w:jc w:val="both"/>
        <w:rPr>
          <w:b/>
          <w:bCs/>
          <w:sz w:val="24"/>
          <w:szCs w:val="24"/>
        </w:rPr>
      </w:pPr>
      <w:bookmarkStart w:id="8" w:name="_Toc233281794"/>
      <w:r>
        <w:rPr>
          <w:b/>
          <w:bCs/>
          <w:sz w:val="24"/>
          <w:szCs w:val="24"/>
        </w:rPr>
        <w:t xml:space="preserve">d. Alcance: </w:t>
      </w:r>
      <w:r w:rsidR="00480DF8">
        <w:rPr>
          <w:b/>
          <w:bCs/>
          <w:sz w:val="24"/>
          <w:szCs w:val="24"/>
        </w:rPr>
        <w:t>E</w:t>
      </w:r>
      <w:r w:rsidR="00480DF8" w:rsidRPr="00480DF8">
        <w:rPr>
          <w:b/>
          <w:bCs/>
          <w:sz w:val="24"/>
          <w:szCs w:val="24"/>
        </w:rPr>
        <w:t>structuración</w:t>
      </w:r>
      <w:r w:rsidR="00480DF8">
        <w:rPr>
          <w:b/>
          <w:bCs/>
          <w:sz w:val="24"/>
          <w:szCs w:val="24"/>
        </w:rPr>
        <w:t xml:space="preserve"> </w:t>
      </w:r>
      <w:r>
        <w:rPr>
          <w:b/>
          <w:bCs/>
          <w:sz w:val="24"/>
          <w:szCs w:val="24"/>
        </w:rPr>
        <w:t>metodológica y aplicación del Modelo CMO en el hogar</w:t>
      </w:r>
      <w:bookmarkEnd w:id="8"/>
      <w:r>
        <w:rPr>
          <w:b/>
          <w:bCs/>
          <w:sz w:val="24"/>
          <w:szCs w:val="24"/>
        </w:rPr>
        <w:t xml:space="preserve"> </w:t>
      </w:r>
    </w:p>
    <w:p w14:paraId="0000002C" w14:textId="77777777" w:rsidR="006B367B" w:rsidRDefault="00D6751E">
      <w:pPr>
        <w:spacing w:line="360" w:lineRule="auto"/>
        <w:jc w:val="both"/>
        <w:rPr>
          <w:sz w:val="24"/>
          <w:szCs w:val="24"/>
        </w:rPr>
      </w:pPr>
      <w:r>
        <w:rPr>
          <w:sz w:val="24"/>
          <w:szCs w:val="24"/>
        </w:rPr>
        <w:t xml:space="preserve">El alcance del presente protocolo contempla la estandarización metodológica, clínica y operativa del seguimiento farmacoterapéutico en el entorno domiciliario de los pacientes crónicos adscritos al Programa de Salud Cardiovascular (PSCV). Incluye el </w:t>
      </w:r>
      <w:r>
        <w:rPr>
          <w:sz w:val="24"/>
          <w:szCs w:val="24"/>
        </w:rPr>
        <w:lastRenderedPageBreak/>
        <w:t>diseño detallado de algoritmos de decisión y flujogramas de intervención que orientan al Químico Farmacéutico desde la etapa de planificación de la visita, pasando por la evaluación clínica en el hogar, hasta la identificación y resolución de Problemas Relacionados con los Medicamentos (PRM) y el registro estructurado de las intervenciones en la ficha clínica electrónica institucional.</w:t>
      </w:r>
    </w:p>
    <w:p w14:paraId="0000002D" w14:textId="77777777" w:rsidR="006B367B" w:rsidRDefault="00D6751E">
      <w:pPr>
        <w:spacing w:line="360" w:lineRule="auto"/>
        <w:jc w:val="both"/>
        <w:rPr>
          <w:sz w:val="24"/>
          <w:szCs w:val="24"/>
        </w:rPr>
      </w:pPr>
      <w:r>
        <w:rPr>
          <w:sz w:val="24"/>
          <w:szCs w:val="24"/>
        </w:rPr>
        <w:t>El protocolo incorpora de manera integral los tres pilares del Modelo CMO. Desde la Capacidad (C), establece criterios de estratificación que permiten focalizar las visitas domiciliarias en usuarios con polifarmacia, descompensación clínica o alta vulnerabilidad sociosanitaria, asegurando una asignación priorizada del tiempo profesional (Manzano García &amp; Morillo Verdugo, 2018). En cuanto a la Motivación (M), organiza el uso de instrumentos validados para evaluar la adherencia terapéutica y las barreras cond</w:t>
      </w:r>
      <w:r>
        <w:rPr>
          <w:sz w:val="24"/>
          <w:szCs w:val="24"/>
        </w:rPr>
        <w:t>uctuales, seleccionados según las características de cada paciente, con el fin de orientar intervenciones educativas específicas. Finalmente, en el eje de Oportunidad (O), considera la evaluación del entorno domiciliario y de la carga del cuidador mediante herramientas clínicas apropiadas, definiendo pautas de respuesta en tiempo útil y favoreciendo la continuidad del seguimiento clínico en coordinación con el equipo multidisciplinario.</w:t>
      </w:r>
    </w:p>
    <w:p w14:paraId="0000002E" w14:textId="77777777" w:rsidR="006B367B" w:rsidRDefault="00D6751E">
      <w:pPr>
        <w:pStyle w:val="Ttulo2"/>
        <w:keepNext w:val="0"/>
        <w:keepLines w:val="0"/>
        <w:spacing w:after="80" w:line="360" w:lineRule="auto"/>
        <w:jc w:val="both"/>
        <w:rPr>
          <w:b/>
          <w:bCs/>
          <w:sz w:val="24"/>
          <w:szCs w:val="24"/>
        </w:rPr>
      </w:pPr>
      <w:bookmarkStart w:id="9" w:name="_Toc233281795"/>
      <w:r>
        <w:rPr>
          <w:b/>
          <w:bCs/>
          <w:sz w:val="24"/>
          <w:szCs w:val="24"/>
        </w:rPr>
        <w:t>e. Aplicabilidad: Una herramienta resolutiva para la gestión clínica en el CESFAM</w:t>
      </w:r>
      <w:bookmarkEnd w:id="9"/>
      <w:r>
        <w:rPr>
          <w:b/>
          <w:bCs/>
          <w:sz w:val="24"/>
          <w:szCs w:val="24"/>
        </w:rPr>
        <w:t xml:space="preserve"> </w:t>
      </w:r>
    </w:p>
    <w:p w14:paraId="0000002F" w14:textId="77777777" w:rsidR="006B367B" w:rsidRDefault="00D6751E">
      <w:pPr>
        <w:spacing w:before="120" w:after="120" w:line="360" w:lineRule="auto"/>
        <w:jc w:val="both"/>
        <w:rPr>
          <w:sz w:val="24"/>
          <w:szCs w:val="24"/>
        </w:rPr>
      </w:pPr>
      <w:r>
        <w:rPr>
          <w:sz w:val="24"/>
          <w:szCs w:val="24"/>
        </w:rPr>
        <w:t xml:space="preserve">La aplicabilidad del protocolo tiene un carácter inmediato y altamente resolutivo para la gestión clínica en la Atención Primaria de Salud. El documento se plantea como una guía práctica que estandariza las rutinas del Químico Farmacéutico en el CESFAM, ofreciendo pautas claras para la revisión técnica del botiquín domiciliario, la conciliación de la farmacoterapia y la entrega de educación farmacéutica adaptada al contexto del paciente. Al ordenar estas actividades en flujogramas y algoritmos de decisión, </w:t>
      </w:r>
      <w:r>
        <w:rPr>
          <w:sz w:val="24"/>
          <w:szCs w:val="24"/>
        </w:rPr>
        <w:t>se facilita la planificación de las visitas, se reduce la variabilidad entre profesionales y se fortalece la continuidad del cuidado en el domicilio.</w:t>
      </w:r>
    </w:p>
    <w:p w14:paraId="00000030" w14:textId="4AE00DCE" w:rsidR="006B367B" w:rsidRDefault="00D6751E">
      <w:pPr>
        <w:spacing w:before="240" w:after="120" w:line="360" w:lineRule="auto"/>
        <w:jc w:val="both"/>
        <w:rPr>
          <w:sz w:val="24"/>
          <w:szCs w:val="24"/>
        </w:rPr>
      </w:pPr>
      <w:r>
        <w:rPr>
          <w:sz w:val="24"/>
          <w:szCs w:val="24"/>
        </w:rPr>
        <w:t xml:space="preserve">Asimismo, el protocolo incorpora criterios explícitos para la clasificación de Resultados Negativos asociados a la Medicación (RNM) y la severidad de los Errores de Medicación (EM), utilizando como referencia el Consenso de Granada y el esquema del National Coordinating Council for Medication Error Reporting and Prevention (NCC MERP), que define los EM como eventos prevenibles capaces de causar daño al </w:t>
      </w:r>
      <w:r>
        <w:rPr>
          <w:sz w:val="24"/>
          <w:szCs w:val="24"/>
        </w:rPr>
        <w:lastRenderedPageBreak/>
        <w:t xml:space="preserve">paciente (Forrey, Pedersen, &amp; Schneider, 2007). Esta </w:t>
      </w:r>
      <w:r w:rsidR="00480DF8" w:rsidRPr="00480DF8">
        <w:rPr>
          <w:sz w:val="24"/>
          <w:szCs w:val="24"/>
        </w:rPr>
        <w:t>uniformidad operativa</w:t>
      </w:r>
      <w:r w:rsidR="00480DF8">
        <w:rPr>
          <w:sz w:val="24"/>
          <w:szCs w:val="24"/>
        </w:rPr>
        <w:t xml:space="preserve"> </w:t>
      </w:r>
      <w:r>
        <w:rPr>
          <w:sz w:val="24"/>
          <w:szCs w:val="24"/>
        </w:rPr>
        <w:t>facilita la derivación oportuna, la formulación de interconsultas fundamentadas hacia el prescriptor médico y la elaboración de reportes internos de farmacovigilancia, contribuyendo a una toma de decisiones más informada dentro del equipo multidisciplinario.</w:t>
      </w:r>
    </w:p>
    <w:p w14:paraId="00000031" w14:textId="77777777" w:rsidR="006B367B" w:rsidRDefault="00D6751E">
      <w:pPr>
        <w:pStyle w:val="Ttulo2"/>
        <w:keepNext w:val="0"/>
        <w:keepLines w:val="0"/>
        <w:spacing w:after="80" w:line="360" w:lineRule="auto"/>
        <w:jc w:val="both"/>
        <w:rPr>
          <w:b/>
          <w:bCs/>
          <w:sz w:val="24"/>
          <w:szCs w:val="24"/>
        </w:rPr>
      </w:pPr>
      <w:bookmarkStart w:id="10" w:name="_Toc233281796"/>
      <w:r>
        <w:rPr>
          <w:b/>
          <w:bCs/>
          <w:sz w:val="24"/>
          <w:szCs w:val="24"/>
        </w:rPr>
        <w:t>f. Delimitación del problema: Alcance espacial, temporal y poblacional del protocolo</w:t>
      </w:r>
      <w:bookmarkEnd w:id="10"/>
      <w:r>
        <w:rPr>
          <w:b/>
          <w:bCs/>
          <w:sz w:val="24"/>
          <w:szCs w:val="24"/>
        </w:rPr>
        <w:t xml:space="preserve"> </w:t>
      </w:r>
    </w:p>
    <w:p w14:paraId="00000032" w14:textId="77777777" w:rsidR="006B367B" w:rsidRDefault="00D6751E">
      <w:pPr>
        <w:spacing w:before="120" w:after="120" w:line="360" w:lineRule="auto"/>
        <w:jc w:val="both"/>
        <w:rPr>
          <w:sz w:val="24"/>
          <w:szCs w:val="24"/>
        </w:rPr>
      </w:pPr>
      <w:r>
        <w:rPr>
          <w:sz w:val="24"/>
          <w:szCs w:val="24"/>
        </w:rPr>
        <w:t>El presente estudio se delimita a un contexto asistencial específico con el fin de garantizar la aplicabilidad directa del protocolo diseñado.</w:t>
      </w:r>
    </w:p>
    <w:p w14:paraId="00000033" w14:textId="4D6045CA" w:rsidR="006B367B" w:rsidRDefault="00D6751E">
      <w:pPr>
        <w:numPr>
          <w:ilvl w:val="0"/>
          <w:numId w:val="3"/>
        </w:numPr>
        <w:spacing w:line="360" w:lineRule="auto"/>
        <w:jc w:val="both"/>
        <w:rPr>
          <w:color w:val="000000"/>
        </w:rPr>
      </w:pPr>
      <w:r>
        <w:rPr>
          <w:b/>
          <w:bCs/>
          <w:sz w:val="24"/>
          <w:szCs w:val="24"/>
        </w:rPr>
        <w:t>Delimitación espacial:</w:t>
      </w:r>
      <w:r>
        <w:rPr>
          <w:sz w:val="24"/>
          <w:szCs w:val="24"/>
        </w:rPr>
        <w:t xml:space="preserve"> La investigación y </w:t>
      </w:r>
      <w:r w:rsidR="002344EA">
        <w:rPr>
          <w:sz w:val="24"/>
          <w:szCs w:val="24"/>
        </w:rPr>
        <w:t>el desarrollo</w:t>
      </w:r>
      <w:r>
        <w:rPr>
          <w:sz w:val="24"/>
          <w:szCs w:val="24"/>
        </w:rPr>
        <w:t xml:space="preserve"> del protocolo se circunscriben al Centro de Salud Familiar (CESFAM) Villa Nonguén y su área de cobertura, ubicado en la comuna de Concepción, Región del Biobío, Chile.</w:t>
      </w:r>
    </w:p>
    <w:p w14:paraId="00000034" w14:textId="2C60F1C9" w:rsidR="006B367B" w:rsidRPr="00345CDC" w:rsidRDefault="00D6751E">
      <w:pPr>
        <w:numPr>
          <w:ilvl w:val="0"/>
          <w:numId w:val="3"/>
        </w:numPr>
        <w:spacing w:line="360" w:lineRule="auto"/>
        <w:jc w:val="both"/>
        <w:rPr>
          <w:color w:val="000000"/>
        </w:rPr>
      </w:pPr>
      <w:r>
        <w:rPr>
          <w:b/>
          <w:bCs/>
          <w:sz w:val="24"/>
          <w:szCs w:val="24"/>
        </w:rPr>
        <w:t>Delimitación temporal</w:t>
      </w:r>
      <w:r w:rsidR="00345CDC">
        <w:rPr>
          <w:b/>
          <w:bCs/>
          <w:sz w:val="24"/>
          <w:szCs w:val="24"/>
        </w:rPr>
        <w:t xml:space="preserve">: </w:t>
      </w:r>
      <w:r w:rsidR="00345CDC" w:rsidRPr="00345CDC">
        <w:rPr>
          <w:sz w:val="24"/>
          <w:szCs w:val="24"/>
        </w:rPr>
        <w:t>El diagnóstico de brechas y el diseño del protocolo se realizaron durante el periodo de internado clínico del estudiante, con una duración de cuatro meses consecutivos. Posteriormente, la propuesta será presentada para revisión técnica por profesionales Químicos Farmacéuticos del establecimiento.</w:t>
      </w:r>
    </w:p>
    <w:p w14:paraId="00000035" w14:textId="77777777" w:rsidR="006B367B" w:rsidRDefault="00D6751E">
      <w:pPr>
        <w:numPr>
          <w:ilvl w:val="0"/>
          <w:numId w:val="3"/>
        </w:numPr>
        <w:spacing w:line="360" w:lineRule="auto"/>
        <w:jc w:val="both"/>
        <w:rPr>
          <w:color w:val="000000"/>
        </w:rPr>
      </w:pPr>
      <w:r>
        <w:rPr>
          <w:b/>
          <w:bCs/>
          <w:sz w:val="24"/>
          <w:szCs w:val="24"/>
        </w:rPr>
        <w:t>Delimitación poblacional:</w:t>
      </w:r>
      <w:r>
        <w:rPr>
          <w:sz w:val="24"/>
          <w:szCs w:val="24"/>
        </w:rPr>
        <w:t xml:space="preserve"> El protocolo está dirigido a pacientes adultos y adultos mayores adscritos al Programa de Salud Cardiovascular (PSCV). Se prioriza a usuarios que requieren atención domiciliaria por presentar descompensación clínica, polifarmacia o dependencia severa, así como a </w:t>
      </w:r>
      <w:commentRangeStart w:id="11"/>
      <w:r>
        <w:rPr>
          <w:sz w:val="24"/>
          <w:szCs w:val="24"/>
        </w:rPr>
        <w:t>aquellos cuya situación sociosanitaria dificulta el acceso regular al establecimiento de salud.</w:t>
      </w:r>
      <w:commentRangeEnd w:id="11"/>
      <w:r w:rsidR="00CF1D67">
        <w:rPr>
          <w:rStyle w:val="Refdecomentario"/>
          <w:color w:val="000000"/>
          <w:sz w:val="22"/>
          <w:szCs w:val="22"/>
        </w:rPr>
        <w:commentReference w:id="11"/>
      </w:r>
    </w:p>
    <w:p w14:paraId="00000036" w14:textId="77777777" w:rsidR="006B367B" w:rsidRDefault="00D6751E">
      <w:pPr>
        <w:pStyle w:val="Ttulo2"/>
        <w:keepNext w:val="0"/>
        <w:keepLines w:val="0"/>
        <w:spacing w:after="80" w:line="360" w:lineRule="auto"/>
        <w:jc w:val="both"/>
        <w:rPr>
          <w:b/>
          <w:bCs/>
          <w:sz w:val="24"/>
          <w:szCs w:val="24"/>
        </w:rPr>
      </w:pPr>
      <w:bookmarkStart w:id="12" w:name="_1sqp4qoznxw8" w:colFirst="0" w:colLast="0"/>
      <w:bookmarkEnd w:id="12"/>
      <w:r>
        <w:br w:type="page"/>
      </w:r>
    </w:p>
    <w:p w14:paraId="00000037" w14:textId="77777777" w:rsidR="006B367B" w:rsidRDefault="00D6751E">
      <w:pPr>
        <w:pStyle w:val="Ttulo2"/>
        <w:keepNext w:val="0"/>
        <w:keepLines w:val="0"/>
        <w:spacing w:after="80" w:line="360" w:lineRule="auto"/>
        <w:jc w:val="both"/>
        <w:rPr>
          <w:b/>
          <w:bCs/>
          <w:sz w:val="24"/>
          <w:szCs w:val="24"/>
        </w:rPr>
      </w:pPr>
      <w:bookmarkStart w:id="13" w:name="_Toc233281797"/>
      <w:r>
        <w:rPr>
          <w:b/>
          <w:bCs/>
          <w:sz w:val="24"/>
          <w:szCs w:val="24"/>
        </w:rPr>
        <w:lastRenderedPageBreak/>
        <w:t>g. Pregunta de investigación e Hipótesis</w:t>
      </w:r>
      <w:bookmarkEnd w:id="13"/>
    </w:p>
    <w:p w14:paraId="00000038" w14:textId="77777777" w:rsidR="006B367B" w:rsidRDefault="00D6751E">
      <w:pPr>
        <w:spacing w:before="120" w:after="120" w:line="360" w:lineRule="auto"/>
        <w:jc w:val="both"/>
        <w:rPr>
          <w:sz w:val="24"/>
          <w:szCs w:val="24"/>
        </w:rPr>
      </w:pPr>
      <w:r>
        <w:rPr>
          <w:sz w:val="24"/>
          <w:szCs w:val="24"/>
        </w:rPr>
        <w:t>La formulación de la problemática se estructura de acuerdo con el formato PICO (Paciente, Intervención, Comparación, Resultados):</w:t>
      </w:r>
    </w:p>
    <w:p w14:paraId="00000039" w14:textId="77777777" w:rsidR="006B367B" w:rsidRDefault="00D6751E">
      <w:pPr>
        <w:numPr>
          <w:ilvl w:val="0"/>
          <w:numId w:val="5"/>
        </w:numPr>
        <w:spacing w:line="360" w:lineRule="auto"/>
        <w:jc w:val="both"/>
        <w:rPr>
          <w:color w:val="000000"/>
        </w:rPr>
      </w:pPr>
      <w:r>
        <w:rPr>
          <w:b/>
          <w:bCs/>
          <w:sz w:val="24"/>
          <w:szCs w:val="24"/>
        </w:rPr>
        <w:t>P (Paciente):</w:t>
      </w:r>
      <w:r>
        <w:rPr>
          <w:sz w:val="24"/>
          <w:szCs w:val="24"/>
        </w:rPr>
        <w:t xml:space="preserve"> Pacientes adultos y adultos mayores con patologías cardiovasculares crónicas (hipertensión arterial, diabetes mellitus tipo 2 y dislipidemia), polimedicados y con dependencia funcional moderada o severa, adscritos al Programa de Salud Cardiovascular del CESFAM Villa Nonguén.</w:t>
      </w:r>
    </w:p>
    <w:p w14:paraId="0000003A" w14:textId="5FE9CF2F" w:rsidR="006B367B" w:rsidRDefault="00D6751E">
      <w:pPr>
        <w:numPr>
          <w:ilvl w:val="0"/>
          <w:numId w:val="5"/>
        </w:numPr>
        <w:spacing w:line="360" w:lineRule="auto"/>
        <w:jc w:val="both"/>
        <w:rPr>
          <w:color w:val="000000"/>
        </w:rPr>
      </w:pPr>
      <w:r>
        <w:rPr>
          <w:b/>
          <w:bCs/>
          <w:sz w:val="24"/>
          <w:szCs w:val="24"/>
        </w:rPr>
        <w:t>I (Intervención):</w:t>
      </w:r>
      <w:r>
        <w:rPr>
          <w:sz w:val="24"/>
          <w:szCs w:val="24"/>
        </w:rPr>
        <w:t xml:space="preserve"> Diseño de un protocolo clínico de atención farmacéutica domiciliaria estructurado bajo los pilares del Modelo CMO (Capacidad, Motivación, Oportunidad).</w:t>
      </w:r>
    </w:p>
    <w:p w14:paraId="0000003B" w14:textId="77777777" w:rsidR="006B367B" w:rsidRDefault="00D6751E">
      <w:pPr>
        <w:numPr>
          <w:ilvl w:val="0"/>
          <w:numId w:val="5"/>
        </w:numPr>
        <w:spacing w:line="360" w:lineRule="auto"/>
        <w:jc w:val="both"/>
        <w:rPr>
          <w:color w:val="000000"/>
        </w:rPr>
      </w:pPr>
      <w:r>
        <w:rPr>
          <w:b/>
          <w:bCs/>
          <w:sz w:val="24"/>
          <w:szCs w:val="24"/>
        </w:rPr>
        <w:t>C (Comparación):</w:t>
      </w:r>
      <w:r>
        <w:rPr>
          <w:sz w:val="24"/>
          <w:szCs w:val="24"/>
        </w:rPr>
        <w:t xml:space="preserve"> Práctica clínica tradicional de atención farmacéutica, episódica, transaccional y no protocolizada en las visitas domiciliarias.</w:t>
      </w:r>
    </w:p>
    <w:p w14:paraId="0000003C" w14:textId="77777777" w:rsidR="006B367B" w:rsidRDefault="00D6751E">
      <w:pPr>
        <w:numPr>
          <w:ilvl w:val="0"/>
          <w:numId w:val="5"/>
        </w:numPr>
        <w:spacing w:line="360" w:lineRule="auto"/>
        <w:jc w:val="both"/>
        <w:rPr>
          <w:color w:val="000000"/>
        </w:rPr>
      </w:pPr>
      <w:r>
        <w:rPr>
          <w:b/>
          <w:bCs/>
          <w:sz w:val="24"/>
          <w:szCs w:val="24"/>
        </w:rPr>
        <w:t>O (Resultados):</w:t>
      </w:r>
      <w:r>
        <w:rPr>
          <w:sz w:val="24"/>
          <w:szCs w:val="24"/>
        </w:rPr>
        <w:t xml:space="preserve"> Estandarización del seguimiento farmacoterapéutico domiciliario, mejora de la organización de las intervenciones clínicas y fortalecimiento de la trazabilidad de la atención farmacéutica en pacientes del Programa de Salud Cardiovascular.</w:t>
      </w:r>
    </w:p>
    <w:p w14:paraId="0000003D" w14:textId="77777777" w:rsidR="006B367B" w:rsidRDefault="00D6751E">
      <w:pPr>
        <w:spacing w:before="240" w:after="120" w:line="360" w:lineRule="auto"/>
        <w:jc w:val="both"/>
        <w:rPr>
          <w:b/>
          <w:bCs/>
          <w:sz w:val="24"/>
          <w:szCs w:val="24"/>
        </w:rPr>
      </w:pPr>
      <w:r>
        <w:br w:type="page"/>
      </w:r>
    </w:p>
    <w:p w14:paraId="70B62C2F" w14:textId="77777777" w:rsidR="00FB3AAC" w:rsidRDefault="00D6751E" w:rsidP="00FB3AAC">
      <w:pPr>
        <w:spacing w:before="240" w:after="120" w:line="360" w:lineRule="auto"/>
        <w:jc w:val="both"/>
        <w:rPr>
          <w:b/>
          <w:bCs/>
          <w:sz w:val="24"/>
          <w:szCs w:val="24"/>
        </w:rPr>
      </w:pPr>
      <w:r>
        <w:rPr>
          <w:b/>
          <w:bCs/>
          <w:sz w:val="24"/>
          <w:szCs w:val="24"/>
        </w:rPr>
        <w:lastRenderedPageBreak/>
        <w:t>Hipótesis de investigación:</w:t>
      </w:r>
    </w:p>
    <w:p w14:paraId="0000003E" w14:textId="559A911E" w:rsidR="006B367B" w:rsidRDefault="00D6751E" w:rsidP="00FB3AAC">
      <w:pPr>
        <w:spacing w:before="240" w:after="120" w:line="360" w:lineRule="auto"/>
        <w:jc w:val="both"/>
        <w:rPr>
          <w:sz w:val="24"/>
          <w:szCs w:val="24"/>
        </w:rPr>
      </w:pPr>
      <w:r>
        <w:rPr>
          <w:sz w:val="24"/>
          <w:szCs w:val="24"/>
        </w:rPr>
        <w:t xml:space="preserve">La creación de un protocolo clínico de atención farmacéutica domiciliaria basado en el Modelo CMO permite organizar y sistematizar las intervenciones del Químico Farmacéutico en el contexto de Atención Primaria de Salud, </w:t>
      </w:r>
      <w:commentRangeStart w:id="14"/>
      <w:r>
        <w:rPr>
          <w:sz w:val="24"/>
          <w:szCs w:val="24"/>
        </w:rPr>
        <w:t xml:space="preserve">favoreciendo una atención estructurada, trazable y orientada a pacientes con mayor complejidad farmacoterapéutica y vulnerabilidad sociosanitaria. </w:t>
      </w:r>
      <w:commentRangeEnd w:id="14"/>
      <w:r w:rsidR="00333E19">
        <w:rPr>
          <w:rStyle w:val="Refdecomentario"/>
          <w:sz w:val="24"/>
          <w:szCs w:val="24"/>
        </w:rPr>
        <w:commentReference w:id="14"/>
      </w:r>
    </w:p>
    <w:p w14:paraId="0000003F" w14:textId="77777777" w:rsidR="006B367B" w:rsidRDefault="00D6751E">
      <w:pPr>
        <w:pStyle w:val="Ttulo2"/>
        <w:keepNext w:val="0"/>
        <w:keepLines w:val="0"/>
        <w:spacing w:after="80" w:line="360" w:lineRule="auto"/>
        <w:jc w:val="both"/>
        <w:rPr>
          <w:b/>
          <w:bCs/>
          <w:sz w:val="24"/>
          <w:szCs w:val="24"/>
        </w:rPr>
      </w:pPr>
      <w:bookmarkStart w:id="15" w:name="_Toc233281798"/>
      <w:r>
        <w:rPr>
          <w:b/>
          <w:bCs/>
          <w:sz w:val="24"/>
          <w:szCs w:val="24"/>
        </w:rPr>
        <w:t>h. Objetivos de la investigación</w:t>
      </w:r>
      <w:bookmarkEnd w:id="15"/>
    </w:p>
    <w:p w14:paraId="00000040" w14:textId="77777777" w:rsidR="006B367B" w:rsidRDefault="00D6751E">
      <w:pPr>
        <w:spacing w:line="360" w:lineRule="auto"/>
        <w:jc w:val="both"/>
        <w:rPr>
          <w:b/>
          <w:bCs/>
          <w:sz w:val="24"/>
          <w:szCs w:val="24"/>
        </w:rPr>
      </w:pPr>
      <w:r>
        <w:rPr>
          <w:b/>
          <w:bCs/>
          <w:sz w:val="24"/>
          <w:szCs w:val="24"/>
        </w:rPr>
        <w:t>Objetivo general</w:t>
      </w:r>
    </w:p>
    <w:p w14:paraId="00000041" w14:textId="69443A7A" w:rsidR="006B367B" w:rsidRDefault="002A0090">
      <w:pPr>
        <w:spacing w:line="360" w:lineRule="auto"/>
        <w:jc w:val="both"/>
        <w:rPr>
          <w:sz w:val="24"/>
          <w:szCs w:val="24"/>
        </w:rPr>
      </w:pPr>
      <w:r w:rsidRPr="002A0090">
        <w:rPr>
          <w:sz w:val="24"/>
          <w:szCs w:val="24"/>
        </w:rPr>
        <w:t>Diseñar un protocolo de Atención Farmacéutica domiciliaria basado en el Modelo CMO para pacientes del Programa de Salud Cardiovascular del CESFAM Villa Nonguén</w:t>
      </w:r>
      <w:r>
        <w:rPr>
          <w:sz w:val="24"/>
          <w:szCs w:val="24"/>
        </w:rPr>
        <w:t>.</w:t>
      </w:r>
    </w:p>
    <w:p w14:paraId="00000042" w14:textId="77777777" w:rsidR="006B367B" w:rsidRDefault="00D6751E">
      <w:pPr>
        <w:spacing w:line="360" w:lineRule="auto"/>
        <w:jc w:val="both"/>
        <w:rPr>
          <w:b/>
          <w:bCs/>
          <w:sz w:val="24"/>
          <w:szCs w:val="24"/>
        </w:rPr>
      </w:pPr>
      <w:r>
        <w:rPr>
          <w:b/>
          <w:bCs/>
          <w:sz w:val="24"/>
          <w:szCs w:val="24"/>
        </w:rPr>
        <w:t>Objetivos específicos</w:t>
      </w:r>
    </w:p>
    <w:p w14:paraId="00000043" w14:textId="5849BE8D" w:rsidR="006B367B" w:rsidRDefault="007C1C44">
      <w:pPr>
        <w:numPr>
          <w:ilvl w:val="0"/>
          <w:numId w:val="2"/>
        </w:numPr>
        <w:spacing w:line="360" w:lineRule="auto"/>
        <w:jc w:val="both"/>
        <w:rPr>
          <w:sz w:val="24"/>
          <w:szCs w:val="24"/>
        </w:rPr>
      </w:pPr>
      <w:commentRangeStart w:id="16"/>
      <w:r>
        <w:rPr>
          <w:sz w:val="24"/>
          <w:szCs w:val="24"/>
        </w:rPr>
        <w:t>Caracterizar la población beneficiaria</w:t>
      </w:r>
      <w:r w:rsidR="00736C3A">
        <w:rPr>
          <w:sz w:val="24"/>
          <w:szCs w:val="24"/>
        </w:rPr>
        <w:t xml:space="preserve"> susceptible</w:t>
      </w:r>
      <w:r>
        <w:rPr>
          <w:sz w:val="24"/>
          <w:szCs w:val="24"/>
        </w:rPr>
        <w:t xml:space="preserve"> de intervención farmacéutica.</w:t>
      </w:r>
    </w:p>
    <w:p w14:paraId="00000044" w14:textId="77777777" w:rsidR="006B367B" w:rsidRDefault="00D6751E">
      <w:pPr>
        <w:numPr>
          <w:ilvl w:val="0"/>
          <w:numId w:val="2"/>
        </w:numPr>
        <w:spacing w:line="360" w:lineRule="auto"/>
        <w:jc w:val="both"/>
        <w:rPr>
          <w:sz w:val="24"/>
          <w:szCs w:val="24"/>
        </w:rPr>
      </w:pPr>
      <w:r>
        <w:rPr>
          <w:sz w:val="24"/>
          <w:szCs w:val="24"/>
        </w:rPr>
        <w:t>Evaluar las brechas procedimentales del actual programa de visitas domiciliarias vigente.</w:t>
      </w:r>
    </w:p>
    <w:p w14:paraId="00000046" w14:textId="2D1A4CDE" w:rsidR="006B367B" w:rsidRPr="00736C3A" w:rsidRDefault="00736C3A" w:rsidP="00736C3A">
      <w:pPr>
        <w:numPr>
          <w:ilvl w:val="0"/>
          <w:numId w:val="2"/>
        </w:numPr>
        <w:spacing w:after="80" w:line="360" w:lineRule="auto"/>
        <w:jc w:val="both"/>
        <w:rPr>
          <w:b/>
          <w:bCs/>
          <w:sz w:val="24"/>
          <w:szCs w:val="24"/>
        </w:rPr>
      </w:pPr>
      <w:bookmarkStart w:id="17" w:name="_5rxwxolfe9ed" w:colFirst="0" w:colLast="0"/>
      <w:bookmarkEnd w:id="17"/>
      <w:r w:rsidRPr="00736C3A">
        <w:rPr>
          <w:sz w:val="24"/>
          <w:szCs w:val="24"/>
        </w:rPr>
        <w:t>Diseñar algoritmos de decisión y herramientas de evaluación clínica estandarizada para la atención farmacéutica domiciliaria.</w:t>
      </w:r>
      <w:r>
        <w:br w:type="page"/>
      </w:r>
      <w:commentRangeEnd w:id="16"/>
      <w:r w:rsidR="00613473" w:rsidRPr="00736C3A">
        <w:rPr>
          <w:rStyle w:val="Refdecomentario"/>
          <w:b/>
          <w:bCs/>
          <w:sz w:val="24"/>
          <w:szCs w:val="24"/>
        </w:rPr>
        <w:commentReference w:id="16"/>
      </w:r>
    </w:p>
    <w:p w14:paraId="00000047" w14:textId="77777777" w:rsidR="006B367B" w:rsidRDefault="00D6751E">
      <w:pPr>
        <w:pStyle w:val="Ttulo1"/>
        <w:keepNext w:val="0"/>
        <w:keepLines w:val="0"/>
        <w:widowControl w:val="0"/>
        <w:spacing w:before="0" w:after="0" w:line="360" w:lineRule="auto"/>
        <w:jc w:val="both"/>
        <w:rPr>
          <w:sz w:val="24"/>
          <w:szCs w:val="24"/>
        </w:rPr>
      </w:pPr>
      <w:bookmarkStart w:id="18" w:name="_Toc233281799"/>
      <w:commentRangeStart w:id="19"/>
      <w:r>
        <w:rPr>
          <w:sz w:val="24"/>
          <w:szCs w:val="24"/>
        </w:rPr>
        <w:lastRenderedPageBreak/>
        <w:t>Capítulo II: Metodología</w:t>
      </w:r>
      <w:bookmarkEnd w:id="18"/>
      <w:commentRangeEnd w:id="19"/>
      <w:r w:rsidR="006C7D56">
        <w:rPr>
          <w:rStyle w:val="Refdecomentario"/>
          <w:sz w:val="24"/>
          <w:szCs w:val="24"/>
        </w:rPr>
        <w:commentReference w:id="19"/>
      </w:r>
    </w:p>
    <w:p w14:paraId="00000048" w14:textId="77777777" w:rsidR="006B367B" w:rsidRDefault="00D6751E">
      <w:pPr>
        <w:pStyle w:val="Ttulo2"/>
        <w:keepNext w:val="0"/>
        <w:keepLines w:val="0"/>
        <w:spacing w:after="80" w:line="360" w:lineRule="auto"/>
        <w:jc w:val="both"/>
        <w:rPr>
          <w:b/>
          <w:bCs/>
          <w:sz w:val="24"/>
          <w:szCs w:val="24"/>
        </w:rPr>
      </w:pPr>
      <w:bookmarkStart w:id="20" w:name="_Toc233281800"/>
      <w:r>
        <w:rPr>
          <w:b/>
          <w:bCs/>
          <w:sz w:val="24"/>
          <w:szCs w:val="24"/>
        </w:rPr>
        <w:t>a. Tipo de estudio: Investigación operativa y desarrollo procedimental biomédico</w:t>
      </w:r>
      <w:bookmarkEnd w:id="20"/>
      <w:r>
        <w:rPr>
          <w:b/>
          <w:bCs/>
          <w:sz w:val="24"/>
          <w:szCs w:val="24"/>
        </w:rPr>
        <w:t xml:space="preserve"> </w:t>
      </w:r>
    </w:p>
    <w:p w14:paraId="00000049" w14:textId="04B5D88C" w:rsidR="006B367B" w:rsidRDefault="00D6751E">
      <w:pPr>
        <w:spacing w:before="240" w:after="240" w:line="360" w:lineRule="auto"/>
        <w:jc w:val="both"/>
        <w:rPr>
          <w:sz w:val="24"/>
          <w:szCs w:val="24"/>
        </w:rPr>
      </w:pPr>
      <w:r>
        <w:rPr>
          <w:sz w:val="24"/>
          <w:szCs w:val="24"/>
        </w:rPr>
        <w:t xml:space="preserve">El presente trabajo correspondió a un estudio de desarrollo metodológico y diseño procedimental, orientado a la elaboración de un protocolo clínico de Atención Farmacéutica </w:t>
      </w:r>
      <w:r w:rsidR="006946D3">
        <w:rPr>
          <w:sz w:val="24"/>
          <w:szCs w:val="24"/>
        </w:rPr>
        <w:t>domiciliaria basada</w:t>
      </w:r>
      <w:r>
        <w:rPr>
          <w:sz w:val="24"/>
          <w:szCs w:val="24"/>
        </w:rPr>
        <w:t xml:space="preserve"> en el Modelo CMO para pacientes del Programa de Salud Cardiovascular del CESFAM Villa Nonguén.</w:t>
      </w:r>
    </w:p>
    <w:p w14:paraId="0000004A" w14:textId="77777777" w:rsidR="006B367B" w:rsidRDefault="00D6751E">
      <w:pPr>
        <w:spacing w:before="240" w:after="240" w:line="360" w:lineRule="auto"/>
        <w:jc w:val="both"/>
        <w:rPr>
          <w:sz w:val="24"/>
          <w:szCs w:val="24"/>
        </w:rPr>
      </w:pPr>
      <w:r>
        <w:rPr>
          <w:sz w:val="24"/>
          <w:szCs w:val="24"/>
        </w:rPr>
        <w:t>La construcción del protocolo se realizó mediante revisión bibliográfica, análisis de lineamientos ministeriales y adaptación de herramientas clínicas utilizadas en Atención Primaria de Salud, incorporando criterios de aplicabilidad y pertinencia asistencial en el contexto local.</w:t>
      </w:r>
    </w:p>
    <w:p w14:paraId="0000004B" w14:textId="77777777" w:rsidR="006B367B" w:rsidRDefault="00D6751E">
      <w:pPr>
        <w:pStyle w:val="Ttulo2"/>
        <w:keepNext w:val="0"/>
        <w:keepLines w:val="0"/>
        <w:spacing w:after="80" w:line="360" w:lineRule="auto"/>
        <w:jc w:val="both"/>
        <w:rPr>
          <w:b/>
          <w:bCs/>
          <w:sz w:val="24"/>
          <w:szCs w:val="24"/>
        </w:rPr>
      </w:pPr>
      <w:bookmarkStart w:id="21" w:name="_Toc233281801"/>
      <w:r>
        <w:rPr>
          <w:b/>
          <w:bCs/>
          <w:sz w:val="24"/>
          <w:szCs w:val="24"/>
        </w:rPr>
        <w:t>b. Periodo del estudio: Ejecución durante el internado clínico</w:t>
      </w:r>
      <w:bookmarkEnd w:id="21"/>
    </w:p>
    <w:p w14:paraId="0000004C" w14:textId="601293AF" w:rsidR="006B367B" w:rsidRDefault="002A0090">
      <w:pPr>
        <w:spacing w:before="120" w:after="120" w:line="360" w:lineRule="auto"/>
        <w:jc w:val="both"/>
        <w:rPr>
          <w:sz w:val="24"/>
          <w:szCs w:val="24"/>
        </w:rPr>
      </w:pPr>
      <w:r w:rsidRPr="002A0090">
        <w:rPr>
          <w:sz w:val="24"/>
          <w:szCs w:val="24"/>
        </w:rPr>
        <w:t xml:space="preserve">El estudio se llevó a cabo durante el periodo de </w:t>
      </w:r>
      <w:commentRangeStart w:id="22"/>
      <w:r w:rsidRPr="002A0090">
        <w:rPr>
          <w:sz w:val="24"/>
          <w:szCs w:val="24"/>
        </w:rPr>
        <w:t>internado clínico del estudiante</w:t>
      </w:r>
      <w:commentRangeEnd w:id="22"/>
      <w:r w:rsidR="0054441B" w:rsidRPr="002A0090">
        <w:rPr>
          <w:rStyle w:val="Refdecomentario"/>
          <w:sz w:val="24"/>
          <w:szCs w:val="24"/>
        </w:rPr>
        <w:commentReference w:id="22"/>
      </w:r>
      <w:r w:rsidRPr="002A0090">
        <w:rPr>
          <w:sz w:val="24"/>
          <w:szCs w:val="24"/>
        </w:rPr>
        <w:t>, con una duración total de cuatro meses consecutivos. Durante este periodo se realizaron la recopilación de antecedentes documentales, el diagnóstico de brechas procedimentales del programa de visitas domiciliarias y el diseño de algoritmos y herramientas clínicas para la elaboración del protocolo. Posteriormente, la propuesta será presentada para revisión técnica por profesionales Químicos Farmacéuticos del establecimiento</w:t>
      </w:r>
      <w:r w:rsidR="00FB3AAC" w:rsidRPr="00FB3AAC">
        <w:rPr>
          <w:sz w:val="24"/>
          <w:szCs w:val="24"/>
        </w:rPr>
        <w:t>.</w:t>
      </w:r>
    </w:p>
    <w:p w14:paraId="0000004D" w14:textId="77777777" w:rsidR="006B367B" w:rsidRDefault="00D6751E">
      <w:pPr>
        <w:pStyle w:val="Ttulo2"/>
        <w:keepNext w:val="0"/>
        <w:keepLines w:val="0"/>
        <w:spacing w:after="80" w:line="360" w:lineRule="auto"/>
        <w:jc w:val="both"/>
        <w:rPr>
          <w:b/>
          <w:bCs/>
          <w:sz w:val="24"/>
          <w:szCs w:val="24"/>
        </w:rPr>
      </w:pPr>
      <w:bookmarkStart w:id="23" w:name="_Toc233281802"/>
      <w:r>
        <w:rPr>
          <w:b/>
          <w:bCs/>
          <w:sz w:val="24"/>
          <w:szCs w:val="24"/>
        </w:rPr>
        <w:t>c. Localización geográfica del estudio: CESFAM Villa Nonguén</w:t>
      </w:r>
      <w:bookmarkEnd w:id="23"/>
      <w:r>
        <w:rPr>
          <w:b/>
          <w:bCs/>
          <w:sz w:val="24"/>
          <w:szCs w:val="24"/>
        </w:rPr>
        <w:t xml:space="preserve"> </w:t>
      </w:r>
    </w:p>
    <w:p w14:paraId="0000004E" w14:textId="77777777" w:rsidR="006B367B" w:rsidRDefault="00D6751E">
      <w:pPr>
        <w:spacing w:before="120" w:after="120" w:line="360" w:lineRule="auto"/>
        <w:jc w:val="both"/>
        <w:rPr>
          <w:sz w:val="24"/>
          <w:szCs w:val="24"/>
        </w:rPr>
      </w:pPr>
      <w:r>
        <w:rPr>
          <w:sz w:val="24"/>
          <w:szCs w:val="24"/>
        </w:rPr>
        <w:t>El estudio y el desarrollo del protocolo se efectuaron exclusivamente en el Centro de Salud Familiar (CESFAM) Villa Nonguén y su área de influencia, ubicado en la comuna de Concepción, Región del Biobío, Chile. Este establecimiento forma parte de la red de Atención Primaria de Salud y cuenta con un Programa de Salud Cardiovascular consolidado, en el cual se insertó la propuesta de atención farmacéutica domiciliaria.</w:t>
      </w:r>
    </w:p>
    <w:p w14:paraId="0000004F" w14:textId="42ED04AF" w:rsidR="006B367B" w:rsidRDefault="00D6751E">
      <w:pPr>
        <w:pStyle w:val="Ttulo2"/>
        <w:keepNext w:val="0"/>
        <w:keepLines w:val="0"/>
        <w:spacing w:after="80" w:line="360" w:lineRule="auto"/>
        <w:jc w:val="both"/>
        <w:rPr>
          <w:b/>
          <w:bCs/>
          <w:sz w:val="24"/>
          <w:szCs w:val="24"/>
        </w:rPr>
      </w:pPr>
      <w:bookmarkStart w:id="24" w:name="_Toc233281803"/>
      <w:r>
        <w:rPr>
          <w:b/>
          <w:bCs/>
          <w:sz w:val="24"/>
          <w:szCs w:val="24"/>
        </w:rPr>
        <w:t xml:space="preserve">d. </w:t>
      </w:r>
      <w:r w:rsidR="00736C3A" w:rsidRPr="00736C3A">
        <w:rPr>
          <w:b/>
          <w:bCs/>
          <w:sz w:val="24"/>
          <w:szCs w:val="24"/>
        </w:rPr>
        <w:t>Población objetivo del protocolo</w:t>
      </w:r>
      <w:bookmarkEnd w:id="24"/>
    </w:p>
    <w:p w14:paraId="565AEFB4" w14:textId="77777777" w:rsidR="00FB3AAC" w:rsidRPr="00FB3AAC" w:rsidRDefault="00FB3AAC" w:rsidP="00FB3AAC">
      <w:pPr>
        <w:spacing w:line="360" w:lineRule="auto"/>
        <w:jc w:val="both"/>
        <w:rPr>
          <w:sz w:val="24"/>
          <w:szCs w:val="24"/>
          <w:lang w:val="es-CL"/>
        </w:rPr>
      </w:pPr>
      <w:r w:rsidRPr="00FB3AAC">
        <w:rPr>
          <w:sz w:val="24"/>
          <w:szCs w:val="24"/>
          <w:lang w:val="es-CL"/>
        </w:rPr>
        <w:t xml:space="preserve">El protocolo fue diseñado para orientar la atención farmacéutica domiciliaria en pacientes adultos y adultos mayores pertenecientes al Programa de Salud </w:t>
      </w:r>
      <w:r w:rsidRPr="00FB3AAC">
        <w:rPr>
          <w:sz w:val="24"/>
          <w:szCs w:val="24"/>
          <w:lang w:val="es-CL"/>
        </w:rPr>
        <w:lastRenderedPageBreak/>
        <w:t>Cardiovascular (PSCV) del CESFAM Villa Nonguén. La propuesta considera prioritariamente usuarios con polifarmacia, dependencia funcional, descompensación clínica recurrente o condiciones sociosanitarias que dificultan el acceso regular al establecimiento de salud.</w:t>
      </w:r>
    </w:p>
    <w:p w14:paraId="79AAAC39" w14:textId="77777777" w:rsidR="00FB3AAC" w:rsidRPr="00FB3AAC" w:rsidRDefault="00FB3AAC" w:rsidP="00FB3AAC">
      <w:pPr>
        <w:spacing w:line="360" w:lineRule="auto"/>
        <w:jc w:val="both"/>
        <w:rPr>
          <w:sz w:val="24"/>
          <w:szCs w:val="24"/>
          <w:lang w:val="es-CL"/>
        </w:rPr>
      </w:pPr>
      <w:r w:rsidRPr="00FB3AAC">
        <w:rPr>
          <w:sz w:val="24"/>
          <w:szCs w:val="24"/>
          <w:lang w:val="es-CL"/>
        </w:rPr>
        <w:t>La definición de esta población se fundamentó en criterios clínicos y asistenciales alineados con el pilar de Capacidad del Modelo CMO, permitiendo focalizar las intervenciones farmacéuticas en usuarios con mayor complejidad farmacoterapéutica y necesidad de seguimiento.</w:t>
      </w:r>
    </w:p>
    <w:p w14:paraId="00000051" w14:textId="77777777" w:rsidR="006B367B" w:rsidRDefault="00D6751E">
      <w:pPr>
        <w:pStyle w:val="Ttulo2"/>
        <w:keepNext w:val="0"/>
        <w:keepLines w:val="0"/>
        <w:spacing w:after="80" w:line="360" w:lineRule="auto"/>
        <w:jc w:val="both"/>
        <w:rPr>
          <w:b/>
          <w:bCs/>
          <w:sz w:val="24"/>
          <w:szCs w:val="24"/>
        </w:rPr>
      </w:pPr>
      <w:bookmarkStart w:id="25" w:name="_Toc233281804"/>
      <w:r>
        <w:rPr>
          <w:b/>
          <w:bCs/>
          <w:sz w:val="24"/>
          <w:szCs w:val="24"/>
        </w:rPr>
        <w:t>e. Criterios de inclusión y exclusión: Perfil de la población objetivo</w:t>
      </w:r>
      <w:bookmarkEnd w:id="25"/>
      <w:r>
        <w:rPr>
          <w:b/>
          <w:bCs/>
          <w:sz w:val="24"/>
          <w:szCs w:val="24"/>
        </w:rPr>
        <w:t xml:space="preserve"> </w:t>
      </w:r>
    </w:p>
    <w:p w14:paraId="00000052" w14:textId="77777777" w:rsidR="006B367B" w:rsidRDefault="00D6751E">
      <w:pPr>
        <w:spacing w:before="120" w:after="120" w:line="360" w:lineRule="auto"/>
        <w:jc w:val="both"/>
        <w:rPr>
          <w:sz w:val="24"/>
          <w:szCs w:val="24"/>
        </w:rPr>
      </w:pPr>
      <w:r>
        <w:rPr>
          <w:sz w:val="24"/>
          <w:szCs w:val="24"/>
        </w:rPr>
        <w:t>Se definieron criterios de inclusión y exclusión para estandarizar el ingreso de pacientes al protocolo de atención farmacéutica domiciliaria y orientar la toma de decisiones clínicas del profesional:</w:t>
      </w:r>
    </w:p>
    <w:p w14:paraId="00000053" w14:textId="77777777" w:rsidR="006B367B" w:rsidRDefault="00D6751E">
      <w:pPr>
        <w:numPr>
          <w:ilvl w:val="0"/>
          <w:numId w:val="4"/>
        </w:numPr>
        <w:spacing w:line="360" w:lineRule="auto"/>
        <w:jc w:val="both"/>
        <w:rPr>
          <w:color w:val="000000"/>
        </w:rPr>
      </w:pPr>
      <w:r>
        <w:rPr>
          <w:b/>
          <w:bCs/>
          <w:sz w:val="24"/>
          <w:szCs w:val="24"/>
        </w:rPr>
        <w:t>Pertenencia al Programa de Salud Cardiovascular (PSCV)</w:t>
      </w:r>
    </w:p>
    <w:p w14:paraId="00000054" w14:textId="77777777" w:rsidR="006B367B" w:rsidRDefault="00D6751E">
      <w:pPr>
        <w:numPr>
          <w:ilvl w:val="1"/>
          <w:numId w:val="4"/>
        </w:numPr>
        <w:spacing w:line="360" w:lineRule="auto"/>
        <w:jc w:val="both"/>
        <w:rPr>
          <w:color w:val="000000"/>
        </w:rPr>
      </w:pPr>
      <w:r>
        <w:rPr>
          <w:sz w:val="24"/>
          <w:szCs w:val="24"/>
        </w:rPr>
        <w:t>Tipo: Inclusión</w:t>
      </w:r>
    </w:p>
    <w:p w14:paraId="00000055" w14:textId="77777777" w:rsidR="006B367B" w:rsidRDefault="00D6751E">
      <w:pPr>
        <w:numPr>
          <w:ilvl w:val="1"/>
          <w:numId w:val="4"/>
        </w:numPr>
        <w:spacing w:line="360" w:lineRule="auto"/>
        <w:jc w:val="both"/>
        <w:rPr>
          <w:color w:val="000000"/>
        </w:rPr>
      </w:pPr>
      <w:r>
        <w:rPr>
          <w:sz w:val="24"/>
          <w:szCs w:val="24"/>
        </w:rPr>
        <w:t>Descripción: Pacientes adscritos al PSCV del CESFAM Villa Nonguén que se encontraban descompensados o con control clínico inestable.</w:t>
      </w:r>
    </w:p>
    <w:p w14:paraId="00000056" w14:textId="77777777" w:rsidR="006B367B" w:rsidRDefault="00D6751E">
      <w:pPr>
        <w:numPr>
          <w:ilvl w:val="0"/>
          <w:numId w:val="4"/>
        </w:numPr>
        <w:spacing w:line="360" w:lineRule="auto"/>
        <w:jc w:val="both"/>
        <w:rPr>
          <w:color w:val="000000"/>
        </w:rPr>
      </w:pPr>
      <w:r>
        <w:rPr>
          <w:b/>
          <w:bCs/>
          <w:sz w:val="24"/>
          <w:szCs w:val="24"/>
        </w:rPr>
        <w:t>Modalidad de atención</w:t>
      </w:r>
    </w:p>
    <w:p w14:paraId="00000057" w14:textId="77777777" w:rsidR="006B367B" w:rsidRDefault="00D6751E">
      <w:pPr>
        <w:numPr>
          <w:ilvl w:val="1"/>
          <w:numId w:val="4"/>
        </w:numPr>
        <w:spacing w:line="360" w:lineRule="auto"/>
        <w:jc w:val="both"/>
        <w:rPr>
          <w:color w:val="000000"/>
        </w:rPr>
      </w:pPr>
      <w:r>
        <w:rPr>
          <w:sz w:val="24"/>
          <w:szCs w:val="24"/>
        </w:rPr>
        <w:t>Tipo: Inclusión</w:t>
      </w:r>
    </w:p>
    <w:p w14:paraId="00000058" w14:textId="77777777" w:rsidR="006B367B" w:rsidRDefault="00D6751E">
      <w:pPr>
        <w:numPr>
          <w:ilvl w:val="1"/>
          <w:numId w:val="4"/>
        </w:numPr>
        <w:spacing w:line="360" w:lineRule="auto"/>
        <w:jc w:val="both"/>
        <w:rPr>
          <w:color w:val="000000"/>
        </w:rPr>
      </w:pPr>
      <w:r>
        <w:rPr>
          <w:sz w:val="24"/>
          <w:szCs w:val="24"/>
        </w:rPr>
        <w:t>Descripción: Pacientes atendidos en box y/o mediante visitas domiciliarias, con seguimiento activo en el establecimiento.</w:t>
      </w:r>
    </w:p>
    <w:p w14:paraId="00000059" w14:textId="77777777" w:rsidR="006B367B" w:rsidRDefault="00D6751E">
      <w:pPr>
        <w:numPr>
          <w:ilvl w:val="0"/>
          <w:numId w:val="4"/>
        </w:numPr>
        <w:spacing w:line="360" w:lineRule="auto"/>
        <w:jc w:val="both"/>
        <w:rPr>
          <w:color w:val="000000"/>
        </w:rPr>
      </w:pPr>
      <w:r>
        <w:rPr>
          <w:b/>
          <w:bCs/>
          <w:sz w:val="24"/>
          <w:szCs w:val="24"/>
        </w:rPr>
        <w:t>Edad y sexo</w:t>
      </w:r>
    </w:p>
    <w:p w14:paraId="0000005A" w14:textId="77777777" w:rsidR="006B367B" w:rsidRDefault="00D6751E">
      <w:pPr>
        <w:numPr>
          <w:ilvl w:val="1"/>
          <w:numId w:val="4"/>
        </w:numPr>
        <w:spacing w:line="360" w:lineRule="auto"/>
        <w:jc w:val="both"/>
        <w:rPr>
          <w:color w:val="000000"/>
        </w:rPr>
      </w:pPr>
      <w:r>
        <w:rPr>
          <w:sz w:val="24"/>
          <w:szCs w:val="24"/>
        </w:rPr>
        <w:t>Tipo: Inclusión</w:t>
      </w:r>
    </w:p>
    <w:p w14:paraId="0000005B" w14:textId="77777777" w:rsidR="006B367B" w:rsidRDefault="00D6751E">
      <w:pPr>
        <w:numPr>
          <w:ilvl w:val="1"/>
          <w:numId w:val="4"/>
        </w:numPr>
        <w:spacing w:line="360" w:lineRule="auto"/>
        <w:jc w:val="both"/>
        <w:rPr>
          <w:color w:val="000000"/>
        </w:rPr>
      </w:pPr>
      <w:r>
        <w:rPr>
          <w:sz w:val="24"/>
          <w:szCs w:val="24"/>
        </w:rPr>
        <w:t>Descripción: Pacientes de 18 años o más, de ambos sexos.</w:t>
      </w:r>
    </w:p>
    <w:p w14:paraId="0000005C" w14:textId="77777777" w:rsidR="006B367B" w:rsidRDefault="00D6751E">
      <w:pPr>
        <w:numPr>
          <w:ilvl w:val="0"/>
          <w:numId w:val="4"/>
        </w:numPr>
        <w:spacing w:line="360" w:lineRule="auto"/>
        <w:jc w:val="both"/>
        <w:rPr>
          <w:color w:val="000000"/>
        </w:rPr>
      </w:pPr>
      <w:r>
        <w:rPr>
          <w:b/>
          <w:bCs/>
          <w:sz w:val="24"/>
          <w:szCs w:val="24"/>
        </w:rPr>
        <w:t>Barreras de comunicación</w:t>
      </w:r>
    </w:p>
    <w:p w14:paraId="0000005D" w14:textId="77777777" w:rsidR="006B367B" w:rsidRDefault="00D6751E">
      <w:pPr>
        <w:numPr>
          <w:ilvl w:val="1"/>
          <w:numId w:val="4"/>
        </w:numPr>
        <w:spacing w:line="360" w:lineRule="auto"/>
        <w:jc w:val="both"/>
        <w:rPr>
          <w:color w:val="000000"/>
        </w:rPr>
      </w:pPr>
      <w:r>
        <w:rPr>
          <w:sz w:val="24"/>
          <w:szCs w:val="24"/>
        </w:rPr>
        <w:t>Tipo: Exclusión</w:t>
      </w:r>
    </w:p>
    <w:p w14:paraId="0000005E" w14:textId="77777777" w:rsidR="006B367B" w:rsidRDefault="00D6751E">
      <w:pPr>
        <w:numPr>
          <w:ilvl w:val="1"/>
          <w:numId w:val="4"/>
        </w:numPr>
        <w:spacing w:line="360" w:lineRule="auto"/>
        <w:jc w:val="both"/>
        <w:rPr>
          <w:color w:val="000000"/>
        </w:rPr>
      </w:pPr>
      <w:r>
        <w:rPr>
          <w:sz w:val="24"/>
          <w:szCs w:val="24"/>
        </w:rPr>
        <w:t>Descripción: Pacientes con barreras idiomáticas severas o dificultades físicas de comunicación no asistidas, que impidieron el desarrollo de la entrevista clínica.</w:t>
      </w:r>
    </w:p>
    <w:p w14:paraId="0000005F" w14:textId="77777777" w:rsidR="006B367B" w:rsidRDefault="00D6751E">
      <w:pPr>
        <w:numPr>
          <w:ilvl w:val="0"/>
          <w:numId w:val="4"/>
        </w:numPr>
        <w:spacing w:line="360" w:lineRule="auto"/>
        <w:jc w:val="both"/>
        <w:rPr>
          <w:color w:val="000000"/>
        </w:rPr>
      </w:pPr>
      <w:r>
        <w:rPr>
          <w:b/>
          <w:bCs/>
          <w:sz w:val="24"/>
          <w:szCs w:val="24"/>
        </w:rPr>
        <w:t>Déficit cognitivo severo sin red de apoyo</w:t>
      </w:r>
    </w:p>
    <w:p w14:paraId="00000060" w14:textId="77777777" w:rsidR="006B367B" w:rsidRDefault="00D6751E">
      <w:pPr>
        <w:numPr>
          <w:ilvl w:val="1"/>
          <w:numId w:val="4"/>
        </w:numPr>
        <w:spacing w:line="360" w:lineRule="auto"/>
        <w:jc w:val="both"/>
        <w:rPr>
          <w:color w:val="000000"/>
        </w:rPr>
      </w:pPr>
      <w:r>
        <w:rPr>
          <w:sz w:val="24"/>
          <w:szCs w:val="24"/>
        </w:rPr>
        <w:t>Tipo: Exclusión</w:t>
      </w:r>
    </w:p>
    <w:p w14:paraId="00000061" w14:textId="77777777" w:rsidR="006B367B" w:rsidRDefault="00D6751E">
      <w:pPr>
        <w:numPr>
          <w:ilvl w:val="1"/>
          <w:numId w:val="4"/>
        </w:numPr>
        <w:spacing w:line="360" w:lineRule="auto"/>
        <w:jc w:val="both"/>
        <w:rPr>
          <w:color w:val="000000"/>
        </w:rPr>
      </w:pPr>
      <w:r>
        <w:rPr>
          <w:sz w:val="24"/>
          <w:szCs w:val="24"/>
        </w:rPr>
        <w:lastRenderedPageBreak/>
        <w:t>Descripción: Pacientes con deterioro cognitivo severo que no contaban con un cuidador responsable, lo que hacía inviable la educación farmacoterapéutica efectiva.</w:t>
      </w:r>
    </w:p>
    <w:p w14:paraId="00000062" w14:textId="77777777" w:rsidR="006B367B" w:rsidRDefault="00D6751E">
      <w:pPr>
        <w:numPr>
          <w:ilvl w:val="0"/>
          <w:numId w:val="4"/>
        </w:numPr>
        <w:spacing w:line="360" w:lineRule="auto"/>
        <w:jc w:val="both"/>
        <w:rPr>
          <w:color w:val="000000"/>
        </w:rPr>
      </w:pPr>
      <w:r>
        <w:rPr>
          <w:b/>
          <w:bCs/>
          <w:sz w:val="24"/>
          <w:szCs w:val="24"/>
        </w:rPr>
        <w:t>Territorialidad</w:t>
      </w:r>
    </w:p>
    <w:p w14:paraId="00000063" w14:textId="77777777" w:rsidR="006B367B" w:rsidRDefault="00D6751E">
      <w:pPr>
        <w:numPr>
          <w:ilvl w:val="1"/>
          <w:numId w:val="4"/>
        </w:numPr>
        <w:spacing w:line="360" w:lineRule="auto"/>
        <w:jc w:val="both"/>
        <w:rPr>
          <w:color w:val="000000"/>
        </w:rPr>
      </w:pPr>
      <w:r>
        <w:rPr>
          <w:sz w:val="24"/>
          <w:szCs w:val="24"/>
        </w:rPr>
        <w:t>Tipo: Exclusión</w:t>
      </w:r>
    </w:p>
    <w:p w14:paraId="00000064" w14:textId="77777777" w:rsidR="006B367B" w:rsidRDefault="00D6751E">
      <w:pPr>
        <w:numPr>
          <w:ilvl w:val="1"/>
          <w:numId w:val="4"/>
        </w:numPr>
        <w:spacing w:line="360" w:lineRule="auto"/>
        <w:jc w:val="both"/>
        <w:rPr>
          <w:color w:val="000000"/>
        </w:rPr>
      </w:pPr>
      <w:r>
        <w:rPr>
          <w:sz w:val="24"/>
          <w:szCs w:val="24"/>
        </w:rPr>
        <w:t>Descripción: Pacientes con domicilio fuera del territorio de cobertura del CESFAM Villa Nonguén.</w:t>
      </w:r>
    </w:p>
    <w:p w14:paraId="00000065" w14:textId="77777777" w:rsidR="006B367B" w:rsidRDefault="00D6751E">
      <w:pPr>
        <w:numPr>
          <w:ilvl w:val="0"/>
          <w:numId w:val="4"/>
        </w:numPr>
        <w:spacing w:line="360" w:lineRule="auto"/>
        <w:jc w:val="both"/>
        <w:rPr>
          <w:color w:val="000000"/>
        </w:rPr>
      </w:pPr>
      <w:r>
        <w:rPr>
          <w:b/>
          <w:bCs/>
          <w:sz w:val="24"/>
          <w:szCs w:val="24"/>
        </w:rPr>
        <w:t>Inasistencia crónica</w:t>
      </w:r>
    </w:p>
    <w:p w14:paraId="00000066" w14:textId="77777777" w:rsidR="006B367B" w:rsidRDefault="00D6751E">
      <w:pPr>
        <w:numPr>
          <w:ilvl w:val="1"/>
          <w:numId w:val="4"/>
        </w:numPr>
        <w:spacing w:line="360" w:lineRule="auto"/>
        <w:jc w:val="both"/>
        <w:rPr>
          <w:color w:val="000000"/>
        </w:rPr>
      </w:pPr>
      <w:r>
        <w:rPr>
          <w:sz w:val="24"/>
          <w:szCs w:val="24"/>
        </w:rPr>
        <w:t>Tipo: Exclusión</w:t>
      </w:r>
    </w:p>
    <w:p w14:paraId="00000067" w14:textId="77777777" w:rsidR="006B367B" w:rsidRDefault="00D6751E">
      <w:pPr>
        <w:numPr>
          <w:ilvl w:val="1"/>
          <w:numId w:val="4"/>
        </w:numPr>
        <w:spacing w:after="180" w:line="360" w:lineRule="auto"/>
        <w:jc w:val="both"/>
        <w:rPr>
          <w:color w:val="000000"/>
        </w:rPr>
      </w:pPr>
      <w:r>
        <w:rPr>
          <w:sz w:val="24"/>
          <w:szCs w:val="24"/>
        </w:rPr>
        <w:t>Descripción: Pacientes que llevaban más de seis meses sin asistir a sus controles de salud programados.</w:t>
      </w:r>
    </w:p>
    <w:p w14:paraId="00000068" w14:textId="679CD2CB" w:rsidR="006B367B" w:rsidRDefault="00D6751E">
      <w:pPr>
        <w:pStyle w:val="Ttulo2"/>
        <w:keepNext w:val="0"/>
        <w:keepLines w:val="0"/>
        <w:spacing w:after="80" w:line="360" w:lineRule="auto"/>
        <w:jc w:val="both"/>
        <w:rPr>
          <w:b/>
          <w:bCs/>
          <w:sz w:val="24"/>
          <w:szCs w:val="24"/>
        </w:rPr>
      </w:pPr>
      <w:bookmarkStart w:id="26" w:name="_Toc233281805"/>
      <w:r>
        <w:rPr>
          <w:b/>
          <w:bCs/>
          <w:sz w:val="24"/>
          <w:szCs w:val="24"/>
        </w:rPr>
        <w:t xml:space="preserve">f. </w:t>
      </w:r>
      <w:r w:rsidR="00736C3A">
        <w:rPr>
          <w:b/>
          <w:bCs/>
          <w:sz w:val="24"/>
          <w:szCs w:val="24"/>
        </w:rPr>
        <w:t>C</w:t>
      </w:r>
      <w:r w:rsidR="00736C3A" w:rsidRPr="00736C3A">
        <w:rPr>
          <w:b/>
          <w:bCs/>
          <w:sz w:val="24"/>
          <w:szCs w:val="24"/>
        </w:rPr>
        <w:t>omponentes clínicos considerados en el protocolo</w:t>
      </w:r>
      <w:bookmarkEnd w:id="26"/>
    </w:p>
    <w:p w14:paraId="4239DF63" w14:textId="77777777" w:rsidR="00FB3AAC" w:rsidRPr="00FB3AAC" w:rsidRDefault="00FB3AAC" w:rsidP="00FB3AAC">
      <w:pPr>
        <w:spacing w:line="360" w:lineRule="auto"/>
        <w:jc w:val="both"/>
        <w:rPr>
          <w:sz w:val="24"/>
          <w:szCs w:val="24"/>
          <w:lang w:val="es-CL"/>
        </w:rPr>
      </w:pPr>
      <w:r w:rsidRPr="00FB3AAC">
        <w:rPr>
          <w:sz w:val="24"/>
          <w:szCs w:val="24"/>
          <w:lang w:val="es-CL"/>
        </w:rPr>
        <w:t>El protocolo incorporó herramientas clínicas y conductuales orientadas a apoyar la evaluación farmacoterapéutica domiciliaria de pacientes del Programa de Salud Cardiovascular. Entre los principales componentes considerados se incluyeron:</w:t>
      </w:r>
    </w:p>
    <w:p w14:paraId="413BAB50" w14:textId="77777777" w:rsidR="00FB3AAC" w:rsidRPr="00FB3AAC" w:rsidRDefault="00FB3AAC" w:rsidP="00FB3AAC">
      <w:pPr>
        <w:numPr>
          <w:ilvl w:val="0"/>
          <w:numId w:val="7"/>
        </w:numPr>
        <w:spacing w:line="360" w:lineRule="auto"/>
        <w:jc w:val="both"/>
        <w:rPr>
          <w:sz w:val="24"/>
          <w:szCs w:val="24"/>
          <w:lang w:val="es-CL"/>
        </w:rPr>
      </w:pPr>
      <w:r w:rsidRPr="00FB3AAC">
        <w:rPr>
          <w:sz w:val="24"/>
          <w:szCs w:val="24"/>
          <w:lang w:val="es-CL"/>
        </w:rPr>
        <w:t>Evaluación de adherencia terapéutica mediante instrumentos validados de entrevista clínica.</w:t>
      </w:r>
    </w:p>
    <w:p w14:paraId="2927E771" w14:textId="77777777" w:rsidR="00FB3AAC" w:rsidRPr="00FB3AAC" w:rsidRDefault="00FB3AAC" w:rsidP="00FB3AAC">
      <w:pPr>
        <w:numPr>
          <w:ilvl w:val="0"/>
          <w:numId w:val="7"/>
        </w:numPr>
        <w:spacing w:line="360" w:lineRule="auto"/>
        <w:jc w:val="both"/>
        <w:rPr>
          <w:sz w:val="24"/>
          <w:szCs w:val="24"/>
          <w:lang w:val="es-CL"/>
        </w:rPr>
      </w:pPr>
      <w:r w:rsidRPr="00FB3AAC">
        <w:rPr>
          <w:sz w:val="24"/>
          <w:szCs w:val="24"/>
          <w:lang w:val="es-CL"/>
        </w:rPr>
        <w:t>Identificación y clasificación de Problemas Relacionados con los Medicamentos (PRM) y Resultados Negativos asociados a la Medicación (RNM), categorizados según criterios de necesidad, efectividad y seguridad farmacoterapéutica.</w:t>
      </w:r>
    </w:p>
    <w:p w14:paraId="7AE6A98C" w14:textId="77777777" w:rsidR="00FB3AAC" w:rsidRPr="00FB3AAC" w:rsidRDefault="00FB3AAC" w:rsidP="00FB3AAC">
      <w:pPr>
        <w:numPr>
          <w:ilvl w:val="0"/>
          <w:numId w:val="7"/>
        </w:numPr>
        <w:spacing w:line="360" w:lineRule="auto"/>
        <w:jc w:val="both"/>
        <w:rPr>
          <w:sz w:val="24"/>
          <w:szCs w:val="24"/>
          <w:lang w:val="es-CL"/>
        </w:rPr>
      </w:pPr>
      <w:r w:rsidRPr="00FB3AAC">
        <w:rPr>
          <w:sz w:val="24"/>
          <w:szCs w:val="24"/>
          <w:lang w:val="es-CL"/>
        </w:rPr>
        <w:t>Evaluación de factores de vulnerabilidad sociosanitaria y sobrecarga del cuidador principal.</w:t>
      </w:r>
    </w:p>
    <w:p w14:paraId="0000006C" w14:textId="26E130CB" w:rsidR="006B367B" w:rsidRPr="00FB3AAC" w:rsidRDefault="00FB3AAC" w:rsidP="00FB3AAC">
      <w:pPr>
        <w:numPr>
          <w:ilvl w:val="0"/>
          <w:numId w:val="7"/>
        </w:numPr>
        <w:spacing w:line="360" w:lineRule="auto"/>
        <w:jc w:val="both"/>
        <w:rPr>
          <w:sz w:val="24"/>
          <w:szCs w:val="24"/>
          <w:lang w:val="es-CL"/>
        </w:rPr>
      </w:pPr>
      <w:r w:rsidRPr="00FB3AAC">
        <w:rPr>
          <w:sz w:val="24"/>
          <w:szCs w:val="24"/>
          <w:lang w:val="es-CL"/>
        </w:rPr>
        <w:t>Registro estructurado de intervenciones farmacéuticas y hallazgos clínicos relevantes en ficha clínica institucional.</w:t>
      </w:r>
    </w:p>
    <w:p w14:paraId="0000006D" w14:textId="77777777" w:rsidR="006B367B" w:rsidRDefault="00D6751E">
      <w:pPr>
        <w:pStyle w:val="Ttulo2"/>
        <w:keepNext w:val="0"/>
        <w:keepLines w:val="0"/>
        <w:spacing w:after="80" w:line="360" w:lineRule="auto"/>
        <w:jc w:val="both"/>
        <w:rPr>
          <w:b/>
          <w:bCs/>
          <w:sz w:val="24"/>
          <w:szCs w:val="24"/>
        </w:rPr>
      </w:pPr>
      <w:bookmarkStart w:id="27" w:name="_Toc233281806"/>
      <w:r>
        <w:rPr>
          <w:b/>
          <w:bCs/>
          <w:sz w:val="24"/>
          <w:szCs w:val="24"/>
        </w:rPr>
        <w:t>g. Intervenciones por realizar: Flujograma de seguimiento domiciliario</w:t>
      </w:r>
      <w:bookmarkEnd w:id="27"/>
    </w:p>
    <w:p w14:paraId="0000006E" w14:textId="45F3F15D" w:rsidR="006B367B" w:rsidRDefault="00A80D79">
      <w:pPr>
        <w:spacing w:line="360" w:lineRule="auto"/>
        <w:jc w:val="both"/>
        <w:rPr>
          <w:sz w:val="24"/>
          <w:szCs w:val="24"/>
        </w:rPr>
      </w:pPr>
      <w:r w:rsidRPr="00A80D79">
        <w:rPr>
          <w:sz w:val="24"/>
          <w:szCs w:val="24"/>
        </w:rPr>
        <w:t>Se estructuró un flujograma de intervenciones basado en la adaptación de metodologías de seguimiento farmacoterapéutico y en los pilares del Modelo CMO (Manzano García et al., 2018).</w:t>
      </w:r>
      <w:r>
        <w:rPr>
          <w:sz w:val="24"/>
          <w:szCs w:val="24"/>
        </w:rPr>
        <w:t xml:space="preserve"> El flujograma operativo constó de tres etapas presenciales o de contacto directo:</w:t>
      </w:r>
    </w:p>
    <w:p w14:paraId="0000006F" w14:textId="77777777" w:rsidR="006B367B" w:rsidRDefault="00D6751E">
      <w:pPr>
        <w:numPr>
          <w:ilvl w:val="0"/>
          <w:numId w:val="6"/>
        </w:numPr>
        <w:spacing w:line="360" w:lineRule="auto"/>
        <w:jc w:val="both"/>
        <w:rPr>
          <w:sz w:val="24"/>
          <w:szCs w:val="24"/>
        </w:rPr>
      </w:pPr>
      <w:r>
        <w:rPr>
          <w:sz w:val="24"/>
          <w:szCs w:val="24"/>
        </w:rPr>
        <w:t>Entrevista Inicial: Recolección de antecedentes y auditoría física del botiquín para conciliar la medicación (Capacidad).</w:t>
      </w:r>
    </w:p>
    <w:p w14:paraId="00000070" w14:textId="77777777" w:rsidR="006B367B" w:rsidRDefault="00D6751E">
      <w:pPr>
        <w:numPr>
          <w:ilvl w:val="0"/>
          <w:numId w:val="6"/>
        </w:numPr>
        <w:spacing w:line="360" w:lineRule="auto"/>
        <w:jc w:val="both"/>
        <w:rPr>
          <w:sz w:val="24"/>
          <w:szCs w:val="24"/>
        </w:rPr>
      </w:pPr>
      <w:r>
        <w:rPr>
          <w:sz w:val="24"/>
          <w:szCs w:val="24"/>
        </w:rPr>
        <w:lastRenderedPageBreak/>
        <w:t>Entrevista de Intervención: Resolución de PRM detectados aplicando la Entrevista Motivacional para educar al paciente y derribar barreras conductuales (Motivación).</w:t>
      </w:r>
    </w:p>
    <w:p w14:paraId="00000071" w14:textId="4FC1C037" w:rsidR="006B367B" w:rsidRDefault="00FB3AAC">
      <w:pPr>
        <w:numPr>
          <w:ilvl w:val="0"/>
          <w:numId w:val="6"/>
        </w:numPr>
        <w:spacing w:line="360" w:lineRule="auto"/>
        <w:jc w:val="both"/>
        <w:rPr>
          <w:sz w:val="24"/>
          <w:szCs w:val="24"/>
        </w:rPr>
      </w:pPr>
      <w:r w:rsidRPr="00FB3AAC">
        <w:rPr>
          <w:sz w:val="24"/>
          <w:szCs w:val="24"/>
        </w:rPr>
        <w:t>Entrevista de Seguimiento: Reevaluación farmacoterapéutica y refuerzo de intervenciones educativas orientadas a la continuidad del seguimiento clínico (Oportunidad).</w:t>
      </w:r>
    </w:p>
    <w:p w14:paraId="00000072" w14:textId="77777777" w:rsidR="006B367B" w:rsidRDefault="00D6751E">
      <w:pPr>
        <w:pStyle w:val="Ttulo2"/>
        <w:spacing w:line="360" w:lineRule="auto"/>
        <w:jc w:val="both"/>
        <w:rPr>
          <w:b/>
          <w:bCs/>
          <w:sz w:val="24"/>
          <w:szCs w:val="24"/>
        </w:rPr>
      </w:pPr>
      <w:bookmarkStart w:id="28" w:name="_Toc233281807"/>
      <w:r>
        <w:rPr>
          <w:b/>
          <w:bCs/>
          <w:sz w:val="24"/>
          <w:szCs w:val="24"/>
        </w:rPr>
        <w:t>h. Materiales, métodos y herramientas de evaluación clínica</w:t>
      </w:r>
      <w:bookmarkEnd w:id="28"/>
    </w:p>
    <w:p w14:paraId="00000073" w14:textId="0E46BB3B" w:rsidR="006B367B" w:rsidRDefault="00D6751E">
      <w:pPr>
        <w:spacing w:line="360" w:lineRule="auto"/>
        <w:jc w:val="both"/>
        <w:rPr>
          <w:sz w:val="24"/>
          <w:szCs w:val="24"/>
        </w:rPr>
      </w:pPr>
      <w:r>
        <w:rPr>
          <w:sz w:val="24"/>
          <w:szCs w:val="24"/>
        </w:rPr>
        <w:t xml:space="preserve">El protocolo integró instrumentos de evaluación y herramientas prácticas alineadas con la rutina del CESFAM. Para medir la adherencia terapéutica </w:t>
      </w:r>
      <w:r w:rsidR="00A80D79" w:rsidRPr="00A80D79">
        <w:rPr>
          <w:sz w:val="24"/>
          <w:szCs w:val="24"/>
        </w:rPr>
        <w:t>se propone utilizar</w:t>
      </w:r>
      <w:r w:rsidR="00A80D79">
        <w:rPr>
          <w:sz w:val="24"/>
          <w:szCs w:val="24"/>
        </w:rPr>
        <w:t xml:space="preserve"> </w:t>
      </w:r>
      <w:r>
        <w:rPr>
          <w:sz w:val="24"/>
          <w:szCs w:val="24"/>
        </w:rPr>
        <w:t xml:space="preserve">el Test de Morisky‑Green‑Levine de 4 ítems, complementado en algunos casos con el Test de Batalla como apoyo para evaluar el conocimiento del paciente sobre su enfermedad, aplicado tanto en el seguimiento farmacoterapéutico como en las visitas domiciliarias. </w:t>
      </w:r>
    </w:p>
    <w:p w14:paraId="00000074" w14:textId="33A5B8E9" w:rsidR="006B367B" w:rsidRDefault="00D6751E">
      <w:pPr>
        <w:spacing w:line="360" w:lineRule="auto"/>
        <w:jc w:val="both"/>
        <w:rPr>
          <w:sz w:val="24"/>
          <w:szCs w:val="24"/>
        </w:rPr>
      </w:pPr>
      <w:r>
        <w:rPr>
          <w:sz w:val="24"/>
          <w:szCs w:val="24"/>
        </w:rPr>
        <w:t xml:space="preserve">La valoración clínica se apoyó en el registro de parámetros disponibles en la ficha clínica electrónica, considerando, cuando la información se encontraba registrada, presión arterial, hemoglobina glicosilada (HbA1c), glicemia en ayunas, perfil lipídico (colesterol total, LDL, HDL, triglicéridos), creatinina e índice de masa corporal. En domicilio </w:t>
      </w:r>
      <w:r w:rsidR="00AE34D9" w:rsidRPr="00AE34D9">
        <w:rPr>
          <w:sz w:val="24"/>
          <w:szCs w:val="24"/>
        </w:rPr>
        <w:t>se propone complementar</w:t>
      </w:r>
      <w:r w:rsidR="00AE34D9">
        <w:rPr>
          <w:sz w:val="24"/>
          <w:szCs w:val="24"/>
        </w:rPr>
        <w:t xml:space="preserve"> </w:t>
      </w:r>
      <w:r>
        <w:rPr>
          <w:sz w:val="24"/>
          <w:szCs w:val="24"/>
        </w:rPr>
        <w:t>esta información mediante la medición de presión arterial y frecuencia cardíaca con un tensiómetro digital de brazo, de acuerdo con la disponibilidad del establecimiento.</w:t>
      </w:r>
    </w:p>
    <w:p w14:paraId="00000075" w14:textId="60190F49" w:rsidR="006B367B" w:rsidRDefault="009E6FF0">
      <w:pPr>
        <w:spacing w:line="360" w:lineRule="auto"/>
        <w:jc w:val="both"/>
        <w:rPr>
          <w:sz w:val="24"/>
          <w:szCs w:val="24"/>
        </w:rPr>
      </w:pPr>
      <w:r w:rsidRPr="009E6FF0">
        <w:rPr>
          <w:sz w:val="24"/>
          <w:szCs w:val="24"/>
        </w:rPr>
        <w:t>Las reacciones adversas a medicamentos (RAM) serán identificadas y notificadas según la Norma General Técnica N.º 140 de farmacovigilancia del Ministerio de Salud, utilizando el algoritmo OMS-REDRAM como referencia, sin aplicar escalas adicionales</w:t>
      </w:r>
      <w:r>
        <w:rPr>
          <w:sz w:val="24"/>
          <w:szCs w:val="24"/>
        </w:rPr>
        <w:t>. Para el análisis de problemas relacionados con medicamentos (PRM) y resultados negativos asociados a la medicación (RNM) se emplearon matrices adaptadas que agrupan los hallazgos en categorías de necesidad, efectividad y seguridad, junto con una tabla de medidas terapéuticas para orientar la resolución de los PRM (ajuste de dosis, cambios de horario, modificaciones de tratamiento o intervenciones educativas).</w:t>
      </w:r>
    </w:p>
    <w:p w14:paraId="00000076" w14:textId="12C715D8" w:rsidR="006B367B" w:rsidRDefault="009E6FF0">
      <w:pPr>
        <w:spacing w:line="360" w:lineRule="auto"/>
        <w:jc w:val="both"/>
        <w:rPr>
          <w:sz w:val="24"/>
          <w:szCs w:val="24"/>
        </w:rPr>
      </w:pPr>
      <w:r w:rsidRPr="009E6FF0">
        <w:rPr>
          <w:sz w:val="24"/>
          <w:szCs w:val="24"/>
        </w:rPr>
        <w:t xml:space="preserve">Como herramientas de apoyo a la adherencia y organización de la farmacoterapia se propone utilizar una ficha de seguimiento farmacoterapéutico, una ficha de conciliación farmacéutica, una hoja con esquema de horarios de medicación y un </w:t>
      </w:r>
      <w:r w:rsidRPr="009E6FF0">
        <w:rPr>
          <w:sz w:val="24"/>
          <w:szCs w:val="24"/>
        </w:rPr>
        <w:lastRenderedPageBreak/>
        <w:t>protocolo de llamado telefónico para contactar y agendar a los pacientes, además del registro sistemático en la ficha clínica electrónica institucional</w:t>
      </w:r>
      <w:r>
        <w:rPr>
          <w:sz w:val="24"/>
          <w:szCs w:val="24"/>
        </w:rPr>
        <w:t>.</w:t>
      </w:r>
    </w:p>
    <w:p w14:paraId="00000077" w14:textId="77777777" w:rsidR="006B367B" w:rsidRDefault="00D6751E">
      <w:pPr>
        <w:pStyle w:val="Ttulo2"/>
        <w:keepNext w:val="0"/>
        <w:keepLines w:val="0"/>
        <w:spacing w:after="80" w:line="360" w:lineRule="auto"/>
        <w:jc w:val="both"/>
        <w:rPr>
          <w:b/>
          <w:bCs/>
          <w:sz w:val="24"/>
          <w:szCs w:val="24"/>
        </w:rPr>
      </w:pPr>
      <w:bookmarkStart w:id="29" w:name="_Toc233281808"/>
      <w:r>
        <w:rPr>
          <w:b/>
          <w:bCs/>
          <w:sz w:val="24"/>
          <w:szCs w:val="24"/>
        </w:rPr>
        <w:t>i. Fuentes de información utilizadas: Normativa y plataformas institucionales</w:t>
      </w:r>
      <w:bookmarkEnd w:id="29"/>
      <w:r>
        <w:rPr>
          <w:b/>
          <w:bCs/>
          <w:sz w:val="24"/>
          <w:szCs w:val="24"/>
        </w:rPr>
        <w:t xml:space="preserve"> </w:t>
      </w:r>
    </w:p>
    <w:p w14:paraId="23B54620" w14:textId="77777777" w:rsidR="00B811F0" w:rsidRPr="00B811F0" w:rsidRDefault="00B811F0" w:rsidP="00B811F0">
      <w:pPr>
        <w:spacing w:before="120" w:after="120" w:line="360" w:lineRule="auto"/>
        <w:jc w:val="both"/>
        <w:rPr>
          <w:sz w:val="24"/>
          <w:szCs w:val="24"/>
          <w:lang w:val="es-CL"/>
        </w:rPr>
      </w:pPr>
      <w:r w:rsidRPr="00B811F0">
        <w:rPr>
          <w:sz w:val="24"/>
          <w:szCs w:val="24"/>
          <w:lang w:val="es-CL"/>
        </w:rPr>
        <w:t>Para fundamentar el diseño del protocolo se utilizaron fuentes oficiales y literatura científica relacionada con atención farmacéutica, Atención Primaria de Salud y seguimiento farmacoterapéutico domiciliario. La revisión bibliográfica se realizó mediante la consulta de publicaciones en español e inglés disponibles en bases de datos biomédicas como PubMed, SciELO y Google Scholar, además de normativa ministerial chilena y documentos técnicos de sociedades científicas.</w:t>
      </w:r>
    </w:p>
    <w:p w14:paraId="00000078" w14:textId="033DADC0" w:rsidR="006B367B" w:rsidRPr="00B811F0" w:rsidRDefault="00B811F0">
      <w:pPr>
        <w:spacing w:before="120" w:after="120" w:line="360" w:lineRule="auto"/>
        <w:jc w:val="both"/>
        <w:rPr>
          <w:sz w:val="24"/>
          <w:szCs w:val="24"/>
          <w:lang w:val="es-CL"/>
        </w:rPr>
      </w:pPr>
      <w:r w:rsidRPr="00B811F0">
        <w:rPr>
          <w:sz w:val="24"/>
          <w:szCs w:val="24"/>
          <w:lang w:val="es-CL"/>
        </w:rPr>
        <w:t>La estrategia de búsqueda incluyó términos como “Atención Farmacéutica”, “Modelo CMO”, “adherencia terapéutica”, “visita domiciliaria”, “atención primaria”, “polifarmacia” y “seguimiento farmacoterapéutico”. Asimismo, se revisaron orientaciones técnicas y resoluciones del Ministerio de Salud vinculadas al Programa de Salud Cardiovascular y al Fondo de Farmacia, junto con información disponible en plataformas institucionales y fichas clínicas electrónicas para apoyar el diagnóstico procedimental del protocolo</w:t>
      </w:r>
      <w:r>
        <w:rPr>
          <w:sz w:val="24"/>
          <w:szCs w:val="24"/>
        </w:rPr>
        <w:t xml:space="preserve">. </w:t>
      </w:r>
    </w:p>
    <w:p w14:paraId="00000079" w14:textId="77777777" w:rsidR="006B367B" w:rsidRDefault="00D6751E">
      <w:pPr>
        <w:pStyle w:val="Ttulo2"/>
        <w:keepNext w:val="0"/>
        <w:keepLines w:val="0"/>
        <w:spacing w:after="80" w:line="360" w:lineRule="auto"/>
        <w:jc w:val="both"/>
        <w:rPr>
          <w:b/>
          <w:bCs/>
          <w:sz w:val="24"/>
          <w:szCs w:val="24"/>
        </w:rPr>
      </w:pPr>
      <w:bookmarkStart w:id="30" w:name="_Toc233281809"/>
      <w:r>
        <w:rPr>
          <w:b/>
          <w:bCs/>
          <w:sz w:val="24"/>
          <w:szCs w:val="24"/>
        </w:rPr>
        <w:t>j. Registro de la información: Trazabilidad en ficha clínica electrónica</w:t>
      </w:r>
      <w:bookmarkEnd w:id="30"/>
      <w:r>
        <w:rPr>
          <w:b/>
          <w:bCs/>
          <w:sz w:val="24"/>
          <w:szCs w:val="24"/>
        </w:rPr>
        <w:t xml:space="preserve"> </w:t>
      </w:r>
    </w:p>
    <w:p w14:paraId="67CAC603" w14:textId="77777777" w:rsidR="00073A31" w:rsidRPr="00073A31" w:rsidRDefault="00073A31" w:rsidP="00073A31">
      <w:pPr>
        <w:spacing w:before="120" w:after="120" w:line="360" w:lineRule="auto"/>
        <w:jc w:val="both"/>
        <w:rPr>
          <w:sz w:val="24"/>
          <w:szCs w:val="24"/>
          <w:lang w:val="es-CL"/>
        </w:rPr>
      </w:pPr>
      <w:r w:rsidRPr="00073A31">
        <w:rPr>
          <w:sz w:val="24"/>
          <w:szCs w:val="24"/>
          <w:lang w:val="es-CL"/>
        </w:rPr>
        <w:t>El protocolo propone que la información recopilada durante las visitas domiciliarias, incluyendo resultados de instrumentos de adherencia, identificación de PRM y antecedentes clínicos relevantes, sea registrada inicialmente en formularios de apoyo y posteriormente incorporada a la ficha clínica electrónica institucional.</w:t>
      </w:r>
    </w:p>
    <w:p w14:paraId="0000007A" w14:textId="4CCD1E72" w:rsidR="006B367B" w:rsidRPr="00073A31" w:rsidRDefault="00073A31">
      <w:pPr>
        <w:spacing w:before="120" w:after="120" w:line="360" w:lineRule="auto"/>
        <w:jc w:val="both"/>
        <w:rPr>
          <w:sz w:val="24"/>
          <w:szCs w:val="24"/>
          <w:lang w:val="es-CL"/>
        </w:rPr>
      </w:pPr>
      <w:r w:rsidRPr="00073A31">
        <w:rPr>
          <w:sz w:val="24"/>
          <w:szCs w:val="24"/>
          <w:lang w:val="es-CL"/>
        </w:rPr>
        <w:t>Este registro tiene como finalidad favorecer la trazabilidad de las intervenciones farmacéuticas domiciliarias y facilitar la integración de la información con el resto del equipo multidisciplinario.</w:t>
      </w:r>
    </w:p>
    <w:p w14:paraId="0000007B" w14:textId="77777777" w:rsidR="006B367B" w:rsidRDefault="00D6751E" w:rsidP="00073A31">
      <w:pPr>
        <w:pStyle w:val="Ttulo2"/>
        <w:keepNext w:val="0"/>
        <w:keepLines w:val="0"/>
        <w:spacing w:after="80" w:line="360" w:lineRule="auto"/>
        <w:ind w:left="720" w:hanging="720"/>
        <w:jc w:val="both"/>
        <w:rPr>
          <w:b/>
          <w:bCs/>
          <w:sz w:val="24"/>
          <w:szCs w:val="24"/>
        </w:rPr>
      </w:pPr>
      <w:bookmarkStart w:id="31" w:name="_Toc233281810"/>
      <w:r>
        <w:rPr>
          <w:b/>
          <w:bCs/>
          <w:sz w:val="24"/>
          <w:szCs w:val="24"/>
        </w:rPr>
        <w:t>k. Análisis estadístico</w:t>
      </w:r>
      <w:bookmarkEnd w:id="31"/>
    </w:p>
    <w:p w14:paraId="0000007D" w14:textId="11B45A6F" w:rsidR="006B367B" w:rsidRPr="00B811F0" w:rsidRDefault="00D6751E" w:rsidP="00B811F0">
      <w:pPr>
        <w:spacing w:line="360" w:lineRule="auto"/>
        <w:jc w:val="both"/>
        <w:rPr>
          <w:sz w:val="24"/>
          <w:szCs w:val="24"/>
        </w:rPr>
      </w:pPr>
      <w:r>
        <w:rPr>
          <w:sz w:val="24"/>
          <w:szCs w:val="24"/>
        </w:rPr>
        <w:t xml:space="preserve">Debido a que el presente trabajo corresponde al diseño y propuesta de un protocolo clínico de atención farmacéutica domiciliaria, no se realizó análisis estadístico inferencial ni recopilación sistemática de datos clínicos de pacientes. La evaluación del protocolo se efectuará mediante revisión técnica y juicio de expertos, considerando </w:t>
      </w:r>
      <w:r>
        <w:rPr>
          <w:sz w:val="24"/>
          <w:szCs w:val="24"/>
        </w:rPr>
        <w:lastRenderedPageBreak/>
        <w:t xml:space="preserve">criterios de pertinencia, aplicabilidad y coherencia metodológica en el contexto de Atención Primaria de Salud. </w:t>
      </w:r>
      <w:bookmarkStart w:id="32" w:name="_kac34ke4jvra" w:colFirst="0" w:colLast="0"/>
      <w:bookmarkEnd w:id="32"/>
    </w:p>
    <w:p w14:paraId="0000007E" w14:textId="77777777" w:rsidR="006B367B" w:rsidRDefault="00D6751E">
      <w:pPr>
        <w:pStyle w:val="Ttulo2"/>
        <w:keepNext w:val="0"/>
        <w:keepLines w:val="0"/>
        <w:spacing w:after="80" w:line="360" w:lineRule="auto"/>
        <w:jc w:val="both"/>
        <w:rPr>
          <w:b/>
          <w:bCs/>
          <w:sz w:val="24"/>
          <w:szCs w:val="24"/>
        </w:rPr>
      </w:pPr>
      <w:bookmarkStart w:id="33" w:name="_Toc233281811"/>
      <w:r>
        <w:rPr>
          <w:b/>
          <w:bCs/>
          <w:sz w:val="24"/>
          <w:szCs w:val="24"/>
        </w:rPr>
        <w:t>l. Consideraciones éticas: Confidencialidad y autonomía</w:t>
      </w:r>
      <w:bookmarkEnd w:id="33"/>
    </w:p>
    <w:p w14:paraId="0000007F" w14:textId="77777777" w:rsidR="006B367B" w:rsidRDefault="00D6751E">
      <w:pPr>
        <w:spacing w:before="240" w:after="240" w:line="360" w:lineRule="auto"/>
        <w:jc w:val="both"/>
        <w:rPr>
          <w:sz w:val="24"/>
          <w:szCs w:val="24"/>
        </w:rPr>
      </w:pPr>
      <w:r>
        <w:rPr>
          <w:sz w:val="24"/>
          <w:szCs w:val="24"/>
        </w:rPr>
        <w:t>El presente trabajo correspondió al diseño y propuesta de un protocolo clínico de atención farmacéutica domiciliaria, por lo que no contempló intervención experimental en pacientes ni recopilación sistemática de datos clínicos sensibles con fines de investigación. La elaboración del protocolo se basó en revisión bibliográfica, normativa ministerial vigente y análisis de procesos asistenciales observados durante el internado clínico.</w:t>
      </w:r>
    </w:p>
    <w:p w14:paraId="00000080" w14:textId="77777777" w:rsidR="006B367B" w:rsidRDefault="00D6751E">
      <w:pPr>
        <w:spacing w:before="240" w:after="240" w:line="360" w:lineRule="auto"/>
        <w:jc w:val="both"/>
        <w:rPr>
          <w:sz w:val="24"/>
          <w:szCs w:val="24"/>
        </w:rPr>
      </w:pPr>
      <w:r>
        <w:rPr>
          <w:sz w:val="24"/>
          <w:szCs w:val="24"/>
        </w:rPr>
        <w:t>Durante el desarrollo del trabajo se resguardaron los principios de confidencialidad, autonomía y uso responsable de la información clínica institucional. No se registraron antecedentes identificatorios de pacientes ni se efectuaron modificaciones terapéuticas fuera del ejercicio clínico habitual del equipo de salud.</w:t>
      </w:r>
    </w:p>
    <w:p w14:paraId="00000081" w14:textId="77777777" w:rsidR="006B367B" w:rsidRDefault="00D6751E">
      <w:pPr>
        <w:spacing w:before="240" w:after="240" w:line="360" w:lineRule="auto"/>
        <w:jc w:val="both"/>
        <w:rPr>
          <w:sz w:val="24"/>
          <w:szCs w:val="24"/>
        </w:rPr>
      </w:pPr>
      <w:r>
        <w:rPr>
          <w:sz w:val="24"/>
          <w:szCs w:val="24"/>
        </w:rPr>
        <w:t>La propuesta de protocolo será presentada para revisión técnica y evaluación de aplicabilidad por profesionales Químicos Farmacéuticos del establecimiento, con el propósito de valorar su pertinencia operativa en el contexto de Atención Primaria de Salud.</w:t>
      </w:r>
    </w:p>
    <w:p w14:paraId="00000082" w14:textId="0CC700A9" w:rsidR="006B367B" w:rsidRDefault="00D6751E">
      <w:pPr>
        <w:spacing w:before="480" w:after="480" w:line="360" w:lineRule="auto"/>
        <w:jc w:val="both"/>
        <w:rPr>
          <w:sz w:val="24"/>
          <w:szCs w:val="24"/>
        </w:rPr>
      </w:pPr>
      <w:r>
        <w:rPr>
          <w:sz w:val="24"/>
          <w:szCs w:val="24"/>
        </w:rPr>
        <w:t xml:space="preserve">La metodología descrita permitió dar cumplimiento al objetivo general y a los objetivos específicos planteados. La caracterización de la población beneficiaria se abordó mediante la revisión de fichas clínicas y el uso de instrumentos de evaluación estandarizados; las brechas procedimentales del programa de visitas domiciliarias se identificaron a partir del análisis de los procesos vigentes y de la información proveniente de las plataformas institucionales; </w:t>
      </w:r>
      <w:r w:rsidR="00736C3A" w:rsidRPr="00736C3A">
        <w:rPr>
          <w:sz w:val="24"/>
          <w:szCs w:val="24"/>
        </w:rPr>
        <w:t>y la definición de algoritmos de decisión, flujogramas y herramientas de evaluación clínica se materializó en el diseño del protocolo, el cual será presentado para revisión técnica y evaluación de aplicabilidad por profesionales Químicos Farmacéuticos del establecimiento.</w:t>
      </w:r>
    </w:p>
    <w:p w14:paraId="00000084" w14:textId="38498E7F" w:rsidR="006B367B" w:rsidRDefault="006B367B" w:rsidP="00736C3A"/>
    <w:p w14:paraId="00000085" w14:textId="77777777" w:rsidR="006B367B" w:rsidRDefault="00D6751E">
      <w:pPr>
        <w:pStyle w:val="Ttulo1"/>
        <w:spacing w:line="360" w:lineRule="auto"/>
        <w:jc w:val="both"/>
        <w:rPr>
          <w:sz w:val="24"/>
          <w:szCs w:val="24"/>
        </w:rPr>
      </w:pPr>
      <w:bookmarkStart w:id="34" w:name="_Toc233281812"/>
      <w:r>
        <w:rPr>
          <w:sz w:val="24"/>
          <w:szCs w:val="24"/>
        </w:rPr>
        <w:lastRenderedPageBreak/>
        <w:t>Bibliografía</w:t>
      </w:r>
      <w:bookmarkEnd w:id="34"/>
    </w:p>
    <w:p w14:paraId="00000086" w14:textId="77777777" w:rsidR="006B367B" w:rsidRDefault="00D6751E">
      <w:pPr>
        <w:spacing w:before="240" w:after="240" w:line="360" w:lineRule="auto"/>
        <w:jc w:val="both"/>
        <w:rPr>
          <w:sz w:val="24"/>
          <w:szCs w:val="24"/>
        </w:rPr>
      </w:pPr>
      <w:r>
        <w:rPr>
          <w:sz w:val="24"/>
          <w:szCs w:val="24"/>
        </w:rPr>
        <w:t xml:space="preserve">Batalla, J., Blanquer, A., Ciurana, R., García, M., Margalef, I., &amp; Pérez, A. (1984). Cumplimiento de la prescripción farmacológica en pacientes hipertensos. </w:t>
      </w:r>
      <w:r>
        <w:rPr>
          <w:i/>
          <w:iCs/>
          <w:sz w:val="24"/>
          <w:szCs w:val="24"/>
        </w:rPr>
        <w:t>Medicina Clínica</w:t>
      </w:r>
      <w:r>
        <w:rPr>
          <w:sz w:val="24"/>
          <w:szCs w:val="24"/>
        </w:rPr>
        <w:t>, 82(2), 56–59.</w:t>
      </w:r>
    </w:p>
    <w:p w14:paraId="00000087" w14:textId="77777777" w:rsidR="006B367B" w:rsidRDefault="00D6751E">
      <w:pPr>
        <w:spacing w:before="240" w:after="240" w:line="360" w:lineRule="auto"/>
        <w:jc w:val="both"/>
        <w:rPr>
          <w:sz w:val="24"/>
          <w:szCs w:val="24"/>
        </w:rPr>
      </w:pPr>
      <w:r w:rsidRPr="00FB3AAC">
        <w:rPr>
          <w:sz w:val="24"/>
          <w:szCs w:val="24"/>
          <w:lang w:val="en-US"/>
        </w:rPr>
        <w:t xml:space="preserve">Bonal, J., Alerany, C., Bassons, T., &amp; Gascón, P. (2003). </w:t>
      </w:r>
      <w:r>
        <w:rPr>
          <w:i/>
          <w:iCs/>
          <w:sz w:val="24"/>
          <w:szCs w:val="24"/>
        </w:rPr>
        <w:t>Farmacia clínica y atención farmacéutica</w:t>
      </w:r>
      <w:r>
        <w:rPr>
          <w:sz w:val="24"/>
          <w:szCs w:val="24"/>
        </w:rPr>
        <w:t>. Sociedad Española de Farmacia Hospitalaria.</w:t>
      </w:r>
    </w:p>
    <w:p w14:paraId="00000088" w14:textId="77777777" w:rsidR="006B367B" w:rsidRDefault="00D6751E">
      <w:pPr>
        <w:spacing w:before="240" w:after="240" w:line="360" w:lineRule="auto"/>
        <w:jc w:val="both"/>
        <w:rPr>
          <w:sz w:val="24"/>
          <w:szCs w:val="24"/>
        </w:rPr>
      </w:pPr>
      <w:r>
        <w:rPr>
          <w:sz w:val="24"/>
          <w:szCs w:val="24"/>
        </w:rPr>
        <w:t xml:space="preserve">Calleja Hernández, M. Á., &amp; Morillo Verdugo, R. (Eds.). (2016). </w:t>
      </w:r>
      <w:r>
        <w:rPr>
          <w:i/>
          <w:iCs/>
          <w:sz w:val="24"/>
          <w:szCs w:val="24"/>
        </w:rPr>
        <w:t>El modelo CMO en consultas externas de farmacia hospitalaria</w:t>
      </w:r>
      <w:r>
        <w:rPr>
          <w:sz w:val="24"/>
          <w:szCs w:val="24"/>
        </w:rPr>
        <w:t>. Sociedad Española de Farmacia Hospitalaria.</w:t>
      </w:r>
    </w:p>
    <w:p w14:paraId="00000089" w14:textId="77777777" w:rsidR="006B367B" w:rsidRDefault="00D6751E">
      <w:pPr>
        <w:spacing w:before="240" w:after="240" w:line="360" w:lineRule="auto"/>
        <w:jc w:val="both"/>
        <w:rPr>
          <w:sz w:val="24"/>
          <w:szCs w:val="24"/>
        </w:rPr>
      </w:pPr>
      <w:r>
        <w:rPr>
          <w:sz w:val="24"/>
          <w:szCs w:val="24"/>
        </w:rPr>
        <w:t xml:space="preserve">Escobar-Pérez, J., &amp; Cuervo-Martínez, A. (2008). Validez de contenido y juicio de expertos: Una aproximación a su utilización. </w:t>
      </w:r>
      <w:r>
        <w:rPr>
          <w:i/>
          <w:iCs/>
          <w:sz w:val="24"/>
          <w:szCs w:val="24"/>
        </w:rPr>
        <w:t>Avances en Medición</w:t>
      </w:r>
      <w:r>
        <w:rPr>
          <w:sz w:val="24"/>
          <w:szCs w:val="24"/>
        </w:rPr>
        <w:t>, 6(1), 27–36.</w:t>
      </w:r>
    </w:p>
    <w:p w14:paraId="0000008A" w14:textId="77777777" w:rsidR="006B367B" w:rsidRPr="00FB3AAC" w:rsidRDefault="00D6751E">
      <w:pPr>
        <w:spacing w:before="240" w:after="240" w:line="360" w:lineRule="auto"/>
        <w:jc w:val="both"/>
        <w:rPr>
          <w:sz w:val="24"/>
          <w:szCs w:val="24"/>
          <w:lang w:val="en-US"/>
        </w:rPr>
      </w:pPr>
      <w:r>
        <w:rPr>
          <w:sz w:val="24"/>
          <w:szCs w:val="24"/>
        </w:rPr>
        <w:t xml:space="preserve">Forrey, R. A., Pedersen, C. A., &amp; Schneider, P. J. (2007). </w:t>
      </w:r>
      <w:r w:rsidRPr="00FB3AAC">
        <w:rPr>
          <w:sz w:val="24"/>
          <w:szCs w:val="24"/>
          <w:lang w:val="en-US"/>
        </w:rPr>
        <w:t xml:space="preserve">Interrater agreement with a standard scheme for classifying medication errors. </w:t>
      </w:r>
      <w:r w:rsidRPr="00FB3AAC">
        <w:rPr>
          <w:i/>
          <w:iCs/>
          <w:sz w:val="24"/>
          <w:szCs w:val="24"/>
          <w:lang w:val="en-US"/>
        </w:rPr>
        <w:t>American Journal of Health-System Pharmacy</w:t>
      </w:r>
      <w:r w:rsidRPr="00FB3AAC">
        <w:rPr>
          <w:sz w:val="24"/>
          <w:szCs w:val="24"/>
          <w:lang w:val="en-US"/>
        </w:rPr>
        <w:t>, 64(2), 175–181.</w:t>
      </w:r>
    </w:p>
    <w:p w14:paraId="0000008B" w14:textId="77777777" w:rsidR="006B367B" w:rsidRPr="00FB3AAC" w:rsidRDefault="00D6751E">
      <w:pPr>
        <w:spacing w:before="240" w:after="240" w:line="360" w:lineRule="auto"/>
        <w:jc w:val="both"/>
        <w:rPr>
          <w:sz w:val="24"/>
          <w:szCs w:val="24"/>
          <w:lang w:val="en-US"/>
        </w:rPr>
      </w:pPr>
      <w:r w:rsidRPr="00FB3AAC">
        <w:rPr>
          <w:sz w:val="24"/>
          <w:szCs w:val="24"/>
          <w:lang w:val="en-US"/>
        </w:rPr>
        <w:t xml:space="preserve">Haynes, R. B., Taylor, D. W., &amp; Sackett, D. L. (1979). </w:t>
      </w:r>
      <w:r w:rsidRPr="00FB3AAC">
        <w:rPr>
          <w:i/>
          <w:iCs/>
          <w:sz w:val="24"/>
          <w:szCs w:val="24"/>
          <w:lang w:val="en-US"/>
        </w:rPr>
        <w:t>Compliance in health care</w:t>
      </w:r>
      <w:r w:rsidRPr="00FB3AAC">
        <w:rPr>
          <w:sz w:val="24"/>
          <w:szCs w:val="24"/>
          <w:lang w:val="en-US"/>
        </w:rPr>
        <w:t>. Johns Hopkins University Press.</w:t>
      </w:r>
    </w:p>
    <w:p w14:paraId="0000008C" w14:textId="77777777" w:rsidR="006B367B" w:rsidRDefault="00D6751E">
      <w:pPr>
        <w:spacing w:before="240" w:after="240" w:line="360" w:lineRule="auto"/>
        <w:jc w:val="both"/>
        <w:rPr>
          <w:sz w:val="24"/>
          <w:szCs w:val="24"/>
        </w:rPr>
      </w:pPr>
      <w:r>
        <w:rPr>
          <w:sz w:val="24"/>
          <w:szCs w:val="24"/>
        </w:rPr>
        <w:t xml:space="preserve">Juárez Giménez, J. C., &amp; Morillo Verdugo, R. (Eds.). (2026). </w:t>
      </w:r>
      <w:r>
        <w:rPr>
          <w:i/>
          <w:iCs/>
          <w:sz w:val="24"/>
          <w:szCs w:val="24"/>
        </w:rPr>
        <w:t>Adaptación del modelo de atención farmacéutica CMO al paciente con coagulopatías congénitas</w:t>
      </w:r>
      <w:r>
        <w:rPr>
          <w:sz w:val="24"/>
          <w:szCs w:val="24"/>
        </w:rPr>
        <w:t>. Sociedad Española de Farmacia Hospitalaria.</w:t>
      </w:r>
    </w:p>
    <w:p w14:paraId="0000008D" w14:textId="77777777" w:rsidR="006B367B" w:rsidRDefault="00D6751E">
      <w:pPr>
        <w:spacing w:before="240" w:after="240" w:line="360" w:lineRule="auto"/>
        <w:jc w:val="both"/>
        <w:rPr>
          <w:sz w:val="24"/>
          <w:szCs w:val="24"/>
        </w:rPr>
      </w:pPr>
      <w:r>
        <w:rPr>
          <w:sz w:val="24"/>
          <w:szCs w:val="24"/>
        </w:rPr>
        <w:t xml:space="preserve">Manzano García, M., &amp; Morillo Verdugo, R. (2018). </w:t>
      </w:r>
      <w:r>
        <w:rPr>
          <w:i/>
          <w:iCs/>
          <w:sz w:val="24"/>
          <w:szCs w:val="24"/>
        </w:rPr>
        <w:t>Aprendizaje y aplicación del modelo de atención farmacéutica CMO para residentes de farmacia hospitalaria</w:t>
      </w:r>
      <w:r>
        <w:rPr>
          <w:sz w:val="24"/>
          <w:szCs w:val="24"/>
        </w:rPr>
        <w:t>. Sociedad Española de Farmacia Hospitalaria.</w:t>
      </w:r>
    </w:p>
    <w:p w14:paraId="0000008E" w14:textId="77777777" w:rsidR="006B367B" w:rsidRDefault="00D6751E">
      <w:pPr>
        <w:spacing w:before="240" w:after="240" w:line="360" w:lineRule="auto"/>
        <w:jc w:val="both"/>
        <w:rPr>
          <w:sz w:val="24"/>
          <w:szCs w:val="24"/>
        </w:rPr>
      </w:pPr>
      <w:r>
        <w:rPr>
          <w:sz w:val="24"/>
          <w:szCs w:val="24"/>
        </w:rPr>
        <w:t xml:space="preserve">Manzano García, M., Morillo Verdugo, R., &amp; Álvarez de Sotomayor Paz, M. (2018). </w:t>
      </w:r>
      <w:r>
        <w:rPr>
          <w:i/>
          <w:iCs/>
          <w:sz w:val="24"/>
          <w:szCs w:val="24"/>
        </w:rPr>
        <w:t>Aprendizaje y aplicación práctica del modelo CMO de atención farmacéutica para alumnos del grado en Farmacia</w:t>
      </w:r>
      <w:r>
        <w:rPr>
          <w:sz w:val="24"/>
          <w:szCs w:val="24"/>
        </w:rPr>
        <w:t>. Sociedad Española de Farmacia Hospitalaria.</w:t>
      </w:r>
    </w:p>
    <w:p w14:paraId="0000008F" w14:textId="77777777" w:rsidR="006B367B" w:rsidRDefault="00D6751E">
      <w:pPr>
        <w:spacing w:before="240" w:after="240" w:line="360" w:lineRule="auto"/>
        <w:jc w:val="both"/>
        <w:rPr>
          <w:sz w:val="24"/>
          <w:szCs w:val="24"/>
        </w:rPr>
      </w:pPr>
      <w:r>
        <w:rPr>
          <w:sz w:val="24"/>
          <w:szCs w:val="24"/>
        </w:rPr>
        <w:t xml:space="preserve">Ministerio de Salud de Chile. (2017). </w:t>
      </w:r>
      <w:r>
        <w:rPr>
          <w:i/>
          <w:iCs/>
          <w:sz w:val="24"/>
          <w:szCs w:val="24"/>
        </w:rPr>
        <w:t>Encuesta Nacional de Salud 2016–2017</w:t>
      </w:r>
      <w:r>
        <w:rPr>
          <w:sz w:val="24"/>
          <w:szCs w:val="24"/>
        </w:rPr>
        <w:t>. Gobierno de Chile.</w:t>
      </w:r>
    </w:p>
    <w:p w14:paraId="00000090" w14:textId="77777777" w:rsidR="006B367B" w:rsidRDefault="00D6751E">
      <w:pPr>
        <w:spacing w:before="240" w:after="240" w:line="360" w:lineRule="auto"/>
        <w:jc w:val="both"/>
        <w:rPr>
          <w:sz w:val="24"/>
          <w:szCs w:val="24"/>
        </w:rPr>
      </w:pPr>
      <w:r>
        <w:rPr>
          <w:sz w:val="24"/>
          <w:szCs w:val="24"/>
        </w:rPr>
        <w:lastRenderedPageBreak/>
        <w:t xml:space="preserve">Ministerio de Salud de Chile. (2017). </w:t>
      </w:r>
      <w:r>
        <w:rPr>
          <w:i/>
          <w:iCs/>
          <w:sz w:val="24"/>
          <w:szCs w:val="24"/>
        </w:rPr>
        <w:t>Orientación técnica Programa de Salud Cardiovascular</w:t>
      </w:r>
      <w:r>
        <w:rPr>
          <w:sz w:val="24"/>
          <w:szCs w:val="24"/>
        </w:rPr>
        <w:t>. Gobierno de Chile.</w:t>
      </w:r>
    </w:p>
    <w:p w14:paraId="00000091" w14:textId="77777777" w:rsidR="006B367B" w:rsidRDefault="00D6751E">
      <w:pPr>
        <w:spacing w:before="240" w:after="240" w:line="360" w:lineRule="auto"/>
        <w:jc w:val="both"/>
        <w:rPr>
          <w:sz w:val="24"/>
          <w:szCs w:val="24"/>
        </w:rPr>
      </w:pPr>
      <w:r>
        <w:rPr>
          <w:sz w:val="24"/>
          <w:szCs w:val="24"/>
        </w:rPr>
        <w:t xml:space="preserve">Ministerio de Salud de Chile. (2018). </w:t>
      </w:r>
      <w:r>
        <w:rPr>
          <w:i/>
          <w:iCs/>
          <w:sz w:val="24"/>
          <w:szCs w:val="24"/>
        </w:rPr>
        <w:t>Orientación técnica Fondo de Farmacia</w:t>
      </w:r>
      <w:r>
        <w:rPr>
          <w:sz w:val="24"/>
          <w:szCs w:val="24"/>
        </w:rPr>
        <w:t>. Gobierno de Chile.</w:t>
      </w:r>
    </w:p>
    <w:p w14:paraId="00000092" w14:textId="77777777" w:rsidR="006B367B" w:rsidRDefault="00D6751E">
      <w:pPr>
        <w:spacing w:before="240" w:after="240" w:line="360" w:lineRule="auto"/>
        <w:jc w:val="both"/>
        <w:rPr>
          <w:sz w:val="24"/>
          <w:szCs w:val="24"/>
        </w:rPr>
      </w:pPr>
      <w:r>
        <w:rPr>
          <w:sz w:val="24"/>
          <w:szCs w:val="24"/>
        </w:rPr>
        <w:t xml:space="preserve">Ministerio de Salud de Chile. (2020). </w:t>
      </w:r>
      <w:r>
        <w:rPr>
          <w:i/>
          <w:iCs/>
          <w:sz w:val="24"/>
          <w:szCs w:val="24"/>
        </w:rPr>
        <w:t>Resolución Exenta N.° 51: Aprueba Programa Fondo de Farmacia para Enfermedades Crónicas no Transmisibles</w:t>
      </w:r>
      <w:r>
        <w:rPr>
          <w:sz w:val="24"/>
          <w:szCs w:val="24"/>
        </w:rPr>
        <w:t>. Gobierno de Chile.</w:t>
      </w:r>
    </w:p>
    <w:p w14:paraId="00000093" w14:textId="77777777" w:rsidR="006B367B" w:rsidRDefault="00D6751E">
      <w:pPr>
        <w:spacing w:before="240" w:after="240" w:line="360" w:lineRule="auto"/>
        <w:jc w:val="both"/>
        <w:rPr>
          <w:sz w:val="24"/>
          <w:szCs w:val="24"/>
        </w:rPr>
      </w:pPr>
      <w:r>
        <w:rPr>
          <w:sz w:val="24"/>
          <w:szCs w:val="24"/>
        </w:rPr>
        <w:t xml:space="preserve">Morisky, D. E., Green, L. W., &amp; Levine, D. M. (1986). </w:t>
      </w:r>
      <w:r w:rsidRPr="00FB3AAC">
        <w:rPr>
          <w:sz w:val="24"/>
          <w:szCs w:val="24"/>
          <w:lang w:val="en-US"/>
        </w:rPr>
        <w:t xml:space="preserve">Concurrent and predictive validity of a self-reported measure of medication adherence. </w:t>
      </w:r>
      <w:r>
        <w:rPr>
          <w:i/>
          <w:iCs/>
          <w:sz w:val="24"/>
          <w:szCs w:val="24"/>
        </w:rPr>
        <w:t>Medical Care</w:t>
      </w:r>
      <w:r>
        <w:rPr>
          <w:sz w:val="24"/>
          <w:szCs w:val="24"/>
        </w:rPr>
        <w:t>, 24(1), 67–74.</w:t>
      </w:r>
    </w:p>
    <w:p w14:paraId="00000094" w14:textId="77777777" w:rsidR="006B367B" w:rsidRDefault="00D6751E">
      <w:pPr>
        <w:spacing w:before="240" w:after="240" w:line="360" w:lineRule="auto"/>
        <w:jc w:val="both"/>
        <w:rPr>
          <w:sz w:val="24"/>
          <w:szCs w:val="24"/>
        </w:rPr>
      </w:pPr>
      <w:r>
        <w:rPr>
          <w:sz w:val="24"/>
          <w:szCs w:val="24"/>
        </w:rPr>
        <w:t xml:space="preserve">Plaza, C. (2018). Evaluación del impacto de los servicios farmacéuticos asistenciales: Programa POLARIS. </w:t>
      </w:r>
      <w:r>
        <w:rPr>
          <w:i/>
          <w:iCs/>
          <w:sz w:val="24"/>
          <w:szCs w:val="24"/>
        </w:rPr>
        <w:t>Ars Pharmaceutica</w:t>
      </w:r>
      <w:r>
        <w:rPr>
          <w:sz w:val="24"/>
          <w:szCs w:val="24"/>
        </w:rPr>
        <w:t>, 59(2), 8.</w:t>
      </w:r>
    </w:p>
    <w:p w14:paraId="00000095" w14:textId="77777777" w:rsidR="006B367B" w:rsidRDefault="006B367B">
      <w:pPr>
        <w:spacing w:line="360" w:lineRule="auto"/>
        <w:rPr>
          <w:sz w:val="24"/>
          <w:szCs w:val="24"/>
        </w:rPr>
      </w:pPr>
    </w:p>
    <w:sectPr w:rsidR="006B367B">
      <w:pgSz w:w="11909" w:h="16834"/>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iego Jorquera Pereira" w:date="2026-06-30T13:00:00Z" w:initials="DJ">
    <w:p w14:paraId="3EF9CFD0" w14:textId="77777777" w:rsidR="00D87109" w:rsidRDefault="00D87109" w:rsidP="00D87109">
      <w:pPr>
        <w:pStyle w:val="Textocomentario"/>
      </w:pPr>
      <w:r>
        <w:rPr>
          <w:rStyle w:val="Refdecomentario"/>
        </w:rPr>
        <w:annotationRef/>
      </w:r>
      <w:r>
        <w:t xml:space="preserve">Empieza a usar el formato de la U, o después te demorará cambiar eso </w:t>
      </w:r>
    </w:p>
  </w:comment>
  <w:comment w:id="11" w:author="Diego Jorquera Pereira" w:date="2026-07-02T13:55:00Z" w:initials="DJ">
    <w:p w14:paraId="1F9D3235" w14:textId="77777777" w:rsidR="00CF1D67" w:rsidRDefault="00CF1D67" w:rsidP="00CF1D67">
      <w:pPr>
        <w:pStyle w:val="Textocomentario"/>
      </w:pPr>
      <w:r>
        <w:rPr>
          <w:rStyle w:val="Refdecomentario"/>
        </w:rPr>
        <w:annotationRef/>
      </w:r>
      <w:r>
        <w:rPr>
          <w:lang w:val="es-CL"/>
        </w:rPr>
        <w:t>En general está bien redactado, pero me falta todo lo que tiene que ver con tu CESFAM, partir describiéndolo, qué pasa ahí, por qué finalmente se plantea tu trabajo.</w:t>
      </w:r>
    </w:p>
    <w:p w14:paraId="6C9BD58C" w14:textId="77777777" w:rsidR="00CF1D67" w:rsidRDefault="00CF1D67" w:rsidP="00CF1D67">
      <w:pPr>
        <w:pStyle w:val="Textocomentario"/>
      </w:pPr>
    </w:p>
    <w:p w14:paraId="2747BF52" w14:textId="77777777" w:rsidR="00CF1D67" w:rsidRDefault="00CF1D67" w:rsidP="00CF1D67">
      <w:pPr>
        <w:pStyle w:val="Textocomentario"/>
      </w:pPr>
      <w:r>
        <w:rPr>
          <w:lang w:val="es-CL"/>
        </w:rPr>
        <w:t>Luego de eso, continúa hablando de las generalidades.</w:t>
      </w:r>
    </w:p>
  </w:comment>
  <w:comment w:id="14" w:author="Diego Jorquera Pereira" w:date="2026-06-30T13:21:00Z" w:initials="DJ">
    <w:p w14:paraId="0D63C305" w14:textId="77777777" w:rsidR="00333E19" w:rsidRDefault="00333E19" w:rsidP="00333E19">
      <w:pPr>
        <w:pStyle w:val="Textocomentario"/>
      </w:pPr>
      <w:r>
        <w:rPr>
          <w:rStyle w:val="Refdecomentario"/>
        </w:rPr>
        <w:annotationRef/>
      </w:r>
      <w:r>
        <w:t>Eso se debería poder comprobar, ahí que darle una vuelta</w:t>
      </w:r>
    </w:p>
  </w:comment>
  <w:comment w:id="16" w:author="Diego Jorquera Pereira" w:date="2026-06-30T13:33:00Z" w:initials="DJ">
    <w:p w14:paraId="61EF273C" w14:textId="77777777" w:rsidR="00613473" w:rsidRDefault="00613473" w:rsidP="00613473">
      <w:pPr>
        <w:pStyle w:val="Textocomentario"/>
      </w:pPr>
      <w:r>
        <w:rPr>
          <w:rStyle w:val="Refdecomentario"/>
        </w:rPr>
        <w:annotationRef/>
      </w:r>
      <w:r>
        <w:t xml:space="preserve">Con estos objetivos debemos asegurarnos que se diseña el protocolo… </w:t>
      </w:r>
    </w:p>
  </w:comment>
  <w:comment w:id="19" w:author="Diego Jorquera Pereira" w:date="2026-07-02T13:38:00Z" w:initials="DJ">
    <w:p w14:paraId="2170F3A7" w14:textId="77777777" w:rsidR="006C7D56" w:rsidRDefault="006C7D56" w:rsidP="006C7D56">
      <w:pPr>
        <w:pStyle w:val="Textocomentario"/>
      </w:pPr>
      <w:r>
        <w:rPr>
          <w:rStyle w:val="Refdecomentario"/>
        </w:rPr>
        <w:annotationRef/>
      </w:r>
      <w:r>
        <w:rPr>
          <w:lang w:val="es-CL"/>
        </w:rPr>
        <w:t>La metodología debe responder cada objetivo específico.</w:t>
      </w:r>
    </w:p>
    <w:p w14:paraId="05400D23" w14:textId="77777777" w:rsidR="006C7D56" w:rsidRDefault="006C7D56" w:rsidP="006C7D56">
      <w:pPr>
        <w:pStyle w:val="Textocomentario"/>
      </w:pPr>
      <w:r>
        <w:rPr>
          <w:lang w:val="es-CL"/>
        </w:rPr>
        <w:t>Acá hay un listado de cosas, pero no sabemos que cosa te va a servir para responder los obj específicos.</w:t>
      </w:r>
    </w:p>
    <w:p w14:paraId="0544A56D" w14:textId="77777777" w:rsidR="006C7D56" w:rsidRDefault="006C7D56" w:rsidP="006C7D56">
      <w:pPr>
        <w:pStyle w:val="Textocomentario"/>
      </w:pPr>
    </w:p>
    <w:p w14:paraId="358AF26F" w14:textId="77777777" w:rsidR="006C7D56" w:rsidRDefault="006C7D56" w:rsidP="006C7D56">
      <w:pPr>
        <w:pStyle w:val="Textocomentario"/>
      </w:pPr>
      <w:r>
        <w:rPr>
          <w:lang w:val="es-CL"/>
        </w:rPr>
        <w:t>Este ítem debe replantearse, hay cosas que se repiten y cosas que están de más, por ej el análisis estadístico, dices que no harás… y ahí además agregas un juicio de “expertos” está como confuso eso.</w:t>
      </w:r>
    </w:p>
    <w:p w14:paraId="2E8349C4" w14:textId="77777777" w:rsidR="006C7D56" w:rsidRDefault="006C7D56" w:rsidP="006C7D56">
      <w:pPr>
        <w:pStyle w:val="Textocomentario"/>
      </w:pPr>
    </w:p>
    <w:p w14:paraId="7DB1BBF1" w14:textId="77777777" w:rsidR="006C7D56" w:rsidRDefault="006C7D56" w:rsidP="006C7D56">
      <w:pPr>
        <w:pStyle w:val="Textocomentario"/>
      </w:pPr>
      <w:r>
        <w:rPr>
          <w:lang w:val="es-CL"/>
        </w:rPr>
        <w:t>No pondría tantos subtítulos, tampoco uses letras…</w:t>
      </w:r>
    </w:p>
    <w:p w14:paraId="2CEC0835" w14:textId="77777777" w:rsidR="006C7D56" w:rsidRDefault="006C7D56" w:rsidP="006C7D56">
      <w:pPr>
        <w:pStyle w:val="Textocomentario"/>
      </w:pPr>
      <w:r>
        <w:rPr>
          <w:lang w:val="es-CL"/>
        </w:rPr>
        <w:t>Tampoco pondría los : de los títulos, es como muy chatgpt la forma de escribir. Está bien ayudarse con IA, pero se lee muy poco humanizado, como mucha estructura.</w:t>
      </w:r>
    </w:p>
  </w:comment>
  <w:comment w:id="22" w:author="Diego Jorquera Pereira" w:date="2026-07-02T13:29:00Z" w:initials="DJ">
    <w:p w14:paraId="00EEAEA4" w14:textId="77777777" w:rsidR="0054441B" w:rsidRDefault="0054441B" w:rsidP="0054441B">
      <w:pPr>
        <w:pStyle w:val="Textocomentario"/>
      </w:pPr>
      <w:r>
        <w:rPr>
          <w:rStyle w:val="Refdecomentario"/>
        </w:rPr>
        <w:annotationRef/>
      </w:r>
      <w:r>
        <w:rPr>
          <w:lang w:val="es-CL"/>
        </w:rPr>
        <w:t>Eso está raro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9CFD0" w15:done="0"/>
  <w15:commentEx w15:paraId="2747BF52" w15:done="0"/>
  <w15:commentEx w15:paraId="0D63C305" w15:done="0"/>
  <w15:commentEx w15:paraId="61EF273C" w15:done="0"/>
  <w15:commentEx w15:paraId="2CEC0835" w15:done="0"/>
  <w15:commentEx w15:paraId="00EEAE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A1C31" w16cex:dateUtc="2026-06-30T17:00:00Z"/>
  <w16cex:commentExtensible w16cex:durableId="1A1E25C3" w16cex:dateUtc="2026-07-02T17:55:00Z"/>
  <w16cex:commentExtensible w16cex:durableId="4D4A0E1B" w16cex:dateUtc="2026-06-30T17:21:00Z"/>
  <w16cex:commentExtensible w16cex:durableId="4C107CEA" w16cex:dateUtc="2026-06-30T17:33:00Z"/>
  <w16cex:commentExtensible w16cex:durableId="6EA22193" w16cex:dateUtc="2026-07-02T17:38:00Z"/>
  <w16cex:commentExtensible w16cex:durableId="19CA1D84" w16cex:dateUtc="2026-07-02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9CFD0" w16cid:durableId="2ADA1C31"/>
  <w16cid:commentId w16cid:paraId="2747BF52" w16cid:durableId="1A1E25C3"/>
  <w16cid:commentId w16cid:paraId="0D63C305" w16cid:durableId="4D4A0E1B"/>
  <w16cid:commentId w16cid:paraId="61EF273C" w16cid:durableId="4C107CEA"/>
  <w16cid:commentId w16cid:paraId="2CEC0835" w16cid:durableId="6EA22193"/>
  <w16cid:commentId w16cid:paraId="00EEAEA4" w16cid:durableId="19CA1D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0E7D5" w14:textId="77777777" w:rsidR="00D6751E" w:rsidRDefault="00D6751E" w:rsidP="00B811F0">
      <w:pPr>
        <w:spacing w:line="240" w:lineRule="auto"/>
      </w:pPr>
      <w:r>
        <w:separator/>
      </w:r>
    </w:p>
  </w:endnote>
  <w:endnote w:type="continuationSeparator" w:id="0">
    <w:p w14:paraId="1AFD4D55" w14:textId="77777777" w:rsidR="00D6751E" w:rsidRDefault="00D6751E" w:rsidP="00B811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FDBCA5A8-BDD4-4C7A-BD8B-E8EE69876DB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A20EEE3-937A-4DFB-A1B8-B2DD10C64C8B}"/>
  </w:font>
  <w:font w:name="Cambria">
    <w:panose1 w:val="02040503050406030204"/>
    <w:charset w:val="00"/>
    <w:family w:val="roman"/>
    <w:pitch w:val="variable"/>
    <w:sig w:usb0="E00006FF" w:usb1="420024FF" w:usb2="02000000" w:usb3="00000000" w:csb0="0000019F" w:csb1="00000000"/>
    <w:embedRegular r:id="rId3" w:fontKey="{6390F167-2ECA-4C5F-A9A5-7032004A9C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6CC23" w14:textId="77777777" w:rsidR="00D6751E" w:rsidRDefault="00D6751E" w:rsidP="00B811F0">
      <w:pPr>
        <w:spacing w:line="240" w:lineRule="auto"/>
      </w:pPr>
      <w:r>
        <w:separator/>
      </w:r>
    </w:p>
  </w:footnote>
  <w:footnote w:type="continuationSeparator" w:id="0">
    <w:p w14:paraId="565183FB" w14:textId="77777777" w:rsidR="00D6751E" w:rsidRDefault="00D6751E" w:rsidP="00B811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34FE"/>
    <w:multiLevelType w:val="multilevel"/>
    <w:tmpl w:val="8A1CC278"/>
    <w:lvl w:ilvl="0">
      <w:start w:val="1"/>
      <w:numFmt w:val="bullet"/>
      <w:lvlText w:val="●"/>
      <w:lvlJc w:val="left"/>
      <w:pPr>
        <w:ind w:left="720" w:hanging="360"/>
      </w:pPr>
      <w:rPr>
        <w:rFonts w:ascii="Georgia" w:eastAsia="Georgia" w:hAnsi="Georgia" w:cs="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F0431"/>
    <w:multiLevelType w:val="multilevel"/>
    <w:tmpl w:val="1C3A2616"/>
    <w:lvl w:ilvl="0">
      <w:start w:val="1"/>
      <w:numFmt w:val="bullet"/>
      <w:lvlText w:val="●"/>
      <w:lvlJc w:val="left"/>
      <w:pPr>
        <w:ind w:left="720" w:hanging="360"/>
      </w:pPr>
      <w:rPr>
        <w:rFonts w:ascii="Georgia" w:eastAsia="Georgia" w:hAnsi="Georgia" w:cs="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441A59"/>
    <w:multiLevelType w:val="multilevel"/>
    <w:tmpl w:val="1798A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7D0616A"/>
    <w:multiLevelType w:val="multilevel"/>
    <w:tmpl w:val="B9CEB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FC59A6"/>
    <w:multiLevelType w:val="multilevel"/>
    <w:tmpl w:val="DB32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027A63"/>
    <w:multiLevelType w:val="multilevel"/>
    <w:tmpl w:val="03E4B97A"/>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3B61EC"/>
    <w:multiLevelType w:val="multilevel"/>
    <w:tmpl w:val="B7166ADA"/>
    <w:lvl w:ilvl="0">
      <w:start w:val="1"/>
      <w:numFmt w:val="bullet"/>
      <w:lvlText w:val="●"/>
      <w:lvlJc w:val="left"/>
      <w:pPr>
        <w:ind w:left="720" w:hanging="360"/>
      </w:pPr>
      <w:rPr>
        <w:rFonts w:ascii="Georgia" w:eastAsia="Georgia" w:hAnsi="Georgia" w:cs="Georgia"/>
        <w:i w:val="0"/>
        <w:iCs w:val="0"/>
        <w:smallCaps w:val="0"/>
        <w:color w:val="27251E"/>
        <w:sz w:val="24"/>
        <w:szCs w:val="24"/>
        <w:u w:val="none"/>
      </w:rPr>
    </w:lvl>
    <w:lvl w:ilvl="1">
      <w:start w:val="1"/>
      <w:numFmt w:val="bullet"/>
      <w:lvlText w:val="●"/>
      <w:lvlJc w:val="left"/>
      <w:pPr>
        <w:ind w:left="1440" w:hanging="360"/>
      </w:pPr>
      <w:rPr>
        <w:rFonts w:ascii="Georgia" w:eastAsia="Georgia" w:hAnsi="Georgia" w:cs="Georgia"/>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415596">
    <w:abstractNumId w:val="3"/>
  </w:num>
  <w:num w:numId="2" w16cid:durableId="999577398">
    <w:abstractNumId w:val="2"/>
  </w:num>
  <w:num w:numId="3" w16cid:durableId="1684549759">
    <w:abstractNumId w:val="1"/>
  </w:num>
  <w:num w:numId="4" w16cid:durableId="1904632884">
    <w:abstractNumId w:val="6"/>
  </w:num>
  <w:num w:numId="5" w16cid:durableId="908006618">
    <w:abstractNumId w:val="0"/>
  </w:num>
  <w:num w:numId="6" w16cid:durableId="914511900">
    <w:abstractNumId w:val="5"/>
  </w:num>
  <w:num w:numId="7" w16cid:durableId="12039204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Jorquera Pereira">
    <w15:presenceInfo w15:providerId="Windows Live" w15:userId="965e9a197275a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67B"/>
    <w:rsid w:val="00073A31"/>
    <w:rsid w:val="002344EA"/>
    <w:rsid w:val="002A0090"/>
    <w:rsid w:val="00333E19"/>
    <w:rsid w:val="00345CDC"/>
    <w:rsid w:val="00473180"/>
    <w:rsid w:val="00480DF8"/>
    <w:rsid w:val="0054441B"/>
    <w:rsid w:val="00597512"/>
    <w:rsid w:val="00613473"/>
    <w:rsid w:val="006946D3"/>
    <w:rsid w:val="006B367B"/>
    <w:rsid w:val="006C7D56"/>
    <w:rsid w:val="00733848"/>
    <w:rsid w:val="00736C3A"/>
    <w:rsid w:val="007C1C44"/>
    <w:rsid w:val="00901428"/>
    <w:rsid w:val="009E6FF0"/>
    <w:rsid w:val="00A80D79"/>
    <w:rsid w:val="00AE34D9"/>
    <w:rsid w:val="00B14B87"/>
    <w:rsid w:val="00B811F0"/>
    <w:rsid w:val="00C211E7"/>
    <w:rsid w:val="00CF1D67"/>
    <w:rsid w:val="00D0714A"/>
    <w:rsid w:val="00D6751E"/>
    <w:rsid w:val="00D87109"/>
    <w:rsid w:val="00E472E4"/>
    <w:rsid w:val="00FB3A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1816"/>
  <w15:docId w15:val="{EE6D9A20-94E2-41BF-86F9-66C82894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480DF8"/>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480DF8"/>
    <w:pPr>
      <w:spacing w:after="100"/>
    </w:pPr>
  </w:style>
  <w:style w:type="paragraph" w:styleId="TDC2">
    <w:name w:val="toc 2"/>
    <w:basedOn w:val="Normal"/>
    <w:next w:val="Normal"/>
    <w:autoRedefine/>
    <w:uiPriority w:val="39"/>
    <w:unhideWhenUsed/>
    <w:rsid w:val="00480DF8"/>
    <w:pPr>
      <w:spacing w:after="100"/>
      <w:ind w:left="220"/>
    </w:pPr>
  </w:style>
  <w:style w:type="character" w:styleId="Hipervnculo">
    <w:name w:val="Hyperlink"/>
    <w:basedOn w:val="Fuentedeprrafopredeter"/>
    <w:uiPriority w:val="99"/>
    <w:unhideWhenUsed/>
    <w:rsid w:val="00480DF8"/>
    <w:rPr>
      <w:color w:val="0000FF" w:themeColor="hyperlink"/>
      <w:u w:val="single"/>
    </w:rPr>
  </w:style>
  <w:style w:type="paragraph" w:styleId="Encabezado">
    <w:name w:val="header"/>
    <w:basedOn w:val="Normal"/>
    <w:link w:val="EncabezadoCar"/>
    <w:uiPriority w:val="99"/>
    <w:unhideWhenUsed/>
    <w:rsid w:val="00B811F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811F0"/>
  </w:style>
  <w:style w:type="paragraph" w:styleId="Piedepgina">
    <w:name w:val="footer"/>
    <w:basedOn w:val="Normal"/>
    <w:link w:val="PiedepginaCar"/>
    <w:uiPriority w:val="99"/>
    <w:unhideWhenUsed/>
    <w:rsid w:val="00B811F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811F0"/>
  </w:style>
  <w:style w:type="character" w:styleId="Refdecomentario">
    <w:name w:val="annotation reference"/>
    <w:basedOn w:val="Fuentedeprrafopredeter"/>
    <w:uiPriority w:val="99"/>
    <w:semiHidden/>
    <w:unhideWhenUsed/>
    <w:rsid w:val="00D87109"/>
    <w:rPr>
      <w:sz w:val="16"/>
      <w:szCs w:val="16"/>
    </w:rPr>
  </w:style>
  <w:style w:type="paragraph" w:styleId="Textocomentario">
    <w:name w:val="annotation text"/>
    <w:basedOn w:val="Normal"/>
    <w:link w:val="TextocomentarioCar"/>
    <w:uiPriority w:val="99"/>
    <w:unhideWhenUsed/>
    <w:rsid w:val="00D87109"/>
    <w:pPr>
      <w:spacing w:line="240" w:lineRule="auto"/>
    </w:pPr>
    <w:rPr>
      <w:sz w:val="20"/>
      <w:szCs w:val="20"/>
    </w:rPr>
  </w:style>
  <w:style w:type="character" w:customStyle="1" w:styleId="TextocomentarioCar">
    <w:name w:val="Texto comentario Car"/>
    <w:basedOn w:val="Fuentedeprrafopredeter"/>
    <w:link w:val="Textocomentario"/>
    <w:uiPriority w:val="99"/>
    <w:rsid w:val="00D87109"/>
    <w:rPr>
      <w:sz w:val="20"/>
      <w:szCs w:val="20"/>
    </w:rPr>
  </w:style>
  <w:style w:type="paragraph" w:styleId="Asuntodelcomentario">
    <w:name w:val="annotation subject"/>
    <w:basedOn w:val="Textocomentario"/>
    <w:next w:val="Textocomentario"/>
    <w:link w:val="AsuntodelcomentarioCar"/>
    <w:uiPriority w:val="99"/>
    <w:semiHidden/>
    <w:unhideWhenUsed/>
    <w:rsid w:val="00D87109"/>
    <w:rPr>
      <w:b/>
      <w:bCs/>
    </w:rPr>
  </w:style>
  <w:style w:type="character" w:customStyle="1" w:styleId="AsuntodelcomentarioCar">
    <w:name w:val="Asunto del comentario Car"/>
    <w:basedOn w:val="TextocomentarioCar"/>
    <w:link w:val="Asuntodelcomentario"/>
    <w:uiPriority w:val="99"/>
    <w:semiHidden/>
    <w:rsid w:val="00D871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18</Pages>
  <Words>4989</Words>
  <Characters>27443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Jorquera Pereira</cp:lastModifiedBy>
  <cp:revision>21</cp:revision>
  <dcterms:created xsi:type="dcterms:W3CDTF">2026-06-25T15:31:00Z</dcterms:created>
  <dcterms:modified xsi:type="dcterms:W3CDTF">2026-07-02T17:55:00Z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2026-06-25T15:45:51Z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674b6967-274d-41da-bf25-5c6748cc83f7</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