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Ejercicios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Sass – Clase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Ejercitación 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Realizaremos tres tipos de mensajes (que siempre iran en etiquetas &lt;span&gt;). Todos los mensajes tendran el mismo ancho, alto y margenes. Luego contaremos con 3 clases: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.error muestra el mensaje en color rojo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.warning muestra el mensaje en color amarillo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.success muestra el mensaje en color verde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Ejercitación sobre Mixins varios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Generar un mixin que va a definir ciertas cosas para todas nuestras imágenes. Este mixin debe recibir los siguientes parámetros: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Color de borde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Ancho máximo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Márgenes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generar una clase </w:t>
      </w:r>
      <w:r w:rsidDel="00000000" w:rsidR="00000000" w:rsidRPr="00000000">
        <w:rPr>
          <w:b w:val="1"/>
          <w:rtl w:val="0"/>
        </w:rPr>
        <w:t xml:space="preserve">.imgExito</w:t>
      </w:r>
      <w:r w:rsidDel="00000000" w:rsidR="00000000" w:rsidRPr="00000000">
        <w:rPr>
          <w:rtl w:val="0"/>
        </w:rPr>
        <w:t xml:space="preserve"> que arme una imágen con color verde de borde, 600px máximos de ancho y margen de 15px.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Ejercitación sobre Mixins Avanzados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Tomando como referencia este sitio: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http://apps.eky.hk/css-triangle-generator/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o este ejemplo: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https://css-tricks.com/animation-css-triangles-work/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. Crear un mixin para generar flechas/triángulos que pueda recibir los siguientes parámetros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Tamaño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Dirección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Generar un mixins que arme el siguiente ribbon (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http://jsfiddle.net/FT8hV/201/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) tomando el color como parámetro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Buscar un mixin ideal para tu sitio, ¡brainstorm!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Ejercitación sobre 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Trabajar el responsive de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2"/>
            <w:szCs w:val="22"/>
            <w:u w:val="single"/>
            <w:rtl w:val="0"/>
          </w:rPr>
          <w:t xml:space="preserve">sitio1.html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con mixins para que su contenido se adapte a tablets y smartphones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Trabajar el responsive de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1155cc"/>
            <w:sz w:val="22"/>
            <w:szCs w:val="22"/>
            <w:u w:val="single"/>
            <w:rtl w:val="0"/>
          </w:rPr>
          <w:t xml:space="preserve">sitio2.html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con distintos breakpoints utilizados con nesting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Ejercitación Funciones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una clase que ponga de fondo degradado de verde claro a oscuro utilizando la función de darken()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 :hover, el degradado será un 20% más claro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una clase que utilizando rgba(), hacer que un elemento de color de fondo #F90 pase a un 0.5 de opacidad ante :hover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una clase que realice una mezcla entre rojo y verde para el color de fondo de un elemento, logrando que predomine el rojo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Ejercitación sobre Partials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Generar 3 hojas de estilos y unirlas en una final llamada </w:t>
      </w:r>
      <w:r w:rsidDel="00000000" w:rsidR="00000000" w:rsidRPr="00000000">
        <w:rPr>
          <w:i w:val="1"/>
          <w:rtl w:val="0"/>
        </w:rPr>
        <w:t xml:space="preserve">estilos.css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kzpwwo9r9o" w:id="0"/>
      <w:bookmarkEnd w:id="0"/>
      <w:r w:rsidDel="00000000" w:rsidR="00000000" w:rsidRPr="00000000">
        <w:rPr>
          <w:rtl w:val="0"/>
        </w:rPr>
        <w:t xml:space="preserve">Ejercitación sobre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Generar dos mapas para dos plantillas, llamados: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Slytherin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Gryffindor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modificarán los siguientes estilos para cada mapa: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de fondo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de texto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Fuente tipográfica (serif/sans-serif)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  <w:t xml:space="preserve">Recorrer ambos mapas y aplicarlos en clases correspondientes.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bookmarkStart w:colFirst="0" w:colLast="0" w:name="h.gjdgxs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4GTW7K9nslmV05YaktWaDRGMWs/view?usp=sharing" TargetMode="External"/><Relationship Id="rId5" Type="http://schemas.openxmlformats.org/officeDocument/2006/relationships/hyperlink" Target="http://apps.eky.hk/css-triangle-generator/" TargetMode="External"/><Relationship Id="rId6" Type="http://schemas.openxmlformats.org/officeDocument/2006/relationships/hyperlink" Target="https://css-tricks.com/animation-css-triangles-work/" TargetMode="External"/><Relationship Id="rId7" Type="http://schemas.openxmlformats.org/officeDocument/2006/relationships/hyperlink" Target="http://jsfiddle.net/FT8hV/201/" TargetMode="External"/><Relationship Id="rId8" Type="http://schemas.openxmlformats.org/officeDocument/2006/relationships/hyperlink" Target="https://drive.google.com/file/d/0B4GTW7K9nslmOWx3WUxjdExYckk/view?usp=sharing" TargetMode="External"/></Relationships>
</file>