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Author (s):</w:t>
      </w:r>
      <w:r w:rsidDel="00000000" w:rsidR="00000000" w:rsidRPr="00000000">
        <w:rPr>
          <w:rFonts w:ascii="Arial" w:cs="Arial" w:eastAsia="Arial" w:hAnsi="Arial"/>
          <w:color w:val="1f1f1f"/>
          <w:rtl w:val="0"/>
        </w:rPr>
        <w:t xml:space="preserve"> Mingxing Tan y Quoc V. Le.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Title of paper:</w:t>
      </w:r>
      <w:r w:rsidDel="00000000" w:rsidR="00000000" w:rsidRPr="00000000">
        <w:rPr>
          <w:rFonts w:ascii="Arial" w:cs="Arial" w:eastAsia="Arial" w:hAnsi="Arial"/>
          <w:color w:val="1f1f1f"/>
          <w:rtl w:val="0"/>
        </w:rPr>
        <w:t xml:space="preserve"> EfficientNet: Rethinking Model Scaling for Convolutional Neural Networks.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Journal:</w:t>
      </w:r>
      <w:r w:rsidDel="00000000" w:rsidR="00000000" w:rsidRPr="00000000">
        <w:rPr>
          <w:rFonts w:ascii="Arial" w:cs="Arial" w:eastAsia="Arial" w:hAnsi="Arial"/>
          <w:color w:val="1f1f1f"/>
          <w:rtl w:val="0"/>
        </w:rPr>
        <w:t xml:space="preserve"> International Conference on Machine Learning (ICML).</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Volume (issue):</w:t>
      </w:r>
      <w:r w:rsidDel="00000000" w:rsidR="00000000" w:rsidRPr="00000000">
        <w:rPr>
          <w:rFonts w:ascii="Arial" w:cs="Arial" w:eastAsia="Arial" w:hAnsi="Arial"/>
          <w:color w:val="1f1f1f"/>
          <w:rtl w:val="0"/>
        </w:rPr>
        <w:t xml:space="preserve"> Vol. 97</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pag – pag (year):</w:t>
      </w:r>
      <w:r w:rsidDel="00000000" w:rsidR="00000000" w:rsidRPr="00000000">
        <w:rPr>
          <w:rFonts w:ascii="Arial" w:cs="Arial" w:eastAsia="Arial" w:hAnsi="Arial"/>
          <w:color w:val="1f1f1f"/>
          <w:rtl w:val="0"/>
        </w:rPr>
        <w:t xml:space="preserve"> 6105 – 6114 (2019).</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Arial" w:cs="Arial" w:eastAsia="Arial" w:hAnsi="Arial"/>
          <w:color w:val="1f1f1f"/>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Estado del arte que hace el autor</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El estado del arte en el diseño de Redes Neuronales Convolucionales (CNN) se había enfocado tradicionalmente en desarrollar arquitecturas cada vez más profundas o complejas para arañar décimas de precisión en el benchmark de ImageNet. Los autores sitúan su investigación en este contexto de crecimiento arbitrario, destacando que los métodos contemporáneos para mejorar el rendimiento de los modelos se basaban en escalar una única dimensión de la red: la profundidad (añadiendo más capas como en ResNet), el ancho (incrementando el número de canales de los filtros como en WideResNet) o la resolución de la imagen de entrada. Históricamente, el campo de la visión artificial dependía de un proceso de prueba y error manual y empírico para determinar estas dimensiones, lo que daba como resultado configuraciones subóptimas que desperdiciaban inmensas cantidades de memoria y capacidad de cómputo.</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Sin embargo, el núcleo teórico que da pie a este estudio es el surgimiento transversal del problema de la ineficiencia computacional en la Inteligencia Artificial moderna. A medida que los modelos profundos incrementaban su precisión y rendimiento, su tamaño y requerimientos de operaciones de punto flotante por segundo ($FLOPS$) se volvieron completamente opacos, prohibitivos e inescrutables para su despliegue en hardware con recursos limitados. Los autores realizan una extensa revisión de la literatura existente sobre el escalamiento de redes, pero identifican y demuestran que la inmensa mayoría de los estudios previos ignoraban la relación de interdependencia matemática que existe entre las tres variables del diseño arquitectónico. Por lo tanto, los autores posicionan su investigación en la vanguardia del codiseño estructural de redes neuronales, con el propósito de sistematizar un campo emergente que debe, urgentemente, equilibrar la alta precisión de los modelos profundos con la necesidad insoslayable de eficiencia tecnológica, velocidad de inferencia y viabilidad operativa.</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Motivación del autor (críticas del autor a otros trabajos)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La motivación fundamental que impulsa esta investigación radica en la creciente alarma sobre el costo computacional, energético y de almacenamiento que exige delegar tareas de visión artificial a algoritmos sobredimensionados en entornos del mundo real. Los autores formulan una crítica directa y contundente a los modelos de alta precisión actuales (tales como las variantes de ResNet-152 o GPipe), argumentando que, aunque estos logran un rendimiento matemático sobresaliente al clasificar imágenes complejas, sacrifican deliberadamente la eficiencia de recursos. Esta opacidad estructural e incremento desmedido de parámetros imposibilita que los sistemas sean integrados en dispositivos móviles, microservicios ligeros o plataformas web de alta concurrencia.</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Como consecuencia, los autores advierten que este escalamiento empírico y unidimensional no solo socava la viabilidad de despliegue, sino que es altamente propenso a sufrir de rendimientos decrecientes; por ejemplo, aumentar radicalmente la profundidad de una red sin expandir su ancho genera problemas de desvanecimiento de gradiente y estancamiento de la exactitud. Asimismo, los autores critican abiertamente que las revisiones de diseño previas hayan ignorado las complejidades de optimizar los recursos computacionales de forma balanceada. Justifican su trabajo en la urgencia de proporcionar a la comunidad científica un marco comparativo riguroso y una fórmula matemática estandarizada que permita transitar hacia algoritmos optimizados que rindan cuentas, garantizando clasificaciones precisas, rápidas y computacionalmente auditables.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Descripción del aporte del autor</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El aporte central y de mayor trascendencia de este artículo no es la simple optimización de un hiperparámetro aislado, sino la formulación matemática e introducción de un método revolucionario denominado Escalamiento Compuesto (</w:t>
      </w:r>
      <w:r w:rsidDel="00000000" w:rsidR="00000000" w:rsidRPr="00000000">
        <w:rPr>
          <w:rFonts w:ascii="Arial" w:cs="Arial" w:eastAsia="Arial" w:hAnsi="Arial"/>
          <w:i w:val="1"/>
          <w:iCs w:val="1"/>
          <w:color w:val="1f1f1f"/>
          <w:rtl w:val="0"/>
        </w:rPr>
        <w:t xml:space="preserve">Compound Scaling</w:t>
      </w:r>
      <w:r w:rsidDel="00000000" w:rsidR="00000000" w:rsidRPr="00000000">
        <w:rPr>
          <w:rFonts w:ascii="Arial" w:cs="Arial" w:eastAsia="Arial" w:hAnsi="Arial"/>
          <w:color w:val="1f1f1f"/>
          <w:rtl w:val="0"/>
        </w:rPr>
        <w:t xml:space="preserve">). El problema principal que atacan es la grave asimetría entre el vertiginoso incremento de la complejidad visual de las tareas y la absoluta falta de marcos estandarizados para guiar a los ingenieros sobre cómo y dónde intervenir al agrandar una red neuronal para mejorar su precisión. Al carecer de una regla de escalamiento coherente, el impacto en la ingeniería de software es devastador: los desarrolladores terminan utilizando modelos gigantescos y lentos que incrementan los costos de infraestructura en la nube y elevan drásticamente la latencia de las peticiones HTTP de los usuarios.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Para mitigar este riesgo, el aporte fundamental de los autores es el desarrollo del método de Escalamiento Compuesto, el cual desglosa los recursos de la red en tres dimensiones críticas coordinadas mediante un coeficiente constante y equilibrado ($\phi$). En lugar de ver a la red como un bloque rígido, el documento aporta un modelo teórico integral que escala la profundidad, el ancho y la resolución de la imagen de entrada de manera simultánea usando proporciones fijas y calculadas. Utilizando la técnica de Búsqueda de Arquitectura Neuronal (NAS), diseñaron una red base optimizada llamada </w:t>
      </w:r>
      <w:r w:rsidDel="00000000" w:rsidR="00000000" w:rsidRPr="00000000">
        <w:rPr>
          <w:rFonts w:ascii="Arial" w:cs="Arial" w:eastAsia="Arial" w:hAnsi="Arial"/>
          <w:b w:val="1"/>
          <w:bCs w:val="1"/>
          <w:color w:val="1f1f1f"/>
          <w:rtl w:val="0"/>
        </w:rPr>
        <w:t xml:space="preserve">EfficientNet-B0</w:t>
      </w:r>
      <w:r w:rsidDel="00000000" w:rsidR="00000000" w:rsidRPr="00000000">
        <w:rPr>
          <w:rFonts w:ascii="Arial" w:cs="Arial" w:eastAsia="Arial" w:hAnsi="Arial"/>
          <w:color w:val="1f1f1f"/>
          <w:rtl w:val="0"/>
        </w:rPr>
        <w:t xml:space="preserve">, la cual, al ser escalada bajo su nueva taxonomía paramétrica, dio origen a la familia EfficientNet (de B1 a B7). El inmenso impacto empresarial y social de este aporte estructurado es que ofrece la primera hoja de ruta científicamente validada para diseñar plataformas de software con IA altamente eficientes, permitiendo transitar de un modelo pesado e inviable hacia un pipeline optimizado en Python capaz de procesar imágenes en milisegundos con un gasto mínimo de memoria RAM y almacenamiento en disco.</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Proceso para obtener el aporte que considera el autor</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Para cimentar y estructurar la taxonomía propuesta y garantizar su validez científica, los autores emplearon un riguroso proceso metodológico basado en la formulación de un problema de optimización acotado bajo restricciones de hardware reales. Este enfoque asegura un nivel absoluto de transparencia, reproducibilidad y rigor metodológico en la síntesis de arquitecturas de Inteligencia Artificial. El proceso investigativo comenzó con el planteamiento de una ecuación donde se busca maximizar la exactitud de la red en el dataset ImageNet, sujeta a que el uso de memoria y las operaciones de punto flotante ($FLOPS$) no superen determinados umbrales objetivos.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Posteriormente, los investigadores ejecutaron una Búsqueda de Arquitectura Neuronal (NAS) multi-objetivo, la cual evalúa de manera automatizada miles de combinaciones de bloques de convolución invertible (Mobile Inverted Bottleneck - MBConv) para encontrar el balance perfecto entre precisión y costo de procesamiento. Una vez obtenida la arquitectura base EfficientNet-B0, implementaron un procedimiento cualitativo y cuantitativo de múltiples etapas para fijar los coeficientes de escalamiento: asignaron un coeficiente de escala compuesto ($\phi$) y resolvieron mediante búsquedas en cuadrícula (</w:t>
      </w:r>
      <w:r w:rsidDel="00000000" w:rsidR="00000000" w:rsidRPr="00000000">
        <w:rPr>
          <w:rFonts w:ascii="Arial" w:cs="Arial" w:eastAsia="Arial" w:hAnsi="Arial"/>
          <w:i w:val="1"/>
          <w:iCs w:val="1"/>
          <w:color w:val="1f1f1f"/>
          <w:rtl w:val="0"/>
        </w:rPr>
        <w:t xml:space="preserve">grid search</w:t>
      </w:r>
      <w:r w:rsidDel="00000000" w:rsidR="00000000" w:rsidRPr="00000000">
        <w:rPr>
          <w:rFonts w:ascii="Arial" w:cs="Arial" w:eastAsia="Arial" w:hAnsi="Arial"/>
          <w:color w:val="1f1f1f"/>
          <w:rtl w:val="0"/>
        </w:rPr>
        <w:t xml:space="preserve">) los exponentes específicos para la profundidad ($\alpha$), el ancho ($\beta$) y la resolución ($\gamma$), demostrando matemáticamente que el incremento en $FLOPS$ crece de manera controlada y predecible a la potencia de dos frente al coeficiente global elegido.</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Proceso para resolver el problema considerado por el autor</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Para resolver el problema de la falta de consenso en la industria sobre qué arquitectura de red es genuinamente superior en entornos de producción, los autores trascienden la mera propuesta teórica y diseñan un proceso de análisis comparativo y evaluación cuantitativa masiva (</w:t>
      </w:r>
      <w:r w:rsidDel="00000000" w:rsidR="00000000" w:rsidRPr="00000000">
        <w:rPr>
          <w:rFonts w:ascii="Arial" w:cs="Arial" w:eastAsia="Arial" w:hAnsi="Arial"/>
          <w:i w:val="1"/>
          <w:iCs w:val="1"/>
          <w:color w:val="1f1f1f"/>
          <w:rtl w:val="0"/>
        </w:rPr>
        <w:t xml:space="preserve">benchmarking</w:t>
      </w:r>
      <w:r w:rsidDel="00000000" w:rsidR="00000000" w:rsidRPr="00000000">
        <w:rPr>
          <w:rFonts w:ascii="Arial" w:cs="Arial" w:eastAsia="Arial" w:hAnsi="Arial"/>
          <w:color w:val="1f1f1f"/>
          <w:rtl w:val="0"/>
        </w:rPr>
        <w:t xml:space="preserve">). Extraen las métricas empíricas de las metodologías dominantes en la actualidad, tales como ResNet, DenseNet, Inception y MobileNet, sometiéndolas a pruebas de estrés idénticas.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El proceso de resolución evalúa estas metodologías a través del prisma de los "compromisos computacionales" inherentes al Machine Learning; esto es, cómo interactúa el nivel de precisión bruta frente al tamaño del archivo serializado y la cantidad de operaciones en contextos del mundo real. El análisis expuso realidades operativas críticas: demuestran, por ejemplo, que modelos profundos sumamente pesados sufren una severa penalización en la velocidad de ejecución cuando se implementan en entornos con restricciones físicas. De forma contraria, el proceso evidencia que modelos intrínsecamente interpretables pero mal escalados fracasan en escenarios con datos altamente complejos y no lineales, perdiendo efectividad en el acierto. A través de esta evaluación cruzada exhaustiva, los autores resuelven el problema demostrando que el diseño óptimo exige un equilibrio matemático integrado de las tres dimensiones de la red.</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Métricas que el autor usa y resultado que obtiene. Comentar (los resultados son mejores respecto a otros)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A diferencia de las evaluaciones algorítmicas tradicionales que solo miden el acierto bruto, el estudio consolida un conjunto de métricas multidimensionales para el benchmarking: la Exactitud Top-1 y Top-5 en ImageNet, el Número Total de Parámetros (en millones) y la cantidad de operaciones de punto flotante ($FLOPS$).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Los resultados comparativos principales revelaron:</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line="240" w:lineRule="auto"/>
        <w:ind w:left="720" w:hanging="360"/>
      </w:pPr>
      <w:r w:rsidDel="00000000" w:rsidR="00000000" w:rsidRPr="00000000">
        <w:rPr>
          <w:rFonts w:ascii="Arial" w:cs="Arial" w:eastAsia="Arial" w:hAnsi="Arial"/>
          <w:b w:val="1"/>
          <w:bCs w:val="1"/>
          <w:color w:val="1f1f1f"/>
          <w:rtl w:val="0"/>
        </w:rPr>
        <w:t xml:space="preserve">EfficientNet-B3:</w:t>
      </w:r>
      <w:r w:rsidDel="00000000" w:rsidR="00000000" w:rsidRPr="00000000">
        <w:rPr>
          <w:rFonts w:ascii="Arial" w:cs="Arial" w:eastAsia="Arial" w:hAnsi="Arial"/>
          <w:color w:val="1f1f1f"/>
          <w:rtl w:val="0"/>
        </w:rPr>
        <w:t xml:space="preserve"> Logró una precisión Top-1 de </w:t>
      </w:r>
      <w:r w:rsidDel="00000000" w:rsidR="00000000" w:rsidRPr="00000000">
        <w:rPr>
          <w:rFonts w:ascii="Arial" w:cs="Arial" w:eastAsia="Arial" w:hAnsi="Arial"/>
          <w:b w:val="1"/>
          <w:bCs w:val="1"/>
          <w:color w:val="1f1f1f"/>
          <w:rtl w:val="0"/>
        </w:rPr>
        <w:t xml:space="preserve">81.6%</w:t>
      </w:r>
      <w:r w:rsidDel="00000000" w:rsidR="00000000" w:rsidRPr="00000000">
        <w:rPr>
          <w:rFonts w:ascii="Arial" w:cs="Arial" w:eastAsia="Arial" w:hAnsi="Arial"/>
          <w:color w:val="1f1f1f"/>
          <w:rtl w:val="0"/>
        </w:rPr>
        <w:t xml:space="preserve"> utilizando únicamente 12 millones de parámetros.</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line="240" w:lineRule="auto"/>
        <w:ind w:left="720" w:hanging="360"/>
      </w:pPr>
      <w:r w:rsidDel="00000000" w:rsidR="00000000" w:rsidRPr="00000000">
        <w:rPr>
          <w:rFonts w:ascii="Arial" w:cs="Arial" w:eastAsia="Arial" w:hAnsi="Arial"/>
          <w:b w:val="1"/>
          <w:bCs w:val="1"/>
          <w:color w:val="1f1f1f"/>
          <w:rtl w:val="0"/>
        </w:rPr>
        <w:t xml:space="preserve">ResNet-50:</w:t>
      </w:r>
      <w:r w:rsidDel="00000000" w:rsidR="00000000" w:rsidRPr="00000000">
        <w:rPr>
          <w:rFonts w:ascii="Arial" w:cs="Arial" w:eastAsia="Arial" w:hAnsi="Arial"/>
          <w:color w:val="1f1f1f"/>
          <w:rtl w:val="0"/>
        </w:rPr>
        <w:t xml:space="preserve"> Obtuvo una precisión inferior del </w:t>
      </w:r>
      <w:r w:rsidDel="00000000" w:rsidR="00000000" w:rsidRPr="00000000">
        <w:rPr>
          <w:rFonts w:ascii="Arial" w:cs="Arial" w:eastAsia="Arial" w:hAnsi="Arial"/>
          <w:b w:val="1"/>
          <w:bCs w:val="1"/>
          <w:color w:val="1f1f1f"/>
          <w:rtl w:val="0"/>
        </w:rPr>
        <w:t xml:space="preserve">76.3%</w:t>
      </w:r>
      <w:r w:rsidDel="00000000" w:rsidR="00000000" w:rsidRPr="00000000">
        <w:rPr>
          <w:rFonts w:ascii="Arial" w:cs="Arial" w:eastAsia="Arial" w:hAnsi="Arial"/>
          <w:color w:val="1f1f1f"/>
          <w:rtl w:val="0"/>
        </w:rPr>
        <w:t xml:space="preserve"> requiriendo un volumen masivo de 26 millones de parámetros (más del doble de tamaño que EfficientNet-B3).</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pacing w:line="240" w:lineRule="auto"/>
        <w:ind w:left="720" w:hanging="360"/>
      </w:pPr>
      <w:r w:rsidDel="00000000" w:rsidR="00000000" w:rsidRPr="00000000">
        <w:rPr>
          <w:rFonts w:ascii="Arial" w:cs="Arial" w:eastAsia="Arial" w:hAnsi="Arial"/>
          <w:b w:val="1"/>
          <w:bCs w:val="1"/>
          <w:color w:val="1f1f1f"/>
          <w:rtl w:val="0"/>
        </w:rPr>
        <w:t xml:space="preserve">ResNeXt-101:</w:t>
      </w:r>
      <w:r w:rsidDel="00000000" w:rsidR="00000000" w:rsidRPr="00000000">
        <w:rPr>
          <w:rFonts w:ascii="Arial" w:cs="Arial" w:eastAsia="Arial" w:hAnsi="Arial"/>
          <w:color w:val="1f1f1f"/>
          <w:rtl w:val="0"/>
        </w:rPr>
        <w:t xml:space="preserve"> Alcanzó una métrica similar a las variantes avanzadas de EfficientNet, pero requiriendo hasta 8 veces más parámetros y consumiendo una cantidad prohibitiva de $FLOPS$.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Comentarios:</w:t>
      </w:r>
      <w:r w:rsidDel="00000000" w:rsidR="00000000" w:rsidRPr="00000000">
        <w:rPr>
          <w:rFonts w:ascii="Arial" w:cs="Arial" w:eastAsia="Arial" w:hAnsi="Arial"/>
          <w:color w:val="1f1f1f"/>
          <w:rtl w:val="0"/>
        </w:rPr>
        <w:t xml:space="preserve"> La utilización de un análisis que cruza precisión contra costo en parámetros es una decisión metodológica brillante, ya que penaliza a los modelos que son muy precisos pero computacionalmente incomprensibles o ineficientes. El hecho de que la arquitectura </w:t>
      </w:r>
      <w:r w:rsidDel="00000000" w:rsidR="00000000" w:rsidRPr="00000000">
        <w:rPr>
          <w:rFonts w:ascii="Arial" w:cs="Arial" w:eastAsia="Arial" w:hAnsi="Arial"/>
          <w:b w:val="1"/>
          <w:bCs w:val="1"/>
          <w:color w:val="1f1f1f"/>
          <w:rtl w:val="0"/>
        </w:rPr>
        <w:t xml:space="preserve">EfficientNet-B3</w:t>
      </w:r>
      <w:r w:rsidDel="00000000" w:rsidR="00000000" w:rsidRPr="00000000">
        <w:rPr>
          <w:rFonts w:ascii="Arial" w:cs="Arial" w:eastAsia="Arial" w:hAnsi="Arial"/>
          <w:color w:val="1f1f1f"/>
          <w:rtl w:val="0"/>
        </w:rPr>
        <w:t xml:space="preserve"> resulte victoriosa en este balance es profundamente lógico y valioso para el dominio del despliegue de software: demuestra una madurez excepcional en el abordaje centrado en la optimización tecnológica, probando que un diseño inteligente basado en el escalamiento compuesto supera por amplio margen a la fuerza bruta de añadir capas sin control.</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Observaciones y/o críticas suyas al artículo</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Si bien esta propuesta de arquitectura es una pieza fundamental y majestuosamente articulada que definiertal y metodológicamente el rumbo de la visión computacional moderna, presenta limitaciones prácticas que requieren escrutinio técnico dentro de nuestro proyecto. Su mayor debilidad es que el proceso de Búsqueda de Arquitectura Neuronal (NAS) y el cálculo de los coeficientes óptimos exigen una capacidad de cómputo colosal en infraestructura de nube corporativa, delegando la carga del reentrenamiento avanzado a grandes centros de datos.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Además, los propios autores admiten de forma implícita un obstáculo crítico que impacta directamente en el pipeline en Python de nuestra tesis sobre el cultivo de </w:t>
      </w:r>
      <w:r w:rsidDel="00000000" w:rsidR="00000000" w:rsidRPr="00000000">
        <w:rPr>
          <w:rFonts w:ascii="Arial" w:cs="Arial" w:eastAsia="Arial" w:hAnsi="Arial"/>
          <w:b w:val="1"/>
          <w:bCs w:val="1"/>
          <w:color w:val="1f1f1f"/>
          <w:rtl w:val="0"/>
        </w:rPr>
        <w:t xml:space="preserve">papa</w:t>
      </w:r>
      <w:r w:rsidDel="00000000" w:rsidR="00000000" w:rsidRPr="00000000">
        <w:rPr>
          <w:rFonts w:ascii="Arial" w:cs="Arial" w:eastAsia="Arial" w:hAnsi="Arial"/>
          <w:color w:val="1f1f1f"/>
          <w:rtl w:val="0"/>
        </w:rPr>
        <w:t xml:space="preserve"> en Junín (Ahuac y Chupaca). Al trabajar con el método de Escalamiento Compuesto, la arquitectura requiere un ajuste fino (</w:t>
      </w:r>
      <w:r w:rsidDel="00000000" w:rsidR="00000000" w:rsidRPr="00000000">
        <w:rPr>
          <w:rFonts w:ascii="Arial" w:cs="Arial" w:eastAsia="Arial" w:hAnsi="Arial"/>
          <w:i w:val="1"/>
          <w:iCs w:val="1"/>
          <w:color w:val="1f1f1f"/>
          <w:rtl w:val="0"/>
        </w:rPr>
        <w:t xml:space="preserve">Fine-Tuning</w:t>
      </w:r>
      <w:r w:rsidDel="00000000" w:rsidR="00000000" w:rsidRPr="00000000">
        <w:rPr>
          <w:rFonts w:ascii="Arial" w:cs="Arial" w:eastAsia="Arial" w:hAnsi="Arial"/>
          <w:color w:val="1f1f1f"/>
          <w:rtl w:val="0"/>
        </w:rPr>
        <w:t xml:space="preserve">) altamente especializado de los hiperparámetros de optimización (como tasas de aprendizaje diferenciadas y regularizadores de Dropout precisos). Si el modelo se entrena con un dataset local pequeño sin la debida precaución, su alta capacidad de abstracción puede inducir a un sobreajuste de las características del suelo andino o la iluminación de la sierra peruana. Asimismo, el artículo se limita a validar la eficiencia matemática de los $FLOPS$, omitiendo evaluar el comportamiento de la red al ser contenerizada en entornos Docker o desplegada detrás de una API en Laravel y FastAPI, donde la transferencia y la concurrencia web imponen retrasos latentes reales que deben optimizarse para el beneficio de los agricultores de la Sierra Central.</w:t>
      </w:r>
    </w:p>
    <w:p w:rsidR="00000000" w:rsidDel="00000000" w:rsidP="00000000" w:rsidRDefault="00000000" w:rsidRPr="00000000" w14:paraId="00000020">
      <w:pPr>
        <w:spacing w:after="240" w:before="240" w:line="240" w:lineRule="auto"/>
        <w:jc w:val="both"/>
        <w:rPr>
          <w:b w:val="1"/>
          <w:bCs w:val="1"/>
          <w:u w:val="singl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both"/>
        <w:rPr/>
      </w:pP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c05Vk+4t+oqzfZEPM78hLFuqww==">CgMxLjA4AHIhMVF6OFN5OGVZOUVkTFJJemxNUVhvOHdVUW5JSlpYU0tC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