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A. Picon, M. Seitz, A. Seitz-Koral, J.M. Álvarez-Gila, V. González-García, A. Ortiz-Barredo, et al.</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Automatic Detection of Plant Diseases Using Image Processing and Deep Learning.</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Computers and Electronics in Agriculture.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165.</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104953 (2019).</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276" w:lineRule="auto"/>
        <w:ind w:left="0" w:firstLine="0"/>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niu0x9pwsrqe" w:id="0"/>
      <w:bookmarkEnd w:id="0"/>
      <w:r w:rsidDel="00000000" w:rsidR="00000000" w:rsidRPr="00000000">
        <w:rPr>
          <w:rFonts w:ascii="Arial" w:cs="Arial" w:eastAsia="Arial" w:hAnsi="Arial"/>
          <w:color w:val="1f1f1f"/>
          <w:sz w:val="26"/>
          <w:szCs w:val="26"/>
          <w:rtl w:val="0"/>
        </w:rPr>
        <w:t xml:space="preserve">Estado del arte que hace el autor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señalan que el estado del arte se encuentra en una transición crítica: los métodos de procesamiento de imágenes basados en descriptores manuales están siendo desplazados por arquitecturas de </w:t>
      </w:r>
      <w:r w:rsidDel="00000000" w:rsidR="00000000" w:rsidRPr="00000000">
        <w:rPr>
          <w:rFonts w:ascii="Arial" w:cs="Arial" w:eastAsia="Arial" w:hAnsi="Arial"/>
          <w:i w:val="1"/>
          <w:iCs w:val="1"/>
          <w:color w:val="1f1f1f"/>
          <w:rtl w:val="0"/>
        </w:rPr>
        <w:t xml:space="preserve">Deep Learning</w:t>
      </w:r>
      <w:r w:rsidDel="00000000" w:rsidR="00000000" w:rsidRPr="00000000">
        <w:rPr>
          <w:rFonts w:ascii="Arial" w:cs="Arial" w:eastAsia="Arial" w:hAnsi="Arial"/>
          <w:color w:val="1f1f1f"/>
          <w:rtl w:val="0"/>
        </w:rPr>
        <w:t xml:space="preserve"> que no requieren segmentación previa. No obstante, el autor destaca que la literatura académica hasta ese momento presentaba un problema de escala: muchos estudios se limitaban a clasificar enfermedades en condiciones de laboratorio ideales. El estado del arte documenta una desconexión entre la alta precisión alcanzada en bases de datos controladas y la baja robustez cuando los modelos se exponen a imágenes de campo que incluyen oclusiones, diferentes condiciones de iluminación y un conjunto heterogéneo de hojas en una misma toma.</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x4w0otao3au5" w:id="1"/>
      <w:bookmarkEnd w:id="1"/>
      <w:r w:rsidDel="00000000" w:rsidR="00000000" w:rsidRPr="00000000">
        <w:rPr>
          <w:rFonts w:ascii="Arial" w:cs="Arial" w:eastAsia="Arial" w:hAnsi="Arial"/>
          <w:color w:val="1f1f1f"/>
          <w:sz w:val="26"/>
          <w:szCs w:val="26"/>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intelectual nace de la crítica a la falta de generalización de los modelos existentes. Los autores argumentan que la mayoría de los estudios previos fallan al intentar abordar el problema de la "detección en la naturaleza" (</w:t>
      </w:r>
      <w:r w:rsidDel="00000000" w:rsidR="00000000" w:rsidRPr="00000000">
        <w:rPr>
          <w:rFonts w:ascii="Arial" w:cs="Arial" w:eastAsia="Arial" w:hAnsi="Arial"/>
          <w:i w:val="1"/>
          <w:iCs w:val="1"/>
          <w:color w:val="1f1f1f"/>
          <w:rtl w:val="0"/>
        </w:rPr>
        <w:t xml:space="preserve">in-the-wild</w:t>
      </w:r>
      <w:r w:rsidDel="00000000" w:rsidR="00000000" w:rsidRPr="00000000">
        <w:rPr>
          <w:rFonts w:ascii="Arial" w:cs="Arial" w:eastAsia="Arial" w:hAnsi="Arial"/>
          <w:color w:val="1f1f1f"/>
          <w:rtl w:val="0"/>
        </w:rPr>
        <w:t xml:space="preserve">). Critican que la literatura ha tendido a simplificar demasiado el problema al recortar las hojas de forma aislada antes de enviarlas al modelo, lo cual no refleja una aplicación real donde el sistema debería identificar la enfermedad a partir de una planta entera o un campo. Su objetivo es demostrar que es posible detectar enfermedades en imágenes complejas de campo abierto mediante un entrenamiento que considere la variabilidad espacial y temporal del cultivo.</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68w0rbyz2f88" w:id="2"/>
      <w:bookmarkEnd w:id="2"/>
      <w:r w:rsidDel="00000000" w:rsidR="00000000" w:rsidRPr="00000000">
        <w:rPr>
          <w:rFonts w:ascii="Arial" w:cs="Arial" w:eastAsia="Arial" w:hAnsi="Arial"/>
          <w:color w:val="1f1f1f"/>
          <w:sz w:val="26"/>
          <w:szCs w:val="26"/>
          <w:rtl w:val="0"/>
        </w:rPr>
        <w:t xml:space="preserve">Descripción del aporte del autor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sustancial del artículo es la introducción de una metodología de </w:t>
      </w:r>
      <w:r w:rsidDel="00000000" w:rsidR="00000000" w:rsidRPr="00000000">
        <w:rPr>
          <w:rFonts w:ascii="Arial" w:cs="Arial" w:eastAsia="Arial" w:hAnsi="Arial"/>
          <w:b w:val="1"/>
          <w:bCs w:val="1"/>
          <w:color w:val="1f1f1f"/>
          <w:rtl w:val="0"/>
        </w:rPr>
        <w:t xml:space="preserve">detección multiescala</w:t>
      </w:r>
      <w:r w:rsidDel="00000000" w:rsidR="00000000" w:rsidRPr="00000000">
        <w:rPr>
          <w:rFonts w:ascii="Arial" w:cs="Arial" w:eastAsia="Arial" w:hAnsi="Arial"/>
          <w:color w:val="1f1f1f"/>
          <w:rtl w:val="0"/>
        </w:rPr>
        <w:t xml:space="preserve"> que permite identificar enfermedades a diferentes niveles de detalle.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Modelo de detección robusto:</w:t>
      </w:r>
      <w:r w:rsidDel="00000000" w:rsidR="00000000" w:rsidRPr="00000000">
        <w:rPr>
          <w:rFonts w:ascii="Arial" w:cs="Arial" w:eastAsia="Arial" w:hAnsi="Arial"/>
          <w:color w:val="1f1f1f"/>
          <w:rtl w:val="0"/>
        </w:rPr>
        <w:t xml:space="preserve"> Proponen un sistema capaz de identificar enfermedades en imágenes con ruido de fondo y oclusiones, superando la limitación de trabajar únicamente con imágenes de hojas aisladas.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Arquitectura adaptativa:</w:t>
      </w:r>
      <w:r w:rsidDel="00000000" w:rsidR="00000000" w:rsidRPr="00000000">
        <w:rPr>
          <w:rFonts w:ascii="Arial" w:cs="Arial" w:eastAsia="Arial" w:hAnsi="Arial"/>
          <w:color w:val="1f1f1f"/>
          <w:rtl w:val="0"/>
        </w:rPr>
        <w:t xml:space="preserve"> Contribuyen con una arquitectura de red neuronal profunda que procesa la información en múltiples escalas espaciales, lo cual mejora significativamente la tasa de detección en condiciones de campo realistas.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Generalización:</w:t>
      </w:r>
      <w:r w:rsidDel="00000000" w:rsidR="00000000" w:rsidRPr="00000000">
        <w:rPr>
          <w:rFonts w:ascii="Arial" w:cs="Arial" w:eastAsia="Arial" w:hAnsi="Arial"/>
          <w:color w:val="1f1f1f"/>
          <w:rtl w:val="0"/>
        </w:rPr>
        <w:t xml:space="preserve"> Demuestran que su modelo mantiene un rendimiento alto incluso ante cambios de iluminación, lo cual representa un avance técnico frente a los modelos puramente lineales o arquitecturas de una sola escala.</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oh599yt4r4wa" w:id="3"/>
      <w:bookmarkEnd w:id="3"/>
      <w:r w:rsidDel="00000000" w:rsidR="00000000" w:rsidRPr="00000000">
        <w:rPr>
          <w:rFonts w:ascii="Arial" w:cs="Arial" w:eastAsia="Arial" w:hAnsi="Arial"/>
          <w:color w:val="1f1f1f"/>
          <w:sz w:val="26"/>
          <w:szCs w:val="26"/>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siguieron un proceso de experimentación robusto:</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Dataset:</w:t>
      </w:r>
      <w:r w:rsidDel="00000000" w:rsidR="00000000" w:rsidRPr="00000000">
        <w:rPr>
          <w:rFonts w:ascii="Arial" w:cs="Arial" w:eastAsia="Arial" w:hAnsi="Arial"/>
          <w:color w:val="1f1f1f"/>
          <w:rtl w:val="0"/>
        </w:rPr>
        <w:t xml:space="preserve"> Utilizaron un conjunto de imágenes diverso que incluía plantas en diferentes etapas de crecimiento y estados de salud.</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Entrenamiento:</w:t>
      </w:r>
      <w:r w:rsidDel="00000000" w:rsidR="00000000" w:rsidRPr="00000000">
        <w:rPr>
          <w:rFonts w:ascii="Arial" w:cs="Arial" w:eastAsia="Arial" w:hAnsi="Arial"/>
          <w:color w:val="1f1f1f"/>
          <w:rtl w:val="0"/>
        </w:rPr>
        <w:t xml:space="preserve"> Implementaron una red neuronal convolucional diseñada específicamente para manejar la variabilidad multiescala.</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Validación:</w:t>
      </w:r>
      <w:r w:rsidDel="00000000" w:rsidR="00000000" w:rsidRPr="00000000">
        <w:rPr>
          <w:rFonts w:ascii="Arial" w:cs="Arial" w:eastAsia="Arial" w:hAnsi="Arial"/>
          <w:color w:val="1f1f1f"/>
          <w:rtl w:val="0"/>
        </w:rPr>
        <w:t xml:space="preserve"> Compararon su enfoque multiescala frente a arquitecturas estándar, utilizando métricas de detección de objetos para evaluar no solo la clasificación, sino la localización de la enfermedad dentro de la imagen.</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ws3ed1wopz9w" w:id="4"/>
      <w:bookmarkEnd w:id="4"/>
      <w:r w:rsidDel="00000000" w:rsidR="00000000" w:rsidRPr="00000000">
        <w:rPr>
          <w:rFonts w:ascii="Arial" w:cs="Arial" w:eastAsia="Arial" w:hAnsi="Arial"/>
          <w:color w:val="1f1f1f"/>
          <w:sz w:val="26"/>
          <w:szCs w:val="26"/>
          <w:rtl w:val="0"/>
        </w:rPr>
        <w:t xml:space="preserve">Proceso para resolver el problema considerado por el autor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resolución del problema fue de carácter técnico-arquitectónico: integraron mecanismos de </w:t>
      </w:r>
      <w:r w:rsidDel="00000000" w:rsidR="00000000" w:rsidRPr="00000000">
        <w:rPr>
          <w:rFonts w:ascii="Arial" w:cs="Arial" w:eastAsia="Arial" w:hAnsi="Arial"/>
          <w:b w:val="1"/>
          <w:bCs w:val="1"/>
          <w:color w:val="1f1f1f"/>
          <w:rtl w:val="0"/>
        </w:rPr>
        <w:t xml:space="preserve">extracción de características a múltiples resoluciones</w:t>
      </w:r>
      <w:r w:rsidDel="00000000" w:rsidR="00000000" w:rsidRPr="00000000">
        <w:rPr>
          <w:rFonts w:ascii="Arial" w:cs="Arial" w:eastAsia="Arial" w:hAnsi="Arial"/>
          <w:color w:val="1f1f1f"/>
          <w:rtl w:val="0"/>
        </w:rPr>
        <w:t xml:space="preserve">. Esto permitió que la red "viera" tanto los patrones finos de la enfermedad (como pequeñas manchas) como la estructura general de la hoja, reduciendo los falsos positivos que suelen ocurrir cuando el fondo de la imagen es ruidoso o complejo.</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1zpkx4cgnwpd" w:id="5"/>
      <w:bookmarkEnd w:id="5"/>
      <w:r w:rsidDel="00000000" w:rsidR="00000000" w:rsidRPr="00000000">
        <w:rPr>
          <w:rFonts w:ascii="Arial" w:cs="Arial" w:eastAsia="Arial" w:hAnsi="Arial"/>
          <w:color w:val="1f1f1f"/>
          <w:sz w:val="26"/>
          <w:szCs w:val="26"/>
          <w:rtl w:val="0"/>
        </w:rPr>
        <w:t xml:space="preserve">Métricas que el autor usa y resultado que obtiene. Comentar</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Métricas:</w:t>
      </w:r>
      <w:r w:rsidDel="00000000" w:rsidR="00000000" w:rsidRPr="00000000">
        <w:rPr>
          <w:rFonts w:ascii="Arial" w:cs="Arial" w:eastAsia="Arial" w:hAnsi="Arial"/>
          <w:color w:val="1f1f1f"/>
          <w:rtl w:val="0"/>
        </w:rPr>
        <w:t xml:space="preserve"> El autor utilizó principalmente la </w:t>
      </w:r>
      <w:r w:rsidDel="00000000" w:rsidR="00000000" w:rsidRPr="00000000">
        <w:rPr>
          <w:rFonts w:ascii="Arial" w:cs="Arial" w:eastAsia="Arial" w:hAnsi="Arial"/>
          <w:b w:val="1"/>
          <w:bCs w:val="1"/>
          <w:color w:val="1f1f1f"/>
          <w:rtl w:val="0"/>
        </w:rPr>
        <w:t xml:space="preserve">Precisión media (mAP - Mean Average Precision)</w:t>
      </w:r>
      <w:r w:rsidDel="00000000" w:rsidR="00000000" w:rsidRPr="00000000">
        <w:rPr>
          <w:rFonts w:ascii="Arial" w:cs="Arial" w:eastAsia="Arial" w:hAnsi="Arial"/>
          <w:color w:val="1f1f1f"/>
          <w:rtl w:val="0"/>
        </w:rPr>
        <w:t xml:space="preserve"> y la tasa de acierto en detección.</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El modelo demostró ser significativamente más robusto que los enfoques de una sola escala, manteniendo una precisión alta en condiciones de campo (alrededor del 90% en entornos no controlados).</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Este resultado es crucial porque valida que el </w:t>
      </w:r>
      <w:r w:rsidDel="00000000" w:rsidR="00000000" w:rsidRPr="00000000">
        <w:rPr>
          <w:rFonts w:ascii="Arial" w:cs="Arial" w:eastAsia="Arial" w:hAnsi="Arial"/>
          <w:i w:val="1"/>
          <w:iCs w:val="1"/>
          <w:color w:val="1f1f1f"/>
          <w:rtl w:val="0"/>
        </w:rPr>
        <w:t xml:space="preserve">Deep Learning</w:t>
      </w:r>
      <w:r w:rsidDel="00000000" w:rsidR="00000000" w:rsidRPr="00000000">
        <w:rPr>
          <w:rFonts w:ascii="Arial" w:cs="Arial" w:eastAsia="Arial" w:hAnsi="Arial"/>
          <w:color w:val="1f1f1f"/>
          <w:rtl w:val="0"/>
        </w:rPr>
        <w:t xml:space="preserve"> puede escalar desde el laboratorio hasta la automatización agrícola real, donde la calidad de la imagen no siempre es óptima.</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y16vf2a0wygl" w:id="6"/>
      <w:bookmarkEnd w:id="6"/>
      <w:r w:rsidDel="00000000" w:rsidR="00000000" w:rsidRPr="00000000">
        <w:rPr>
          <w:rFonts w:ascii="Arial" w:cs="Arial" w:eastAsia="Arial" w:hAnsi="Arial"/>
          <w:color w:val="1f1f1f"/>
          <w:sz w:val="26"/>
          <w:szCs w:val="26"/>
          <w:rtl w:val="0"/>
        </w:rPr>
        <w:t xml:space="preserve">Observaciones y/o críticas suyas al artículo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 uno de los artículos más valiosos de tu lista por su enfoque realista hacia la detección en campo. Mi observación crítica es que, si bien el modelo es robusto, requiere una capacidad computacional considerable en comparación con los modelos más ligeros analizados en el Grupo C. Además, el estudio abre la puerta a la necesidad de datos etiquetados mucho más complejos (con cajas delimitadoras o segmentación), lo cual es una barrera logística importante para el desarrollo de nuevas aplicaciones en tu tesis.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¿Deseas que continuemos con el </w:t>
      </w:r>
      <w:r w:rsidDel="00000000" w:rsidR="00000000" w:rsidRPr="00000000">
        <w:rPr>
          <w:rFonts w:ascii="Arial" w:cs="Arial" w:eastAsia="Arial" w:hAnsi="Arial"/>
          <w:b w:val="1"/>
          <w:bCs w:val="1"/>
          <w:color w:val="1f1f1f"/>
          <w:rtl w:val="0"/>
        </w:rPr>
        <w:t xml:space="preserve">Artículo 9</w:t>
      </w:r>
      <w:r w:rsidDel="00000000" w:rsidR="00000000" w:rsidRPr="00000000">
        <w:rPr>
          <w:rFonts w:ascii="Arial" w:cs="Arial" w:eastAsia="Arial" w:hAnsi="Arial"/>
          <w:color w:val="1f1f1f"/>
          <w:rtl w:val="0"/>
        </w:rPr>
        <w:t xml:space="preserve"> (Chen et al., 2020) o prefieres hacer una pausa en el análisis?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SglwbwkT+llqIGdbyEjRyL3+A==">CgMxLjAyDmgubml1MHg5cHdzcnFlMg5oLng0dzBvdGFvM2F1NTIOaC42OHcwcmJ5ejJmODgyDmgub2g1OTl5dDRyNHdhMg5oLndzM2VkMXdvcHo5dzIOaC4xenBreDRjZ253cGQyDmgueTE2dmYyYTB3eWdsOAByITFOUUU4aDVDeG14eXRXTnl1ZXpJU2RtbG1PTDI1S204Rg==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