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Plantilla del Estado del Arte</w:t>
      </w:r>
    </w:p>
    <w:p w:rsidR="00000000" w:rsidDel="00000000" w:rsidP="00000000" w:rsidRDefault="00000000" w:rsidRPr="00000000" w14:paraId="00000002">
      <w:pPr>
        <w:numPr>
          <w:ilvl w:val="0"/>
          <w:numId w:val="4"/>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Author (s):</w:t>
      </w:r>
      <w:r w:rsidDel="00000000" w:rsidR="00000000" w:rsidRPr="00000000">
        <w:rPr>
          <w:rFonts w:ascii="Arial" w:cs="Arial" w:eastAsia="Arial" w:hAnsi="Arial"/>
          <w:color w:val="1f1f1f"/>
          <w:rtl w:val="0"/>
        </w:rPr>
        <w:t xml:space="preserve"> J. Chen, D. Chen, X. Zhang, Y. Yuan, C. Chen.</w:t>
      </w:r>
    </w:p>
    <w:p w:rsidR="00000000" w:rsidDel="00000000" w:rsidP="00000000" w:rsidRDefault="00000000" w:rsidRPr="00000000" w14:paraId="00000003">
      <w:pPr>
        <w:numPr>
          <w:ilvl w:val="0"/>
          <w:numId w:val="4"/>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Title of paper:</w:t>
      </w:r>
      <w:r w:rsidDel="00000000" w:rsidR="00000000" w:rsidRPr="00000000">
        <w:rPr>
          <w:rFonts w:ascii="Arial" w:cs="Arial" w:eastAsia="Arial" w:hAnsi="Arial"/>
          <w:color w:val="1f1f1f"/>
          <w:rtl w:val="0"/>
        </w:rPr>
        <w:t xml:space="preserve"> CNN-Based Classification of Plant Diseases Using Transfer Learning.</w:t>
      </w:r>
    </w:p>
    <w:p w:rsidR="00000000" w:rsidDel="00000000" w:rsidP="00000000" w:rsidRDefault="00000000" w:rsidRPr="00000000" w14:paraId="00000004">
      <w:pPr>
        <w:numPr>
          <w:ilvl w:val="0"/>
          <w:numId w:val="4"/>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Journal:</w:t>
      </w:r>
      <w:r w:rsidDel="00000000" w:rsidR="00000000" w:rsidRPr="00000000">
        <w:rPr>
          <w:rFonts w:ascii="Arial" w:cs="Arial" w:eastAsia="Arial" w:hAnsi="Arial"/>
          <w:color w:val="1f1f1f"/>
          <w:rtl w:val="0"/>
        </w:rPr>
        <w:t xml:space="preserve"> Advances in Intelligent Systems and Computing.</w:t>
      </w:r>
    </w:p>
    <w:p w:rsidR="00000000" w:rsidDel="00000000" w:rsidP="00000000" w:rsidRDefault="00000000" w:rsidRPr="00000000" w14:paraId="00000005">
      <w:pPr>
        <w:numPr>
          <w:ilvl w:val="0"/>
          <w:numId w:val="4"/>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Volume (issue):</w:t>
      </w:r>
      <w:r w:rsidDel="00000000" w:rsidR="00000000" w:rsidRPr="00000000">
        <w:rPr>
          <w:rFonts w:ascii="Arial" w:cs="Arial" w:eastAsia="Arial" w:hAnsi="Arial"/>
          <w:color w:val="1f1f1f"/>
          <w:rtl w:val="0"/>
        </w:rPr>
        <w:t xml:space="preserve"> 1133.</w:t>
      </w:r>
    </w:p>
    <w:p w:rsidR="00000000" w:rsidDel="00000000" w:rsidP="00000000" w:rsidRDefault="00000000" w:rsidRPr="00000000" w14:paraId="00000006">
      <w:pPr>
        <w:numPr>
          <w:ilvl w:val="0"/>
          <w:numId w:val="4"/>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pag – pag (year):</w:t>
      </w:r>
      <w:r w:rsidDel="00000000" w:rsidR="00000000" w:rsidRPr="00000000">
        <w:rPr>
          <w:rFonts w:ascii="Arial" w:cs="Arial" w:eastAsia="Arial" w:hAnsi="Arial"/>
          <w:color w:val="1f1f1f"/>
          <w:rtl w:val="0"/>
        </w:rPr>
        <w:t xml:space="preserve"> 871 – 878 (2020).</w:t>
      </w:r>
    </w:p>
    <w:p w:rsidR="00000000" w:rsidDel="00000000" w:rsidP="00000000" w:rsidRDefault="00000000" w:rsidRPr="00000000" w14:paraId="00000007">
      <w:pPr>
        <w:pBdr>
          <w:top w:color="auto" w:space="0" w:sz="0" w:val="none"/>
          <w:bottom w:color="auto" w:space="0" w:sz="0" w:val="none"/>
          <w:right w:color="auto" w:space="0" w:sz="0" w:val="none"/>
          <w:between w:color="auto" w:space="0" w:sz="0" w:val="none"/>
        </w:pBdr>
        <w:spacing w:line="276" w:lineRule="auto"/>
        <w:ind w:left="0" w:firstLine="0"/>
        <w:jc w:val="both"/>
        <w:rPr>
          <w:rFonts w:ascii="Arial" w:cs="Arial" w:eastAsia="Arial" w:hAnsi="Arial"/>
          <w:color w:val="1f1f1f"/>
        </w:rPr>
      </w:pPr>
      <w:r w:rsidDel="00000000" w:rsidR="00000000" w:rsidRPr="00000000">
        <w:rPr>
          <w:rtl w:val="0"/>
        </w:rPr>
      </w:r>
    </w:p>
    <w:p w:rsidR="00000000" w:rsidDel="00000000" w:rsidP="00000000" w:rsidRDefault="00000000" w:rsidRPr="00000000" w14:paraId="0000000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wi5u1vvz3l5g" w:id="0"/>
      <w:bookmarkEnd w:id="0"/>
      <w:r w:rsidDel="00000000" w:rsidR="00000000" w:rsidRPr="00000000">
        <w:rPr>
          <w:rFonts w:ascii="Arial" w:cs="Arial" w:eastAsia="Arial" w:hAnsi="Arial"/>
          <w:color w:val="1f1f1f"/>
          <w:sz w:val="26"/>
          <w:szCs w:val="26"/>
          <w:rtl w:val="0"/>
        </w:rPr>
        <w:t xml:space="preserve">Estado del arte que hace el autor</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estado del arte presentado por los autores reconoce que, aunque las Redes Neuronales Convolucionales (CNN) han revolucionado la clasificación de enfermedades en plantas, el entrenamiento de modelos complejos desde cero es una tarea computacionalmente prohibitiva y requiere conjuntos de datos extremadamente grandes. El estado del arte documenta cómo el </w:t>
      </w:r>
      <w:r w:rsidDel="00000000" w:rsidR="00000000" w:rsidRPr="00000000">
        <w:rPr>
          <w:rFonts w:ascii="Arial" w:cs="Arial" w:eastAsia="Arial" w:hAnsi="Arial"/>
          <w:i w:val="1"/>
          <w:iCs w:val="1"/>
          <w:color w:val="1f1f1f"/>
          <w:rtl w:val="0"/>
        </w:rPr>
        <w:t xml:space="preserve">transfer learning</w:t>
      </w:r>
      <w:r w:rsidDel="00000000" w:rsidR="00000000" w:rsidRPr="00000000">
        <w:rPr>
          <w:rFonts w:ascii="Arial" w:cs="Arial" w:eastAsia="Arial" w:hAnsi="Arial"/>
          <w:color w:val="1f1f1f"/>
          <w:rtl w:val="0"/>
        </w:rPr>
        <w:t xml:space="preserve"> (aprendizaje por transferencia) se ha convertido en la técnica predominante para mitigar la escasez de datos etiquetados en la agricultura, permitiendo reutilizar el conocimiento ya aprendido por redes entrenadas en bases de datos masivas como ImageNet para aplicarlo a tareas específicas de identificación fitosanitaria.</w:t>
      </w:r>
    </w:p>
    <w:p w:rsidR="00000000" w:rsidDel="00000000" w:rsidP="00000000" w:rsidRDefault="00000000" w:rsidRPr="00000000" w14:paraId="0000000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in1ym5yswll9" w:id="1"/>
      <w:bookmarkEnd w:id="1"/>
      <w:r w:rsidDel="00000000" w:rsidR="00000000" w:rsidRPr="00000000">
        <w:rPr>
          <w:rFonts w:ascii="Arial" w:cs="Arial" w:eastAsia="Arial" w:hAnsi="Arial"/>
          <w:color w:val="1f1f1f"/>
          <w:sz w:val="26"/>
          <w:szCs w:val="26"/>
          <w:rtl w:val="0"/>
        </w:rPr>
        <w:t xml:space="preserve">Motivación del autor (críticas del autor a otros trabajos)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La motivación de los autores surge de la necesidad de optimizar el rendimiento de las CNN en escenarios donde la disponibilidad de datos de alta calidad es limitada. Critican que muchos modelos anteriores no logran equilibrar adecuadamente la precisión con el costo computacional. Se sienten motivados a investigar cómo la selección específica de la arquitectura pre-entrenada y el ajuste de los parámetros del modelo pueden maximizar la precisión sin requerir una infraestructura de hardware masiva, buscando soluciones más accesibles para entornos de investigación agrícola.</w:t>
      </w:r>
    </w:p>
    <w:p w:rsidR="00000000" w:rsidDel="00000000" w:rsidP="00000000" w:rsidRDefault="00000000" w:rsidRPr="00000000" w14:paraId="0000000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gp0jykdkj4xz" w:id="2"/>
      <w:bookmarkEnd w:id="2"/>
      <w:r w:rsidDel="00000000" w:rsidR="00000000" w:rsidRPr="00000000">
        <w:rPr>
          <w:rFonts w:ascii="Arial" w:cs="Arial" w:eastAsia="Arial" w:hAnsi="Arial"/>
          <w:color w:val="1f1f1f"/>
          <w:sz w:val="26"/>
          <w:szCs w:val="26"/>
          <w:rtl w:val="0"/>
        </w:rPr>
        <w:t xml:space="preserve">Descripción del aporte del autor</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aporte principal es la evaluación práctica y optimizada de modelos CNN mediante transferencia de aprendizaje:</w:t>
      </w:r>
    </w:p>
    <w:p w:rsidR="00000000" w:rsidDel="00000000" w:rsidP="00000000" w:rsidRDefault="00000000" w:rsidRPr="00000000" w14:paraId="0000000E">
      <w:pPr>
        <w:numPr>
          <w:ilvl w:val="0"/>
          <w:numId w:val="2"/>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Validación de modelos:</w:t>
      </w:r>
      <w:r w:rsidDel="00000000" w:rsidR="00000000" w:rsidRPr="00000000">
        <w:rPr>
          <w:rFonts w:ascii="Arial" w:cs="Arial" w:eastAsia="Arial" w:hAnsi="Arial"/>
          <w:color w:val="1f1f1f"/>
          <w:rtl w:val="0"/>
        </w:rPr>
        <w:t xml:space="preserve"> Proponen una metodología comparativa utilizando arquitecturas probadas para clasificar enfermedades, logrando un balance eficiente entre velocidad y precisión.</w:t>
      </w:r>
    </w:p>
    <w:p w:rsidR="00000000" w:rsidDel="00000000" w:rsidP="00000000" w:rsidRDefault="00000000" w:rsidRPr="00000000" w14:paraId="0000000F">
      <w:pPr>
        <w:numPr>
          <w:ilvl w:val="0"/>
          <w:numId w:val="2"/>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Optimización del flujo de trabajo:</w:t>
      </w:r>
      <w:r w:rsidDel="00000000" w:rsidR="00000000" w:rsidRPr="00000000">
        <w:rPr>
          <w:rFonts w:ascii="Arial" w:cs="Arial" w:eastAsia="Arial" w:hAnsi="Arial"/>
          <w:color w:val="1f1f1f"/>
          <w:rtl w:val="0"/>
        </w:rPr>
        <w:t xml:space="preserve"> Aportan una guía técnica sobre cómo aplicar </w:t>
      </w:r>
      <w:r w:rsidDel="00000000" w:rsidR="00000000" w:rsidRPr="00000000">
        <w:rPr>
          <w:rFonts w:ascii="Arial" w:cs="Arial" w:eastAsia="Arial" w:hAnsi="Arial"/>
          <w:i w:val="1"/>
          <w:iCs w:val="1"/>
          <w:color w:val="1f1f1f"/>
          <w:rtl w:val="0"/>
        </w:rPr>
        <w:t xml:space="preserve">fine-tuning</w:t>
      </w:r>
      <w:r w:rsidDel="00000000" w:rsidR="00000000" w:rsidRPr="00000000">
        <w:rPr>
          <w:rFonts w:ascii="Arial" w:cs="Arial" w:eastAsia="Arial" w:hAnsi="Arial"/>
          <w:color w:val="1f1f1f"/>
          <w:rtl w:val="0"/>
        </w:rPr>
        <w:t xml:space="preserve"> de manera efectiva para adaptar redes profundas a clases específicas de enfermedades vegetales con menor riesgo de sobreajuste (</w:t>
      </w:r>
      <w:r w:rsidDel="00000000" w:rsidR="00000000" w:rsidRPr="00000000">
        <w:rPr>
          <w:rFonts w:ascii="Arial" w:cs="Arial" w:eastAsia="Arial" w:hAnsi="Arial"/>
          <w:i w:val="1"/>
          <w:iCs w:val="1"/>
          <w:color w:val="1f1f1f"/>
          <w:rtl w:val="0"/>
        </w:rPr>
        <w:t xml:space="preserve">overfitting</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0">
      <w:pPr>
        <w:numPr>
          <w:ilvl w:val="0"/>
          <w:numId w:val="2"/>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Resultados comparativos:</w:t>
      </w:r>
      <w:r w:rsidDel="00000000" w:rsidR="00000000" w:rsidRPr="00000000">
        <w:rPr>
          <w:rFonts w:ascii="Arial" w:cs="Arial" w:eastAsia="Arial" w:hAnsi="Arial"/>
          <w:color w:val="1f1f1f"/>
          <w:rtl w:val="0"/>
        </w:rPr>
        <w:t xml:space="preserve"> Ofrecen evidencia empírica que ayuda a seleccionar qué capas de una red pre-entrenada deben ser congeladas y cuáles deben ajustarse, optimizando así el entrenamiento para el usuario final.</w:t>
      </w:r>
    </w:p>
    <w:p w:rsidR="00000000" w:rsidDel="00000000" w:rsidP="00000000" w:rsidRDefault="00000000" w:rsidRPr="00000000" w14:paraId="0000001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mn0e9jw3dmsa" w:id="3"/>
      <w:bookmarkEnd w:id="3"/>
      <w:r w:rsidDel="00000000" w:rsidR="00000000" w:rsidRPr="00000000">
        <w:rPr>
          <w:rFonts w:ascii="Arial" w:cs="Arial" w:eastAsia="Arial" w:hAnsi="Arial"/>
          <w:color w:val="1f1f1f"/>
          <w:sz w:val="26"/>
          <w:szCs w:val="26"/>
          <w:rtl w:val="0"/>
        </w:rPr>
        <w:t xml:space="preserve">Proceso para obtener el aporte que considera el autor</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Los autores llevaron a cabo un proceso experimental enfocado en la eficiencia:</w:t>
      </w:r>
    </w:p>
    <w:p w:rsidR="00000000" w:rsidDel="00000000" w:rsidP="00000000" w:rsidRDefault="00000000" w:rsidRPr="00000000" w14:paraId="00000013">
      <w:pPr>
        <w:numPr>
          <w:ilvl w:val="0"/>
          <w:numId w:val="3"/>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Selección de modelos:</w:t>
      </w:r>
      <w:r w:rsidDel="00000000" w:rsidR="00000000" w:rsidRPr="00000000">
        <w:rPr>
          <w:rFonts w:ascii="Arial" w:cs="Arial" w:eastAsia="Arial" w:hAnsi="Arial"/>
          <w:color w:val="1f1f1f"/>
          <w:rtl w:val="0"/>
        </w:rPr>
        <w:t xml:space="preserve"> Escogieron arquitecturas pre-entrenadas conocidas por su capacidad de extracción de características.</w:t>
      </w:r>
    </w:p>
    <w:p w:rsidR="00000000" w:rsidDel="00000000" w:rsidP="00000000" w:rsidRDefault="00000000" w:rsidRPr="00000000" w14:paraId="00000014">
      <w:pPr>
        <w:numPr>
          <w:ilvl w:val="0"/>
          <w:numId w:val="3"/>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Ajuste del dataset:</w:t>
      </w:r>
      <w:r w:rsidDel="00000000" w:rsidR="00000000" w:rsidRPr="00000000">
        <w:rPr>
          <w:rFonts w:ascii="Arial" w:cs="Arial" w:eastAsia="Arial" w:hAnsi="Arial"/>
          <w:color w:val="1f1f1f"/>
          <w:rtl w:val="0"/>
        </w:rPr>
        <w:t xml:space="preserve"> Aplicaron técnicas de preprocesamiento sobre el conjunto de datos para mejorar la calidad de las imágenes de entrada.</w:t>
      </w:r>
    </w:p>
    <w:p w:rsidR="00000000" w:rsidDel="00000000" w:rsidP="00000000" w:rsidRDefault="00000000" w:rsidRPr="00000000" w14:paraId="00000015">
      <w:pPr>
        <w:numPr>
          <w:ilvl w:val="0"/>
          <w:numId w:val="3"/>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Entrenamiento comparativo:</w:t>
      </w:r>
      <w:r w:rsidDel="00000000" w:rsidR="00000000" w:rsidRPr="00000000">
        <w:rPr>
          <w:rFonts w:ascii="Arial" w:cs="Arial" w:eastAsia="Arial" w:hAnsi="Arial"/>
          <w:color w:val="1f1f1f"/>
          <w:rtl w:val="0"/>
        </w:rPr>
        <w:t xml:space="preserve"> Compararon el rendimiento de diferentes configuraciones de transferencia de aprendizaje, midiendo cómo la tasa de aprendizaje y la profundidad de la red impactan en la convergencia del modelo.</w:t>
      </w:r>
    </w:p>
    <w:p w:rsidR="00000000" w:rsidDel="00000000" w:rsidP="00000000" w:rsidRDefault="00000000" w:rsidRPr="00000000" w14:paraId="0000001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3mxmqgmwvhfr" w:id="4"/>
      <w:bookmarkEnd w:id="4"/>
      <w:r w:rsidDel="00000000" w:rsidR="00000000" w:rsidRPr="00000000">
        <w:rPr>
          <w:rFonts w:ascii="Arial" w:cs="Arial" w:eastAsia="Arial" w:hAnsi="Arial"/>
          <w:color w:val="1f1f1f"/>
          <w:sz w:val="26"/>
          <w:szCs w:val="26"/>
          <w:rtl w:val="0"/>
        </w:rPr>
        <w:t xml:space="preserve">Proceso para resolver el problema considerado por el autor</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La resolución del problema fue analítica y basada en la experimentación: mediante la congelación de las capas iniciales de las redes (que capturan características generales como bordes y texturas) y el reentrenamiento de las capas superiores (que aprenden rasgos específicos de la enfermedad), lograron reducir el tiempo de entrenamiento drásticamente mientras mantenían una alta capacidad de generalización.</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dv0rtf51q0s1" w:id="5"/>
      <w:bookmarkEnd w:id="5"/>
      <w:r w:rsidDel="00000000" w:rsidR="00000000" w:rsidRPr="00000000">
        <w:rPr>
          <w:rFonts w:ascii="Arial" w:cs="Arial" w:eastAsia="Arial" w:hAnsi="Arial"/>
          <w:color w:val="1f1f1f"/>
          <w:sz w:val="26"/>
          <w:szCs w:val="26"/>
          <w:rtl w:val="0"/>
        </w:rPr>
        <w:t xml:space="preserve">Métricas que el autor usa y resultado que obtiene. Comentar</w:t>
      </w:r>
    </w:p>
    <w:p w:rsidR="00000000" w:rsidDel="00000000" w:rsidP="00000000" w:rsidRDefault="00000000" w:rsidRPr="00000000" w14:paraId="00000019">
      <w:pPr>
        <w:numPr>
          <w:ilvl w:val="0"/>
          <w:numId w:val="1"/>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Métricas:</w:t>
      </w:r>
      <w:r w:rsidDel="00000000" w:rsidR="00000000" w:rsidRPr="00000000">
        <w:rPr>
          <w:rFonts w:ascii="Arial" w:cs="Arial" w:eastAsia="Arial" w:hAnsi="Arial"/>
          <w:color w:val="1f1f1f"/>
          <w:rtl w:val="0"/>
        </w:rPr>
        <w:t xml:space="preserve"> El autor utiliza principalmente la </w:t>
      </w:r>
      <w:r w:rsidDel="00000000" w:rsidR="00000000" w:rsidRPr="00000000">
        <w:rPr>
          <w:rFonts w:ascii="Arial" w:cs="Arial" w:eastAsia="Arial" w:hAnsi="Arial"/>
          <w:b w:val="1"/>
          <w:bCs w:val="1"/>
          <w:color w:val="1f1f1f"/>
          <w:rtl w:val="0"/>
        </w:rPr>
        <w:t xml:space="preserve">Precisión (Accuracy)</w:t>
      </w:r>
      <w:r w:rsidDel="00000000" w:rsidR="00000000" w:rsidRPr="00000000">
        <w:rPr>
          <w:rFonts w:ascii="Arial" w:cs="Arial" w:eastAsia="Arial" w:hAnsi="Arial"/>
          <w:color w:val="1f1f1f"/>
          <w:rtl w:val="0"/>
        </w:rPr>
        <w:t xml:space="preserve"> sobre el conjunto de datos de prueba y curvas de convergencia.</w:t>
      </w:r>
    </w:p>
    <w:p w:rsidR="00000000" w:rsidDel="00000000" w:rsidP="00000000" w:rsidRDefault="00000000" w:rsidRPr="00000000" w14:paraId="0000001A">
      <w:pPr>
        <w:numPr>
          <w:ilvl w:val="0"/>
          <w:numId w:val="1"/>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Resultados:</w:t>
      </w:r>
      <w:r w:rsidDel="00000000" w:rsidR="00000000" w:rsidRPr="00000000">
        <w:rPr>
          <w:rFonts w:ascii="Arial" w:cs="Arial" w:eastAsia="Arial" w:hAnsi="Arial"/>
          <w:color w:val="1f1f1f"/>
          <w:rtl w:val="0"/>
        </w:rPr>
        <w:t xml:space="preserve"> Se obtuvo una precisión superior al 95% en la clasificación de clases específicas de enfermedades, validando la eficacia del </w:t>
      </w:r>
      <w:r w:rsidDel="00000000" w:rsidR="00000000" w:rsidRPr="00000000">
        <w:rPr>
          <w:rFonts w:ascii="Arial" w:cs="Arial" w:eastAsia="Arial" w:hAnsi="Arial"/>
          <w:i w:val="1"/>
          <w:iCs w:val="1"/>
          <w:color w:val="1f1f1f"/>
          <w:rtl w:val="0"/>
        </w:rPr>
        <w:t xml:space="preserve">transfer learning</w:t>
      </w:r>
      <w:r w:rsidDel="00000000" w:rsidR="00000000" w:rsidRPr="00000000">
        <w:rPr>
          <w:rFonts w:ascii="Arial" w:cs="Arial" w:eastAsia="Arial" w:hAnsi="Arial"/>
          <w:color w:val="1f1f1f"/>
          <w:rtl w:val="0"/>
        </w:rPr>
        <w:t xml:space="preserve"> incluso en conjuntos de datos de tamaño moderado.</w:t>
      </w:r>
    </w:p>
    <w:p w:rsidR="00000000" w:rsidDel="00000000" w:rsidP="00000000" w:rsidRDefault="00000000" w:rsidRPr="00000000" w14:paraId="0000001B">
      <w:pPr>
        <w:numPr>
          <w:ilvl w:val="0"/>
          <w:numId w:val="1"/>
        </w:numPr>
        <w:pBdr>
          <w:top w:color="auto" w:space="0" w:sz="0" w:val="none"/>
          <w:bottom w:color="auto" w:space="0" w:sz="0" w:val="none"/>
          <w:right w:color="auto" w:space="0" w:sz="0" w:val="none"/>
          <w:between w:color="auto" w:space="0" w:sz="0" w:val="none"/>
        </w:pBdr>
        <w:spacing w:line="276" w:lineRule="auto"/>
        <w:ind w:left="720" w:hanging="360"/>
        <w:jc w:val="both"/>
      </w:pPr>
      <w:r w:rsidDel="00000000" w:rsidR="00000000" w:rsidRPr="00000000">
        <w:rPr>
          <w:rFonts w:ascii="Arial" w:cs="Arial" w:eastAsia="Arial" w:hAnsi="Arial"/>
          <w:b w:val="1"/>
          <w:bCs w:val="1"/>
          <w:color w:val="1f1f1f"/>
          <w:rtl w:val="0"/>
        </w:rPr>
        <w:t xml:space="preserve">Comentarios:</w:t>
      </w:r>
      <w:r w:rsidDel="00000000" w:rsidR="00000000" w:rsidRPr="00000000">
        <w:rPr>
          <w:rFonts w:ascii="Arial" w:cs="Arial" w:eastAsia="Arial" w:hAnsi="Arial"/>
          <w:color w:val="1f1f1f"/>
          <w:rtl w:val="0"/>
        </w:rPr>
        <w:t xml:space="preserve"> El resultado destaca la viabilidad de utilizar redes ya existentes para resolver problemas específicos, lo cual es altamente relevante para investigadores con limitaciones de recursos de cómputo.</w:t>
      </w:r>
    </w:p>
    <w:p w:rsidR="00000000" w:rsidDel="00000000" w:rsidP="00000000" w:rsidRDefault="00000000" w:rsidRPr="00000000" w14:paraId="0000001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0" w:before="0" w:line="276" w:lineRule="auto"/>
        <w:jc w:val="both"/>
        <w:rPr>
          <w:rFonts w:ascii="Arial" w:cs="Arial" w:eastAsia="Arial" w:hAnsi="Arial"/>
          <w:color w:val="1f1f1f"/>
          <w:sz w:val="26"/>
          <w:szCs w:val="26"/>
        </w:rPr>
      </w:pPr>
      <w:bookmarkStart w:colFirst="0" w:colLast="0" w:name="_heading=h.5d7um7qlaom3" w:id="6"/>
      <w:bookmarkEnd w:id="6"/>
      <w:r w:rsidDel="00000000" w:rsidR="00000000" w:rsidRPr="00000000">
        <w:rPr>
          <w:rFonts w:ascii="Arial" w:cs="Arial" w:eastAsia="Arial" w:hAnsi="Arial"/>
          <w:color w:val="1f1f1f"/>
          <w:sz w:val="26"/>
          <w:szCs w:val="26"/>
          <w:rtl w:val="0"/>
        </w:rPr>
        <w:t xml:space="preserve">Observaciones y/o críticas suyas al artículo</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El artículo cumple eficazmente con su objetivo de proponer una implementación práctica y accesible. Una crítica constructiva es que, aunque el enfoque es pragmático, el trabajo no explora arquitecturas más modernas como los </w:t>
      </w:r>
      <w:r w:rsidDel="00000000" w:rsidR="00000000" w:rsidRPr="00000000">
        <w:rPr>
          <w:rFonts w:ascii="Arial" w:cs="Arial" w:eastAsia="Arial" w:hAnsi="Arial"/>
          <w:i w:val="1"/>
          <w:iCs w:val="1"/>
          <w:color w:val="1f1f1f"/>
          <w:rtl w:val="0"/>
        </w:rPr>
        <w:t xml:space="preserve">Vision Transformers</w:t>
      </w:r>
      <w:r w:rsidDel="00000000" w:rsidR="00000000" w:rsidRPr="00000000">
        <w:rPr>
          <w:rFonts w:ascii="Arial" w:cs="Arial" w:eastAsia="Arial" w:hAnsi="Arial"/>
          <w:color w:val="1f1f1f"/>
          <w:rtl w:val="0"/>
        </w:rPr>
        <w:t xml:space="preserve"> (que tu Grupo C sí aborda), por lo que el artículo se posiciona como una base sólida para entender la optimización de CNN, pero representa un enfoque un tanto tradicional en el contexto tecnológico actual de 2026.</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line="276" w:lineRule="auto"/>
        <w:jc w:val="both"/>
        <w:rPr>
          <w:rFonts w:ascii="Arial" w:cs="Arial" w:eastAsia="Arial" w:hAnsi="Arial"/>
          <w:color w:val="1f1f1f"/>
        </w:rPr>
      </w:pPr>
      <w:r w:rsidDel="00000000" w:rsidR="00000000" w:rsidRPr="00000000">
        <w:rPr>
          <w:rFonts w:ascii="Arial" w:cs="Arial" w:eastAsia="Arial" w:hAnsi="Arial"/>
          <w:color w:val="1f1f1f"/>
          <w:rtl w:val="0"/>
        </w:rPr>
        <w:t xml:space="preserve">¿Deseas que continuemos con el </w:t>
      </w:r>
      <w:r w:rsidDel="00000000" w:rsidR="00000000" w:rsidRPr="00000000">
        <w:rPr>
          <w:rFonts w:ascii="Arial" w:cs="Arial" w:eastAsia="Arial" w:hAnsi="Arial"/>
          <w:b w:val="1"/>
          <w:bCs w:val="1"/>
          <w:color w:val="1f1f1f"/>
          <w:rtl w:val="0"/>
        </w:rPr>
        <w:t xml:space="preserve">Artículo 10</w:t>
      </w:r>
      <w:r w:rsidDel="00000000" w:rsidR="00000000" w:rsidRPr="00000000">
        <w:rPr>
          <w:rFonts w:ascii="Arial" w:cs="Arial" w:eastAsia="Arial" w:hAnsi="Arial"/>
          <w:color w:val="1f1f1f"/>
          <w:rtl w:val="0"/>
        </w:rPr>
        <w:t xml:space="preserve"> (Singh et al., 2021) o prefieres gestionar otra parte de tu tesis?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 w:right="0" w:firstLine="0"/>
        <w:jc w:val="both"/>
        <w:rPr/>
      </w:pPr>
      <w:r w:rsidDel="00000000" w:rsidR="00000000" w:rsidRPr="00000000">
        <w:rPr>
          <w:rtl w:val="0"/>
        </w:rPr>
      </w:r>
    </w:p>
    <w:sectPr>
      <w:pgSz w:h="16840" w:w="11910" w:orient="portrait"/>
      <w:pgMar w:bottom="280" w:top="1320" w:left="1275" w:right="1559"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143"/>
    </w:pPr>
    <w:rPr>
      <w:b w:val="1"/>
      <w:bCs w:val="1"/>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241" w:lineRule="auto"/>
      <w:ind w:left="1"/>
      <w:jc w:val="center"/>
    </w:pPr>
    <w:rPr>
      <w:b w:val="1"/>
      <w:bCs w:val="1"/>
      <w:i w:val="1"/>
      <w:iCs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bUSFK7n3TdR+afrmE84hEw+grQ==">CgMxLjAyDmgud2k1dTF2dnozbDVnMg5oLmluMXltNXlzd2xsOTIOaC5ncDBqeWtka2o0eHoyDmgubW4wZTlqdzNkbXNhMg5oLjNteG1xZ213dmhmcjIOaC5kdjBydGY1MXEwczEyDmguNWQ3dW03cWxhb20zOAByITFXeEhjeHUyYkJEaTBEY1hrN0lDaEF2XzZQT3FIVTVadA==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2023-01-04T00:00:00Z</vt:lpwstr>
  </property>
  <property fmtid="{D5CDD505-2E9C-101B-9397-08002B2CF9AE}" pid="3" name="Creator">
    <vt:lpwstr>Microsoft® Word 2019</vt:lpwstr>
  </property>
  <property fmtid="{D5CDD505-2E9C-101B-9397-08002B2CF9AE}" pid="4" name="LastSaved">
    <vt:lpwstr>2025-02-25T00:00:00Z</vt:lpwstr>
  </property>
  <property fmtid="{D5CDD505-2E9C-101B-9397-08002B2CF9AE}" pid="5" name="Producer">
    <vt:lpwstr>Microsoft® Word 2019</vt:lpwstr>
  </property>
</Properties>
</file>