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rPr>
      </w:pPr>
      <w:r w:rsidDel="00000000" w:rsidR="00000000" w:rsidRPr="00000000">
        <w:rPr>
          <w:b w:val="1"/>
          <w:bCs w:val="1"/>
          <w:rtl w:val="0"/>
        </w:rPr>
        <w:t xml:space="preserve">Plantilla del Estado del Arte</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Author (s):</w:t>
      </w:r>
      <w:r w:rsidDel="00000000" w:rsidR="00000000" w:rsidRPr="00000000">
        <w:rPr>
          <w:rtl w:val="0"/>
        </w:rPr>
        <w:t xml:space="preserve"> Zhang, C., Walters, D. y Kovacs, J. M.</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Title of paper:</w:t>
      </w:r>
      <w:r w:rsidDel="00000000" w:rsidR="00000000" w:rsidRPr="00000000">
        <w:rPr>
          <w:rtl w:val="0"/>
        </w:rPr>
        <w:t xml:space="preserve"> Computer Vision in Agriculture: A Review.</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Journal:</w:t>
      </w:r>
      <w:r w:rsidDel="00000000" w:rsidR="00000000" w:rsidRPr="00000000">
        <w:rPr>
          <w:rtl w:val="0"/>
        </w:rPr>
        <w:t xml:space="preserve"> Computers and Electronics in Agriculture.</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Volume (issue):</w:t>
      </w:r>
      <w:r w:rsidDel="00000000" w:rsidR="00000000" w:rsidRPr="00000000">
        <w:rPr>
          <w:rtl w:val="0"/>
        </w:rPr>
        <w:t xml:space="preserve"> 169.</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pag – pag (year):</w:t>
      </w:r>
      <w:r w:rsidDel="00000000" w:rsidR="00000000" w:rsidRPr="00000000">
        <w:rPr>
          <w:rtl w:val="0"/>
        </w:rPr>
        <w:t xml:space="preserve"> 105234 (2018).</w:t>
      </w:r>
    </w:p>
    <w:p w:rsidR="00000000" w:rsidDel="00000000" w:rsidP="00000000" w:rsidRDefault="00000000" w:rsidRPr="00000000" w14:paraId="00000007">
      <w:pPr>
        <w:pStyle w:val="Heading3"/>
        <w:keepNext w:val="0"/>
        <w:keepLines w:val="0"/>
        <w:ind w:left="143" w:firstLine="0"/>
        <w:jc w:val="both"/>
        <w:rPr>
          <w:sz w:val="26"/>
          <w:szCs w:val="26"/>
        </w:rPr>
      </w:pPr>
      <w:bookmarkStart w:colFirst="0" w:colLast="0" w:name="_heading=h.7uuen458uefz" w:id="0"/>
      <w:bookmarkEnd w:id="0"/>
      <w:r w:rsidDel="00000000" w:rsidR="00000000" w:rsidRPr="00000000">
        <w:rPr>
          <w:sz w:val="26"/>
          <w:szCs w:val="26"/>
          <w:rtl w:val="0"/>
        </w:rPr>
        <w:t xml:space="preserve">Estado del arte que hace el autor</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Los autores presentan un análisis del estado del arte de la visión por computador aplicada a la agricultura, destacando su rápida evolución gracias al avance de los sensores digitales, el procesamiento de imágenes y las técnicas de inteligencia artificial. La revisión muestra que las aplicaciones agrícolas basadas en imágenes han experimentado un crecimiento considerable en áreas como la detección de enfermedades vegetales, identificación de malezas, monitoreo del crecimiento de cultivos, estimación del rendimiento agrícola, clasificación de frutos y automatización de labores mediante robots agrícolas. Asimismo, los autores señalan que inicialmente predominaban las técnicas clásicas de procesamiento digital de imágenes basadas en segmentación, extracción manual de características y algoritmos tradicionales de clasificación; sin embargo, el desarrollo de arquitecturas de aprendizaje profundo comenzó a transformar significativamente este campo al mejorar la precisión y automatizar el proceso de extracción de características.</w:t>
      </w:r>
    </w:p>
    <w:p w:rsidR="00000000" w:rsidDel="00000000" w:rsidP="00000000" w:rsidRDefault="00000000" w:rsidRPr="00000000" w14:paraId="00000009">
      <w:pPr>
        <w:pStyle w:val="Heading3"/>
        <w:keepNext w:val="0"/>
        <w:keepLines w:val="0"/>
        <w:ind w:left="143" w:firstLine="0"/>
        <w:jc w:val="both"/>
        <w:rPr>
          <w:sz w:val="26"/>
          <w:szCs w:val="26"/>
        </w:rPr>
      </w:pPr>
      <w:bookmarkStart w:colFirst="0" w:colLast="0" w:name="_heading=h.jpo74md8w4ca" w:id="1"/>
      <w:bookmarkEnd w:id="1"/>
      <w:r w:rsidDel="00000000" w:rsidR="00000000" w:rsidRPr="00000000">
        <w:rPr>
          <w:sz w:val="26"/>
          <w:szCs w:val="26"/>
          <w:rtl w:val="0"/>
        </w:rPr>
        <w:t xml:space="preserve">Motivación del autor (críticas del autor a otros trabajos)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motivación principal del estudio consiste en ofrecer una visión global sobre el uso de la visión por computador en agricultura y analizar las limitaciones presentes en las investigaciones existentes. Los autores critican que numerosos estudios se concentran únicamente en resolver problemas específicos sin establecer relaciones entre las distintas aplicaciones agrícolas. Además, señalan que existe una elevada heterogeneidad en los conjuntos de datos, protocolos experimentales y métricas de evaluación utilizadas por diferentes investigadores, dificultando la comparación objetiva entre metodologías. También destacan que muchas soluciones son evaluadas exclusivamente en condiciones controladas de laboratorio, sin validar adecuadamente su comportamiento bajo condiciones ambientales reales.</w:t>
      </w:r>
    </w:p>
    <w:p w:rsidR="00000000" w:rsidDel="00000000" w:rsidP="00000000" w:rsidRDefault="00000000" w:rsidRPr="00000000" w14:paraId="0000000B">
      <w:pPr>
        <w:pStyle w:val="Heading3"/>
        <w:keepNext w:val="0"/>
        <w:keepLines w:val="0"/>
        <w:ind w:left="143" w:firstLine="0"/>
        <w:jc w:val="both"/>
        <w:rPr>
          <w:sz w:val="26"/>
          <w:szCs w:val="26"/>
        </w:rPr>
      </w:pPr>
      <w:bookmarkStart w:colFirst="0" w:colLast="0" w:name="_heading=h.xyeprvtk6opb" w:id="2"/>
      <w:bookmarkEnd w:id="2"/>
      <w:r w:rsidDel="00000000" w:rsidR="00000000" w:rsidRPr="00000000">
        <w:rPr>
          <w:sz w:val="26"/>
          <w:szCs w:val="26"/>
          <w:rtl w:val="0"/>
        </w:rPr>
        <w:t xml:space="preserve">Descripción del aporte del autor</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El principal aporte del artículo consiste en desarrollar una revisión sistemática de las aplicaciones de visión por computador dentro del ámbito agrícola. Los autores organizan la literatura en diferentes categorías, incluyendo monitoreo de cultivos, clasificación de especies vegetales, detección de enfermedades, identificación de malezas, agricultura de precisión, robótica agrícola y análisis de imágenes obtenidas mediante drones y sensores remotos. Además, comparan las principales técnicas utilizadas en cada área y analizan las ventajas y limitaciones de los diferentes enfoques computacionales. Esta clasificación proporciona una visión integral del estado del conocimiento y facilita la identificación de oportunidades para futuras investigaciones.</w:t>
      </w:r>
    </w:p>
    <w:p w:rsidR="00000000" w:rsidDel="00000000" w:rsidP="00000000" w:rsidRDefault="00000000" w:rsidRPr="00000000" w14:paraId="0000000D">
      <w:pPr>
        <w:pStyle w:val="Heading3"/>
        <w:keepNext w:val="0"/>
        <w:keepLines w:val="0"/>
        <w:ind w:left="143" w:firstLine="0"/>
        <w:jc w:val="both"/>
        <w:rPr>
          <w:sz w:val="26"/>
          <w:szCs w:val="26"/>
        </w:rPr>
      </w:pPr>
      <w:bookmarkStart w:colFirst="0" w:colLast="0" w:name="_heading=h.d57zgteupw5x" w:id="3"/>
      <w:bookmarkEnd w:id="3"/>
      <w:r w:rsidDel="00000000" w:rsidR="00000000" w:rsidRPr="00000000">
        <w:rPr>
          <w:sz w:val="26"/>
          <w:szCs w:val="26"/>
          <w:rtl w:val="0"/>
        </w:rPr>
        <w:t xml:space="preserve">Proceso para obtener el aporte que considera el autor</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Los autores realizaron una revisión exhaustiva de publicaciones científicas relacionadas con visión por computador, procesamiento digital de imágenes e inteligencia artificial aplicada a la agricultura. Posteriormente clasificaron cada investigación según el tipo de problema agrícola abordado, la fuente de adquisición de imágenes, las técnicas de procesamiento empleadas y los algoritmos de clasificación utilizados. Finalmente, efectuaron un análisis comparativo que permitió identificar las tecnologías predominantes, las tendencias de investigación y los principales desafíos para la implementación de sistemas inteligentes en escenarios agrícolas.</w:t>
      </w:r>
    </w:p>
    <w:p w:rsidR="00000000" w:rsidDel="00000000" w:rsidP="00000000" w:rsidRDefault="00000000" w:rsidRPr="00000000" w14:paraId="0000000F">
      <w:pPr>
        <w:pStyle w:val="Heading3"/>
        <w:keepNext w:val="0"/>
        <w:keepLines w:val="0"/>
        <w:ind w:left="143" w:firstLine="0"/>
        <w:jc w:val="both"/>
        <w:rPr>
          <w:sz w:val="26"/>
          <w:szCs w:val="26"/>
        </w:rPr>
      </w:pPr>
      <w:bookmarkStart w:colFirst="0" w:colLast="0" w:name="_heading=h.qv5i9odpwhmk" w:id="4"/>
      <w:bookmarkEnd w:id="4"/>
      <w:r w:rsidDel="00000000" w:rsidR="00000000" w:rsidRPr="00000000">
        <w:rPr>
          <w:sz w:val="26"/>
          <w:szCs w:val="26"/>
          <w:rtl w:val="0"/>
        </w:rPr>
        <w:t xml:space="preserve">Proceso para resolver el problema considerado por el autor</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El artículo aborda el problema mediante una síntesis estructurada de las investigaciones existentes en visión por computador aplicada a la agricultura. En lugar de desarrollar un nuevo algoritmo, los autores organizan y comparan las metodologías propuestas por diferentes investigadores, identificando las tecnologías que presentan mejores resultados para cada aplicación agrícola. Este enfoque permite comprender la evolución de la disciplina y proporciona una base científica para orientar el desarrollo de nuevas soluciones basadas en inteligencia artificial.</w:t>
      </w:r>
    </w:p>
    <w:p w:rsidR="00000000" w:rsidDel="00000000" w:rsidP="00000000" w:rsidRDefault="00000000" w:rsidRPr="00000000" w14:paraId="00000011">
      <w:pPr>
        <w:pStyle w:val="Heading3"/>
        <w:keepNext w:val="0"/>
        <w:keepLines w:val="0"/>
        <w:ind w:left="143" w:firstLine="0"/>
        <w:jc w:val="both"/>
        <w:rPr>
          <w:sz w:val="26"/>
          <w:szCs w:val="26"/>
        </w:rPr>
      </w:pPr>
      <w:bookmarkStart w:colFirst="0" w:colLast="0" w:name="_heading=h.pf6mmllrbbvp" w:id="5"/>
      <w:bookmarkEnd w:id="5"/>
      <w:r w:rsidDel="00000000" w:rsidR="00000000" w:rsidRPr="00000000">
        <w:rPr>
          <w:sz w:val="26"/>
          <w:szCs w:val="26"/>
          <w:rtl w:val="0"/>
        </w:rPr>
        <w:t xml:space="preserve">Métricas que el autor usa y resultado que obtiene. Comentar</w:t>
      </w:r>
    </w:p>
    <w:p w:rsidR="00000000" w:rsidDel="00000000" w:rsidP="00000000" w:rsidRDefault="00000000" w:rsidRPr="00000000" w14:paraId="00000012">
      <w:pPr>
        <w:spacing w:after="240" w:before="240" w:lineRule="auto"/>
        <w:jc w:val="both"/>
        <w:rPr/>
      </w:pPr>
      <w:r w:rsidDel="00000000" w:rsidR="00000000" w:rsidRPr="00000000">
        <w:rPr>
          <w:b w:val="1"/>
          <w:bCs w:val="1"/>
          <w:rtl w:val="0"/>
        </w:rPr>
        <w:t xml:space="preserve">Métricas:</w:t>
      </w:r>
      <w:r w:rsidDel="00000000" w:rsidR="00000000" w:rsidRPr="00000000">
        <w:rPr>
          <w:rtl w:val="0"/>
        </w:rPr>
        <w:t xml:space="preserve"> El estudio recopila las principales métricas reportadas por las investigaciones revisadas, entre ellas Accuracy, Precision, Recall, F1-Score, Intersection over Union (IoU), Mean Average Precision (mAP), Root Mean Square Error (RMSE) y coeficiente de determinación (R²), dependiendo del tipo de aplicación agrícola.</w:t>
      </w:r>
    </w:p>
    <w:p w:rsidR="00000000" w:rsidDel="00000000" w:rsidP="00000000" w:rsidRDefault="00000000" w:rsidRPr="00000000" w14:paraId="00000013">
      <w:pPr>
        <w:spacing w:after="240" w:before="240" w:lineRule="auto"/>
        <w:jc w:val="both"/>
        <w:rPr/>
      </w:pPr>
      <w:r w:rsidDel="00000000" w:rsidR="00000000" w:rsidRPr="00000000">
        <w:rPr>
          <w:b w:val="1"/>
          <w:bCs w:val="1"/>
          <w:rtl w:val="0"/>
        </w:rPr>
        <w:t xml:space="preserve">Resultados:</w:t>
      </w:r>
      <w:r w:rsidDel="00000000" w:rsidR="00000000" w:rsidRPr="00000000">
        <w:rPr>
          <w:rtl w:val="0"/>
        </w:rPr>
        <w:t xml:space="preserve"> La revisión evidencia que la visión por computador mejora significativamente la automatización de tareas agrícolas relacionadas con clasificación, segmentación, detección de enfermedades y monitoreo de cultivos. Los autores concluyen que la integración entre visión artificial y aprendizaje profundo representa una de las principales líneas de desarrollo para la agricultura inteligente.</w:t>
      </w:r>
    </w:p>
    <w:p w:rsidR="00000000" w:rsidDel="00000000" w:rsidP="00000000" w:rsidRDefault="00000000" w:rsidRPr="00000000" w14:paraId="00000014">
      <w:pPr>
        <w:spacing w:after="240" w:before="240" w:lineRule="auto"/>
        <w:jc w:val="both"/>
        <w:rPr/>
      </w:pPr>
      <w:r w:rsidDel="00000000" w:rsidR="00000000" w:rsidRPr="00000000">
        <w:rPr>
          <w:b w:val="1"/>
          <w:bCs w:val="1"/>
          <w:rtl w:val="0"/>
        </w:rPr>
        <w:t xml:space="preserve">Comentarios:</w:t>
      </w:r>
      <w:r w:rsidDel="00000000" w:rsidR="00000000" w:rsidRPr="00000000">
        <w:rPr>
          <w:rtl w:val="0"/>
        </w:rPr>
        <w:t xml:space="preserve"> Los resultados muestran que la visión por computador constituye una tecnología transversal dentro de la agricultura de precisión. La incorporación progresiva del aprendizaje profundo permitió superar muchas de las limitaciones de los métodos tradicionales basados en extracción manual de características, incrementando la precisión y robustez de los sistemas automáticos de análisis agrícola.</w:t>
      </w:r>
    </w:p>
    <w:p w:rsidR="00000000" w:rsidDel="00000000" w:rsidP="00000000" w:rsidRDefault="00000000" w:rsidRPr="00000000" w14:paraId="00000015">
      <w:pPr>
        <w:pStyle w:val="Heading3"/>
        <w:keepNext w:val="0"/>
        <w:keepLines w:val="0"/>
        <w:ind w:left="143" w:firstLine="0"/>
        <w:jc w:val="both"/>
        <w:rPr>
          <w:sz w:val="26"/>
          <w:szCs w:val="26"/>
        </w:rPr>
      </w:pPr>
      <w:bookmarkStart w:colFirst="0" w:colLast="0" w:name="_heading=h.zednktktplaq" w:id="6"/>
      <w:bookmarkEnd w:id="6"/>
      <w:r w:rsidDel="00000000" w:rsidR="00000000" w:rsidRPr="00000000">
        <w:rPr>
          <w:sz w:val="26"/>
          <w:szCs w:val="26"/>
          <w:rtl w:val="0"/>
        </w:rPr>
        <w:t xml:space="preserve">Observaciones y/o críticas suyas al artículo</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El artículo ofrece una visión amplia y bien estructurada sobre las aplicaciones de la visión por computador en agricultura, constituyendo una referencia importante para comprender la evolución tecnológica del área. Su principal fortaleza radica en integrar investigaciones pertenecientes a múltiples dominios agrícolas, facilitando la comprensión del papel que desempeñan las tecnologías de procesamiento de imágenes dentro de la agricultura inteligente. Sin embargo, debido a la fecha de publicación, la revisión no incorpora avances posteriores relacionados con arquitecturas como EfficientNet, Vision Transformers (ViT), modelos multimodales, Explainable Artificial Intelligence (XAI), Edge AI ni aprendizaje federado, los cuales actualmente representan algunas de las principales líneas de investigación en visión artificial aplicada a la detección automática de enfermedades vegetales. A pesar de ello, el artículo continúa siendo una referencia sólida para fundamentar el marco teórico de investigaciones relacionadas con inteligencia artificial y agricultura de precisión.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both"/>
        <w:rPr>
          <w:b w:val="1"/>
          <w:bCs w:val="1"/>
          <w:u w:val="singl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3lQ+5wCQs4lUR+CE45O4gri8EQ==">CgMxLjAyDmguN3V1ZW40NTh1ZWZ6Mg5oLmpwbzc0bWQ4dzRjYTIOaC54eWVwcnZ0azZvcGIyDmguZDU3emd0ZXVwdzV4Mg5oLnF2NWk5b2Rwd2htazIOaC5wZjZtbWxscmJidnAyDmguemVkbmt0a3RwbGFxOAByITFnb0RrQS1PaXMxYVlvNkFqZjBzS3FqOGY0Z0tKck5mNA==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