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firstLine="143"/>
        <w:rPr>
          <w:sz w:val="46"/>
          <w:szCs w:val="46"/>
        </w:rPr>
      </w:pPr>
      <w:bookmarkStart w:colFirst="0" w:colLast="0" w:name="_heading=h.2gl6t02s6m9q"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 (s):</w:t>
      </w:r>
      <w:r w:rsidDel="00000000" w:rsidR="00000000" w:rsidRPr="00000000">
        <w:rPr>
          <w:rtl w:val="0"/>
        </w:rPr>
        <w:t xml:space="preserve"> Parez, J., Singh, A., Kumar, R. y colaboradores.</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Title of paper:</w:t>
      </w:r>
      <w:r w:rsidDel="00000000" w:rsidR="00000000" w:rsidRPr="00000000">
        <w:rPr>
          <w:rtl w:val="0"/>
        </w:rPr>
        <w:t xml:space="preserve"> </w:t>
      </w:r>
      <w:r w:rsidDel="00000000" w:rsidR="00000000" w:rsidRPr="00000000">
        <w:rPr>
          <w:i w:val="1"/>
          <w:iCs w:val="1"/>
          <w:rtl w:val="0"/>
        </w:rPr>
        <w:t xml:space="preserve">Visual Intelligence in Precision Agriculture: Exploring Plant Disease Detection via Efficient Vision Transformers.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Journal:</w:t>
      </w:r>
      <w:r w:rsidDel="00000000" w:rsidR="00000000" w:rsidRPr="00000000">
        <w:rPr>
          <w:rtl w:val="0"/>
        </w:rPr>
        <w:t xml:space="preserve"> Computers and Electronics in Agriculture.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Volume (issue):</w:t>
      </w:r>
      <w:r w:rsidDel="00000000" w:rsidR="00000000" w:rsidRPr="00000000">
        <w:rPr>
          <w:rtl w:val="0"/>
        </w:rPr>
        <w:t xml:space="preserve"> 214.</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pag – pag (year):</w:t>
      </w:r>
      <w:r w:rsidDel="00000000" w:rsidR="00000000" w:rsidRPr="00000000">
        <w:rPr>
          <w:rtl w:val="0"/>
        </w:rPr>
        <w:t xml:space="preserve"> 108337 (2023).</w:t>
      </w:r>
    </w:p>
    <w:p w:rsidR="00000000" w:rsidDel="00000000" w:rsidP="00000000" w:rsidRDefault="00000000" w:rsidRPr="00000000" w14:paraId="00000007">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ind w:left="143" w:firstLine="0"/>
        <w:rPr>
          <w:sz w:val="34"/>
          <w:szCs w:val="34"/>
        </w:rPr>
      </w:pPr>
      <w:bookmarkStart w:colFirst="0" w:colLast="0" w:name="_heading=h.6rn92djaekjt"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spacing w:after="240" w:before="240" w:lineRule="auto"/>
        <w:rPr/>
      </w:pPr>
      <w:r w:rsidDel="00000000" w:rsidR="00000000" w:rsidRPr="00000000">
        <w:rPr>
          <w:rtl w:val="0"/>
        </w:rPr>
        <w:t xml:space="preserve">Los autores presentan el estado del arte destacando la transición tecnológica desde las Redes Neuronales Convolucionales (CNN) hacia los </w:t>
      </w:r>
      <w:r w:rsidDel="00000000" w:rsidR="00000000" w:rsidRPr="00000000">
        <w:rPr>
          <w:b w:val="1"/>
          <w:bCs w:val="1"/>
          <w:rtl w:val="0"/>
        </w:rPr>
        <w:t xml:space="preserve">Vision Transformers (ViT)</w:t>
      </w:r>
      <w:r w:rsidDel="00000000" w:rsidR="00000000" w:rsidRPr="00000000">
        <w:rPr>
          <w:rtl w:val="0"/>
        </w:rPr>
        <w:t xml:space="preserve"> en aplicaciones de visión por computador. Señalan que durante la última década las CNN dominaron la detección automática de enfermedades vegetales gracias a su capacidad para extraer características espaciales de las imágenes. Sin embargo, la literatura reciente evidencia que estas arquitecturas presentan limitaciones para modelar relaciones globales entre diferentes regiones de la imagen, especialmente cuando las lesiones ocupan pequeñas áreas o aparecen distribuidas de manera irregular sobre la superficie foliar. En este contexto, los Vision Transformers emergen como una alternativa capaz de capturar dependencias de largo alcance mediante mecanismos de autoatención (</w:t>
      </w:r>
      <w:r w:rsidDel="00000000" w:rsidR="00000000" w:rsidRPr="00000000">
        <w:rPr>
          <w:i w:val="1"/>
          <w:iCs w:val="1"/>
          <w:rtl w:val="0"/>
        </w:rPr>
        <w:t xml:space="preserve">Self-Attention</w:t>
      </w:r>
      <w:r w:rsidDel="00000000" w:rsidR="00000000" w:rsidRPr="00000000">
        <w:rPr>
          <w:rtl w:val="0"/>
        </w:rPr>
        <w:t xml:space="preserve">), mejorando la representación visual de patrones complejos presentes en hojas enfermas.</w:t>
      </w:r>
    </w:p>
    <w:p w:rsidR="00000000" w:rsidDel="00000000" w:rsidP="00000000" w:rsidRDefault="00000000" w:rsidRPr="00000000" w14:paraId="0000000A">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ind w:left="143" w:firstLine="0"/>
        <w:rPr>
          <w:sz w:val="34"/>
          <w:szCs w:val="34"/>
        </w:rPr>
      </w:pPr>
      <w:bookmarkStart w:colFirst="0" w:colLast="0" w:name="_heading=h.ir7necmoq4wf"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spacing w:after="240" w:before="240" w:lineRule="auto"/>
        <w:rPr/>
      </w:pPr>
      <w:r w:rsidDel="00000000" w:rsidR="00000000" w:rsidRPr="00000000">
        <w:rPr>
          <w:rtl w:val="0"/>
        </w:rPr>
        <w:t xml:space="preserve">La motivación principal del estudio surge de la necesidad de superar las limitaciones de las arquitecturas convolucionales tradicionales en tareas de clasificación de enfermedades vegetales. Los autores critican que la mayoría de modelos CNN concentran su aprendizaje en regiones locales de la imagen, dificultando la identificación de síntomas distribuidos o poco evidentes. Además, señalan que muchos trabajos continúan evaluando exclusivamente arquitecturas convolucionales sin explorar completamente el potencial de los Vision Transformers en aplicaciones agrícolas. También destacan que existe escasa evidencia experimental sobre el comportamiento de estas nuevas arquitecturas utilizando conjuntos de datos agrícolas ampliamente reconocidos, lo que motiva la realización de una evaluación comparativa rigurosa.</w:t>
      </w:r>
    </w:p>
    <w:p w:rsidR="00000000" w:rsidDel="00000000" w:rsidP="00000000" w:rsidRDefault="00000000" w:rsidRPr="00000000" w14:paraId="0000000D">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ind w:left="143" w:firstLine="0"/>
        <w:rPr>
          <w:sz w:val="34"/>
          <w:szCs w:val="34"/>
        </w:rPr>
      </w:pPr>
      <w:bookmarkStart w:colFirst="0" w:colLast="0" w:name="_heading=h.18yw9xnn9rh7"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spacing w:after="240" w:before="240" w:lineRule="auto"/>
        <w:rPr/>
      </w:pPr>
      <w:r w:rsidDel="00000000" w:rsidR="00000000" w:rsidRPr="00000000">
        <w:rPr>
          <w:rtl w:val="0"/>
        </w:rPr>
        <w:t xml:space="preserve">El principal aporte del artículo consiste en evaluar el desempeño de diferentes arquitecturas basadas en </w:t>
      </w:r>
      <w:r w:rsidDel="00000000" w:rsidR="00000000" w:rsidRPr="00000000">
        <w:rPr>
          <w:b w:val="1"/>
          <w:bCs w:val="1"/>
          <w:rtl w:val="0"/>
        </w:rPr>
        <w:t xml:space="preserve">Vision Transformers</w:t>
      </w:r>
      <w:r w:rsidDel="00000000" w:rsidR="00000000" w:rsidRPr="00000000">
        <w:rPr>
          <w:rtl w:val="0"/>
        </w:rPr>
        <w:t xml:space="preserve"> para la detección automática de enfermedades vegetales. Los autores implementan un modelo ViT optimizado mediante </w:t>
      </w:r>
      <w:r w:rsidDel="00000000" w:rsidR="00000000" w:rsidRPr="00000000">
        <w:rPr>
          <w:b w:val="1"/>
          <w:bCs w:val="1"/>
          <w:rtl w:val="0"/>
        </w:rPr>
        <w:t xml:space="preserve">Transfer Learning</w:t>
      </w:r>
      <w:r w:rsidDel="00000000" w:rsidR="00000000" w:rsidRPr="00000000">
        <w:rPr>
          <w:rtl w:val="0"/>
        </w:rPr>
        <w:t xml:space="preserve">, comparándolo con arquitecturas CNN consideradas estado del arte. Asimismo, analizan la influencia del mecanismo de autoatención en la extracción de características visuales, demostrando que los Vision Transformers permiten capturar relaciones espaciales más complejas entre diferentes regiones de la hoja. El estudio evidencia que esta arquitectura mejora la precisión de clasificación y representa una alternativa prometedora para futuras aplicaciones de agricultura inteligente.</w:t>
      </w:r>
    </w:p>
    <w:p w:rsidR="00000000" w:rsidDel="00000000" w:rsidP="00000000" w:rsidRDefault="00000000" w:rsidRPr="00000000" w14:paraId="00000010">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ind w:left="143" w:firstLine="0"/>
        <w:rPr>
          <w:sz w:val="34"/>
          <w:szCs w:val="34"/>
        </w:rPr>
      </w:pPr>
      <w:bookmarkStart w:colFirst="0" w:colLast="0" w:name="_heading=h.fcko6lxtw148"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spacing w:after="240" w:before="240" w:lineRule="auto"/>
        <w:rPr/>
      </w:pPr>
      <w:r w:rsidDel="00000000" w:rsidR="00000000" w:rsidRPr="00000000">
        <w:rPr>
          <w:rtl w:val="0"/>
        </w:rPr>
        <w:t xml:space="preserve">Los autores utilizaron un conjunto de datos compuesto por imágenes de hojas sanas y enfermas pertenecientes a diferentes especies vegetales. Posteriormente realizaron un proceso de preprocesamiento que incluyó normalización, redimensionamiento y técnicas de aumento de datos para incrementar la diversidad del conjunto de entrenamiento. Sobre esta base implementaron un modelo Vision Transformer preentrenado, aplicando estrategias de </w:t>
      </w:r>
      <w:r w:rsidDel="00000000" w:rsidR="00000000" w:rsidRPr="00000000">
        <w:rPr>
          <w:b w:val="1"/>
          <w:bCs w:val="1"/>
          <w:rtl w:val="0"/>
        </w:rPr>
        <w:t xml:space="preserve">Fine-Tuning</w:t>
      </w:r>
      <w:r w:rsidDel="00000000" w:rsidR="00000000" w:rsidRPr="00000000">
        <w:rPr>
          <w:rtl w:val="0"/>
        </w:rPr>
        <w:t xml:space="preserve"> para adaptar la arquitectura al problema específico de clasificación de enfermedades vegetales. Finalmente, compararon su rendimiento con modelos CNN ampliamente utilizados, evaluando diferentes configuraciones de entrenamiento y validación.</w:t>
      </w:r>
    </w:p>
    <w:p w:rsidR="00000000" w:rsidDel="00000000" w:rsidP="00000000" w:rsidRDefault="00000000" w:rsidRPr="00000000" w14:paraId="00000013">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left="143" w:firstLine="0"/>
        <w:rPr>
          <w:sz w:val="34"/>
          <w:szCs w:val="34"/>
        </w:rPr>
      </w:pPr>
      <w:bookmarkStart w:colFirst="0" w:colLast="0" w:name="_heading=h.9lnq0msj9qwu"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spacing w:after="240" w:before="240" w:lineRule="auto"/>
        <w:rPr/>
      </w:pPr>
      <w:r w:rsidDel="00000000" w:rsidR="00000000" w:rsidRPr="00000000">
        <w:rPr>
          <w:rtl w:val="0"/>
        </w:rPr>
        <w:t xml:space="preserve">La solución propuesta se fundamenta en el mecanismo de </w:t>
      </w:r>
      <w:r w:rsidDel="00000000" w:rsidR="00000000" w:rsidRPr="00000000">
        <w:rPr>
          <w:b w:val="1"/>
          <w:bCs w:val="1"/>
          <w:rtl w:val="0"/>
        </w:rPr>
        <w:t xml:space="preserve">Self-Attention</w:t>
      </w:r>
      <w:r w:rsidDel="00000000" w:rsidR="00000000" w:rsidRPr="00000000">
        <w:rPr>
          <w:rtl w:val="0"/>
        </w:rPr>
        <w:t xml:space="preserve"> característico de los Vision Transformers. A diferencia de las CNN tradicionales, donde la extracción de características depende de filtros convolucionales locales, el modelo divide cada imagen en pequeños parches (</w:t>
      </w:r>
      <w:r w:rsidDel="00000000" w:rsidR="00000000" w:rsidRPr="00000000">
        <w:rPr>
          <w:i w:val="1"/>
          <w:iCs w:val="1"/>
          <w:rtl w:val="0"/>
        </w:rPr>
        <w:t xml:space="preserve">Image Patches</w:t>
      </w:r>
      <w:r w:rsidDel="00000000" w:rsidR="00000000" w:rsidRPr="00000000">
        <w:rPr>
          <w:rtl w:val="0"/>
        </w:rPr>
        <w:t xml:space="preserve">), los transforma en vectores de representación y calcula la relación existente entre todos ellos mediante mecanismos de atención. Este procedimiento permite capturar simultáneamente información local y global, facilitando la identificación de patrones complejos asociados a diferentes enfermedades vegetales y mejorando la capacidad de generalización del sistema.</w:t>
      </w:r>
    </w:p>
    <w:p w:rsidR="00000000" w:rsidDel="00000000" w:rsidP="00000000" w:rsidRDefault="00000000" w:rsidRPr="00000000" w14:paraId="00000016">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ind w:left="143" w:firstLine="0"/>
        <w:rPr>
          <w:sz w:val="34"/>
          <w:szCs w:val="34"/>
        </w:rPr>
      </w:pPr>
      <w:bookmarkStart w:colFirst="0" w:colLast="0" w:name="_heading=h.l3ddh9o9mud0"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Métricas:</w:t>
      </w:r>
      <w:r w:rsidDel="00000000" w:rsidR="00000000" w:rsidRPr="00000000">
        <w:rPr>
          <w:rtl w:val="0"/>
        </w:rPr>
        <w:t xml:space="preserve"> Accuracy, Precision, Recall, F1-Score, Matriz de Confusión y curvas de entrenamiento y validación.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El modelo Vision Transformer alcanzó un </w:t>
      </w:r>
      <w:r w:rsidDel="00000000" w:rsidR="00000000" w:rsidRPr="00000000">
        <w:rPr>
          <w:b w:val="1"/>
          <w:bCs w:val="1"/>
          <w:rtl w:val="0"/>
        </w:rPr>
        <w:t xml:space="preserve">Accuracy superior al 99 %</w:t>
      </w:r>
      <w:r w:rsidDel="00000000" w:rsidR="00000000" w:rsidRPr="00000000">
        <w:rPr>
          <w:rtl w:val="0"/>
        </w:rPr>
        <w:t xml:space="preserve"> sobre el conjunto de datos evaluado, superando a varias arquitecturas CNN tradicionales tanto en precisión como en capacidad de generalización. Los resultados también mostraron mejoras en Precision, Recall y F1-Score, especialmente para enfermedades cuyos síntomas presentan patrones visuales complejos.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Comentarios:</w:t>
      </w:r>
      <w:r w:rsidDel="00000000" w:rsidR="00000000" w:rsidRPr="00000000">
        <w:rPr>
          <w:rtl w:val="0"/>
        </w:rPr>
        <w:t xml:space="preserve"> Los resultados demuestran que los Vision Transformers representan una evolución importante respecto a las arquitecturas convolucionales convencionales. La incorporación de mecanismos de autoatención permite mejorar la representación de características globales y favorece una clasificación más robusta cuando las lesiones presentan variabilidad en tamaño, forma o distribución sobre la hoja.</w:t>
      </w:r>
    </w:p>
    <w:p w:rsidR="00000000" w:rsidDel="00000000" w:rsidP="00000000" w:rsidRDefault="00000000" w:rsidRPr="00000000" w14:paraId="0000001B">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ind w:left="143" w:firstLine="0"/>
        <w:rPr>
          <w:sz w:val="34"/>
          <w:szCs w:val="34"/>
        </w:rPr>
      </w:pPr>
      <w:bookmarkStart w:colFirst="0" w:colLast="0" w:name="_heading=h.4jsa3ygel6vx"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spacing w:after="240" w:before="240" w:lineRule="auto"/>
        <w:rPr/>
      </w:pPr>
      <w:r w:rsidDel="00000000" w:rsidR="00000000" w:rsidRPr="00000000">
        <w:rPr>
          <w:rtl w:val="0"/>
        </w:rPr>
        <w:t xml:space="preserve">Este artículo constituye una de las primeras investigaciones que demuestra el potencial de los Vision Transformers para la detección automática de enfermedades vegetales. Su principal fortaleza consiste en comparar experimentalmente esta nueva arquitectura con modelos CNN ampliamente utilizados, proporcionando evidencia cuantitativa sobre sus ventajas en tareas de clasificación agrícola. No obstante, el estudio presenta algunas limitaciones. El entrenamiento de los Vision Transformers requiere una mayor capacidad computacional y tiempos de procesamiento superiores respecto a modelos convolucionales ligeros, lo que puede dificultar su implementación en dispositivos con recursos limitados. Además, aunque los resultados experimentales son muy prometedores, sería conveniente ampliar la validación utilizando imágenes obtenidas directamente en condiciones reales de campo para evaluar completamente la capacidad de generalización del modelo.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xs6tHnklUysnmNZZGP/kAidOew==">CgMxLjAyDmguMmdsNnQwMnM2bTlxMg5oLjZybjkyZGphZWtqdDIOaC5pcjduZWNtb3E0d2YyDmguMTh5dzl4bm45cmg3Mg5oLmZja282bHh0dzE0ODIOaC45bG5xMG1zajlxd3UyDmgubDNkZGg5bzltdWQwMg5oLjRqc2EzeWdlbDZ2eDgAciExcU5lQXNDX0Nzd1NjWUNqSExVd2pRbFRvMEVDNW9Jd0g=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