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480" w:lineRule="auto"/>
        <w:ind w:firstLine="143"/>
        <w:rPr>
          <w:sz w:val="46"/>
          <w:szCs w:val="46"/>
        </w:rPr>
      </w:pPr>
      <w:bookmarkStart w:colFirst="0" w:colLast="0" w:name="_heading=h.js7t30tkrn0j" w:id="0"/>
      <w:bookmarkEnd w:id="0"/>
      <w:r w:rsidDel="00000000" w:rsidR="00000000" w:rsidRPr="00000000">
        <w:rPr>
          <w:sz w:val="46"/>
          <w:szCs w:val="46"/>
          <w:rtl w:val="0"/>
        </w:rPr>
        <w:t xml:space="preserve">Plantilla del Estado del Arte</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Author (s):</w:t>
      </w:r>
      <w:r w:rsidDel="00000000" w:rsidR="00000000" w:rsidRPr="00000000">
        <w:rPr>
          <w:rtl w:val="0"/>
        </w:rPr>
        <w:t xml:space="preserve"> Shafay, M., Alshammari, A., Khan, M. y colaboradores.</w:t>
      </w:r>
    </w:p>
    <w:p w:rsidR="00000000" w:rsidDel="00000000" w:rsidP="00000000" w:rsidRDefault="00000000" w:rsidRPr="00000000" w14:paraId="00000003">
      <w:pPr>
        <w:spacing w:after="240" w:before="240" w:lineRule="auto"/>
        <w:rPr>
          <w:i w:val="1"/>
          <w:iCs w:val="1"/>
        </w:rPr>
      </w:pPr>
      <w:r w:rsidDel="00000000" w:rsidR="00000000" w:rsidRPr="00000000">
        <w:rPr>
          <w:b w:val="1"/>
          <w:bCs w:val="1"/>
          <w:rtl w:val="0"/>
        </w:rPr>
        <w:t xml:space="preserve">Title of paper:</w:t>
      </w:r>
      <w:r w:rsidDel="00000000" w:rsidR="00000000" w:rsidRPr="00000000">
        <w:rPr>
          <w:rtl w:val="0"/>
        </w:rPr>
        <w:t xml:space="preserve"> </w:t>
      </w:r>
      <w:r w:rsidDel="00000000" w:rsidR="00000000" w:rsidRPr="00000000">
        <w:rPr>
          <w:i w:val="1"/>
          <w:iCs w:val="1"/>
          <w:rtl w:val="0"/>
        </w:rPr>
        <w:t xml:space="preserve">Recent Advances in Plant Disease Detection: Challenges and Opportunities.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Journal:</w:t>
      </w:r>
      <w:r w:rsidDel="00000000" w:rsidR="00000000" w:rsidRPr="00000000">
        <w:rPr>
          <w:rtl w:val="0"/>
        </w:rPr>
        <w:t xml:space="preserve"> Artificial Intelligence Review.</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Volume (issue):</w:t>
      </w:r>
      <w:r w:rsidDel="00000000" w:rsidR="00000000" w:rsidRPr="00000000">
        <w:rPr>
          <w:rtl w:val="0"/>
        </w:rPr>
        <w:t xml:space="preserve"> 58.</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pag – pag (year):</w:t>
      </w:r>
      <w:r w:rsidDel="00000000" w:rsidR="00000000" w:rsidRPr="00000000">
        <w:rPr>
          <w:rtl w:val="0"/>
        </w:rPr>
        <w:t xml:space="preserve"> 1–42 (2025).</w:t>
      </w:r>
    </w:p>
    <w:p w:rsidR="00000000" w:rsidDel="00000000" w:rsidP="00000000" w:rsidRDefault="00000000" w:rsidRPr="00000000" w14:paraId="00000007">
      <w:pPr>
        <w:ind w:left="143"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ind w:left="143" w:firstLine="0"/>
        <w:rPr>
          <w:sz w:val="34"/>
          <w:szCs w:val="34"/>
        </w:rPr>
      </w:pPr>
      <w:bookmarkStart w:colFirst="0" w:colLast="0" w:name="_heading=h.vnpnqrseauwr" w:id="1"/>
      <w:bookmarkEnd w:id="1"/>
      <w:r w:rsidDel="00000000" w:rsidR="00000000" w:rsidRPr="00000000">
        <w:rPr>
          <w:sz w:val="34"/>
          <w:szCs w:val="34"/>
          <w:rtl w:val="0"/>
        </w:rPr>
        <w:t xml:space="preserve">Estado del arte que hace el autor</w:t>
      </w:r>
    </w:p>
    <w:p w:rsidR="00000000" w:rsidDel="00000000" w:rsidP="00000000" w:rsidRDefault="00000000" w:rsidRPr="00000000" w14:paraId="00000009">
      <w:pPr>
        <w:spacing w:after="240" w:before="240" w:lineRule="auto"/>
        <w:rPr/>
      </w:pPr>
      <w:r w:rsidDel="00000000" w:rsidR="00000000" w:rsidRPr="00000000">
        <w:rPr>
          <w:rtl w:val="0"/>
        </w:rPr>
        <w:t xml:space="preserve">Los autores presentan un estado del arte actualizado sobre las tecnologías de inteligencia artificial empleadas en la detección automática de enfermedades vegetales. La revisión evidencia una evolución significativa desde las técnicas tradicionales de procesamiento digital de imágenes hacia arquitecturas avanzadas de aprendizaje profundo, incluyendo Redes Neuronales Convolucionales (CNN), Vision Transformers (ViT), modelos híbridos CNN–Transformer e Inteligencia Artificial Explicable (XAI). Asimismo, destacan que la agricultura de precisión incorpora cada vez más tecnologías como Internet de las Cosas (IoT), Edge AI, aprendizaje federado y computación en la nube para desarrollar sistemas inteligentes capaces de realizar monitoreo continuo y diagnóstico temprano de enfermedades en diferentes cultivos. Los autores también señalan que la disponibilidad de grandes bases de datos públicas ha impulsado el desarrollo de modelos con elevados niveles de precisión, aunque aún existen importantes desafíos para su implementación práctica.</w:t>
      </w:r>
    </w:p>
    <w:p w:rsidR="00000000" w:rsidDel="00000000" w:rsidP="00000000" w:rsidRDefault="00000000" w:rsidRPr="00000000" w14:paraId="0000000A">
      <w:pPr>
        <w:ind w:left="143"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ind w:left="143" w:firstLine="0"/>
        <w:rPr>
          <w:sz w:val="34"/>
          <w:szCs w:val="34"/>
        </w:rPr>
      </w:pPr>
      <w:bookmarkStart w:colFirst="0" w:colLast="0" w:name="_heading=h.gew16axeyzno" w:id="2"/>
      <w:bookmarkEnd w:id="2"/>
      <w:r w:rsidDel="00000000" w:rsidR="00000000" w:rsidRPr="00000000">
        <w:rPr>
          <w:sz w:val="34"/>
          <w:szCs w:val="34"/>
          <w:rtl w:val="0"/>
        </w:rPr>
        <w:t xml:space="preserve">Motivación del autor (críticas del autor a otros trabajos)</w:t>
      </w:r>
    </w:p>
    <w:p w:rsidR="00000000" w:rsidDel="00000000" w:rsidP="00000000" w:rsidRDefault="00000000" w:rsidRPr="00000000" w14:paraId="0000000C">
      <w:pPr>
        <w:spacing w:after="240" w:before="240" w:lineRule="auto"/>
        <w:rPr/>
      </w:pPr>
      <w:r w:rsidDel="00000000" w:rsidR="00000000" w:rsidRPr="00000000">
        <w:rPr>
          <w:rtl w:val="0"/>
        </w:rPr>
        <w:t xml:space="preserve">La principal motivación del estudio consiste en analizar críticamente los avances recientes de la inteligencia artificial aplicada a la agricultura e identificar los desafíos que continúan limitando la adopción de estas tecnologías. Los autores critican que numerosos estudios centran su atención exclusivamente en mejorar las métricas de clasificación sin considerar aspectos fundamentales como la interpretabilidad de los modelos, la robustez frente a condiciones ambientales cambiantes, la eficiencia computacional y la implementación en escenarios agrícolas reales. Además, destacan que gran parte de las investigaciones continúa utilizando imágenes obtenidas en condiciones controladas, lo que dificulta la generalización de los modelos cuando son utilizados directamente en campo.</w:t>
      </w:r>
    </w:p>
    <w:p w:rsidR="00000000" w:rsidDel="00000000" w:rsidP="00000000" w:rsidRDefault="00000000" w:rsidRPr="00000000" w14:paraId="0000000D">
      <w:pPr>
        <w:ind w:left="143"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ind w:left="143" w:firstLine="0"/>
        <w:rPr>
          <w:sz w:val="34"/>
          <w:szCs w:val="34"/>
        </w:rPr>
      </w:pPr>
      <w:bookmarkStart w:colFirst="0" w:colLast="0" w:name="_heading=h.bmrdhp8uck8e" w:id="3"/>
      <w:bookmarkEnd w:id="3"/>
      <w:r w:rsidDel="00000000" w:rsidR="00000000" w:rsidRPr="00000000">
        <w:rPr>
          <w:sz w:val="34"/>
          <w:szCs w:val="34"/>
          <w:rtl w:val="0"/>
        </w:rPr>
        <w:t xml:space="preserve">Descripción del aporte del autor</w:t>
      </w:r>
    </w:p>
    <w:p w:rsidR="00000000" w:rsidDel="00000000" w:rsidP="00000000" w:rsidRDefault="00000000" w:rsidRPr="00000000" w14:paraId="0000000F">
      <w:pPr>
        <w:spacing w:after="240" w:before="240" w:lineRule="auto"/>
        <w:rPr/>
      </w:pPr>
      <w:r w:rsidDel="00000000" w:rsidR="00000000" w:rsidRPr="00000000">
        <w:rPr>
          <w:rtl w:val="0"/>
        </w:rPr>
        <w:t xml:space="preserve">El principal aporte del artículo consiste en presentar una revisión integral de las tecnologías más recientes utilizadas para la detección automática de enfermedades vegetales mediante inteligencia artificial. Los autores analizan arquitecturas CNN, Vision Transformers, modelos híbridos, Explainable Artificial Intelligence (XAI), aprendizaje federado, Edge AI y sistemas IoT, comparando sus ventajas, limitaciones y escenarios de aplicación. Además, dedican una sección específica al estudio de técnicas de interpretabilidad como </w:t>
      </w:r>
      <w:r w:rsidDel="00000000" w:rsidR="00000000" w:rsidRPr="00000000">
        <w:rPr>
          <w:b w:val="1"/>
          <w:bCs w:val="1"/>
          <w:rtl w:val="0"/>
        </w:rPr>
        <w:t xml:space="preserve">Grad-CAM</w:t>
      </w:r>
      <w:r w:rsidDel="00000000" w:rsidR="00000000" w:rsidRPr="00000000">
        <w:rPr>
          <w:rtl w:val="0"/>
        </w:rPr>
        <w:t xml:space="preserve">, </w:t>
      </w:r>
      <w:r w:rsidDel="00000000" w:rsidR="00000000" w:rsidRPr="00000000">
        <w:rPr>
          <w:b w:val="1"/>
          <w:bCs w:val="1"/>
          <w:rtl w:val="0"/>
        </w:rPr>
        <w:t xml:space="preserve">LIME</w:t>
      </w:r>
      <w:r w:rsidDel="00000000" w:rsidR="00000000" w:rsidRPr="00000000">
        <w:rPr>
          <w:rtl w:val="0"/>
        </w:rPr>
        <w:t xml:space="preserve">, </w:t>
      </w:r>
      <w:r w:rsidDel="00000000" w:rsidR="00000000" w:rsidRPr="00000000">
        <w:rPr>
          <w:b w:val="1"/>
          <w:bCs w:val="1"/>
          <w:rtl w:val="0"/>
        </w:rPr>
        <w:t xml:space="preserve">SmoothGrad</w:t>
      </w:r>
      <w:r w:rsidDel="00000000" w:rsidR="00000000" w:rsidRPr="00000000">
        <w:rPr>
          <w:rtl w:val="0"/>
        </w:rPr>
        <w:t xml:space="preserve"> y </w:t>
      </w:r>
      <w:r w:rsidDel="00000000" w:rsidR="00000000" w:rsidRPr="00000000">
        <w:rPr>
          <w:b w:val="1"/>
          <w:bCs w:val="1"/>
          <w:rtl w:val="0"/>
        </w:rPr>
        <w:t xml:space="preserve">SHAP</w:t>
      </w:r>
      <w:r w:rsidDel="00000000" w:rsidR="00000000" w:rsidRPr="00000000">
        <w:rPr>
          <w:rtl w:val="0"/>
        </w:rPr>
        <w:t xml:space="preserve">, resaltando su importancia para incrementar la confianza de agricultores y especialistas en los sistemas inteligentes de diagnóstico.</w:t>
      </w:r>
    </w:p>
    <w:p w:rsidR="00000000" w:rsidDel="00000000" w:rsidP="00000000" w:rsidRDefault="00000000" w:rsidRPr="00000000" w14:paraId="00000010">
      <w:pPr>
        <w:ind w:left="143"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ind w:left="143" w:firstLine="0"/>
        <w:rPr>
          <w:sz w:val="34"/>
          <w:szCs w:val="34"/>
        </w:rPr>
      </w:pPr>
      <w:bookmarkStart w:colFirst="0" w:colLast="0" w:name="_heading=h.jxbw6rlb7kbb" w:id="4"/>
      <w:bookmarkEnd w:id="4"/>
      <w:r w:rsidDel="00000000" w:rsidR="00000000" w:rsidRPr="00000000">
        <w:rPr>
          <w:sz w:val="34"/>
          <w:szCs w:val="34"/>
          <w:rtl w:val="0"/>
        </w:rPr>
        <w:t xml:space="preserve">Proceso para obtener el aporte que considera el autor</w:t>
      </w:r>
    </w:p>
    <w:p w:rsidR="00000000" w:rsidDel="00000000" w:rsidP="00000000" w:rsidRDefault="00000000" w:rsidRPr="00000000" w14:paraId="00000012">
      <w:pPr>
        <w:spacing w:after="240" w:before="240" w:lineRule="auto"/>
        <w:rPr/>
      </w:pPr>
      <w:r w:rsidDel="00000000" w:rsidR="00000000" w:rsidRPr="00000000">
        <w:rPr>
          <w:rtl w:val="0"/>
        </w:rPr>
        <w:t xml:space="preserve">Los autores realizaron una revisión sistemática de investigaciones recientes publicadas en revistas científicas de alto impacto relacionadas con inteligencia artificial, visión por computador y agricultura de precisión. Posteriormente clasificaron los estudios según la arquitectura utilizada, el tipo de cultivo, las enfermedades analizadas, las estrategias de entrenamiento y las métricas reportadas. Finalmente, desarrollaron un análisis comparativo que permitió identificar las principales tendencias tecnológicas, los desafíos científicos existentes y las oportunidades de investigación para el desarrollo de futuros sistemas inteligentes de diagnóstico agrícola.</w:t>
      </w:r>
    </w:p>
    <w:p w:rsidR="00000000" w:rsidDel="00000000" w:rsidP="00000000" w:rsidRDefault="00000000" w:rsidRPr="00000000" w14:paraId="00000013">
      <w:pPr>
        <w:ind w:left="143"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ind w:left="143" w:firstLine="0"/>
        <w:rPr>
          <w:sz w:val="34"/>
          <w:szCs w:val="34"/>
        </w:rPr>
      </w:pPr>
      <w:bookmarkStart w:colFirst="0" w:colLast="0" w:name="_heading=h.c80pc6mst5y1" w:id="5"/>
      <w:bookmarkEnd w:id="5"/>
      <w:r w:rsidDel="00000000" w:rsidR="00000000" w:rsidRPr="00000000">
        <w:rPr>
          <w:sz w:val="34"/>
          <w:szCs w:val="34"/>
          <w:rtl w:val="0"/>
        </w:rPr>
        <w:t xml:space="preserve">Proceso para resolver el problema considerado por el autor</w:t>
      </w:r>
    </w:p>
    <w:p w:rsidR="00000000" w:rsidDel="00000000" w:rsidP="00000000" w:rsidRDefault="00000000" w:rsidRPr="00000000" w14:paraId="00000015">
      <w:pPr>
        <w:spacing w:after="240" w:before="240" w:lineRule="auto"/>
        <w:rPr/>
      </w:pPr>
      <w:r w:rsidDel="00000000" w:rsidR="00000000" w:rsidRPr="00000000">
        <w:rPr>
          <w:rtl w:val="0"/>
        </w:rPr>
        <w:t xml:space="preserve">El estudio aborda el problema mediante una integración estructurada del conocimiento científico disponible sobre detección automática de enfermedades vegetales. En lugar de desarrollar un nuevo algoritmo, los autores sintetizan las investigaciones más recientes para evaluar el comportamiento de las distintas arquitecturas de inteligencia artificial y analizar su aplicabilidad en escenarios agrícolas reales. El análisis incorpora aspectos relacionados con precisión, interpretabilidad, eficiencia computacional, capacidad de generalización e implementación práctica, proporcionando una visión amplia de las tecnologías que actualmente conforman el estado del arte.</w:t>
      </w:r>
    </w:p>
    <w:p w:rsidR="00000000" w:rsidDel="00000000" w:rsidP="00000000" w:rsidRDefault="00000000" w:rsidRPr="00000000" w14:paraId="00000016">
      <w:pPr>
        <w:ind w:left="143"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ind w:left="143" w:firstLine="0"/>
        <w:rPr>
          <w:sz w:val="34"/>
          <w:szCs w:val="34"/>
        </w:rPr>
      </w:pPr>
      <w:bookmarkStart w:colFirst="0" w:colLast="0" w:name="_heading=h.6oyux8s2yzn7" w:id="6"/>
      <w:bookmarkEnd w:id="6"/>
      <w:r w:rsidDel="00000000" w:rsidR="00000000" w:rsidRPr="00000000">
        <w:rPr>
          <w:sz w:val="34"/>
          <w:szCs w:val="34"/>
          <w:rtl w:val="0"/>
        </w:rPr>
        <w:t xml:space="preserve">Métricas que el autor usa y resultado que obtiene. Comentar</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Métricas:</w:t>
      </w:r>
      <w:r w:rsidDel="00000000" w:rsidR="00000000" w:rsidRPr="00000000">
        <w:rPr>
          <w:rtl w:val="0"/>
        </w:rPr>
        <w:t xml:space="preserve"> Accuracy, Precision, Recall, F1-Score, Specificity, Sensitivity, Area Under the Curve (AUC), Mean Average Precision (mAP) e Intersection over Union (IoU), recopiladas de los estudios analizados.</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Resultados:</w:t>
      </w:r>
      <w:r w:rsidDel="00000000" w:rsidR="00000000" w:rsidRPr="00000000">
        <w:rPr>
          <w:rtl w:val="0"/>
        </w:rPr>
        <w:t xml:space="preserve"> La revisión evidencia que las arquitecturas más recientes, especialmente Vision Transformers y modelos híbridos CNN–ViT, alcanzan precisiones superiores al </w:t>
      </w:r>
      <w:r w:rsidDel="00000000" w:rsidR="00000000" w:rsidRPr="00000000">
        <w:rPr>
          <w:b w:val="1"/>
          <w:bCs w:val="1"/>
          <w:rtl w:val="0"/>
        </w:rPr>
        <w:t xml:space="preserve">98 %</w:t>
      </w:r>
      <w:r w:rsidDel="00000000" w:rsidR="00000000" w:rsidRPr="00000000">
        <w:rPr>
          <w:rtl w:val="0"/>
        </w:rPr>
        <w:t xml:space="preserve"> en diversos conjuntos de datos agrícolas. Asimismo, los autores destacan que la incorporación de técnicas de XAI mejora considerablemente la interpretabilidad de los modelos sin afectar significativamente su rendimiento predictivo.</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Comentarios:</w:t>
      </w:r>
      <w:r w:rsidDel="00000000" w:rsidR="00000000" w:rsidRPr="00000000">
        <w:rPr>
          <w:rtl w:val="0"/>
        </w:rPr>
        <w:t xml:space="preserve"> Los resultados muestran que la investigación actual ya no se limita únicamente a incrementar la precisión de clasificación. Aspectos como la explicabilidad, la robustez, la privacidad de los datos y la implementación eficiente en dispositivos Edge AI se han convertido en componentes fundamentales para el desarrollo de sistemas inteligentes realmente útiles dentro de la agricultura de precisión.</w:t>
      </w:r>
    </w:p>
    <w:p w:rsidR="00000000" w:rsidDel="00000000" w:rsidP="00000000" w:rsidRDefault="00000000" w:rsidRPr="00000000" w14:paraId="0000001B">
      <w:pPr>
        <w:ind w:left="143"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ind w:left="143" w:firstLine="0"/>
        <w:rPr>
          <w:sz w:val="34"/>
          <w:szCs w:val="34"/>
        </w:rPr>
      </w:pPr>
      <w:bookmarkStart w:colFirst="0" w:colLast="0" w:name="_heading=h.vju7n4e2nery" w:id="7"/>
      <w:bookmarkEnd w:id="7"/>
      <w:r w:rsidDel="00000000" w:rsidR="00000000" w:rsidRPr="00000000">
        <w:rPr>
          <w:sz w:val="34"/>
          <w:szCs w:val="34"/>
          <w:rtl w:val="0"/>
        </w:rPr>
        <w:t xml:space="preserve">Observaciones y/o críticas suyas al artículo</w:t>
      </w:r>
    </w:p>
    <w:p w:rsidR="00000000" w:rsidDel="00000000" w:rsidP="00000000" w:rsidRDefault="00000000" w:rsidRPr="00000000" w14:paraId="0000001D">
      <w:pPr>
        <w:spacing w:after="240" w:before="240" w:lineRule="auto"/>
        <w:rPr/>
      </w:pPr>
      <w:r w:rsidDel="00000000" w:rsidR="00000000" w:rsidRPr="00000000">
        <w:rPr>
          <w:rtl w:val="0"/>
        </w:rPr>
        <w:t xml:space="preserve">El artículo constituye una de las revisiones más completas y actualizadas sobre inteligencia artificial aplicada a la detección de enfermedades vegetales. Su principal fortaleza consiste en integrar las tecnologías más recientes, incluyendo Vision Transformers, Explainable Artificial Intelligence, aprendizaje federado y Edge AI, proporcionando una visión muy amplia del estado actual de la investigación. Además, identifica claramente los principales desafíos científicos que aún deben resolverse para lograr sistemas agrícolas más robustos y confiables.</w:t>
      </w:r>
    </w:p>
    <w:p w:rsidR="00000000" w:rsidDel="00000000" w:rsidP="00000000" w:rsidRDefault="00000000" w:rsidRPr="00000000" w14:paraId="0000001E">
      <w:pPr>
        <w:spacing w:after="240" w:before="240" w:lineRule="auto"/>
        <w:rPr/>
      </w:pPr>
      <w:r w:rsidDel="00000000" w:rsidR="00000000" w:rsidRPr="00000000">
        <w:rPr>
          <w:rtl w:val="0"/>
        </w:rPr>
        <w:t xml:space="preserve">Como limitación, al tratarse de una revisión bibliográfica, el estudio no desarrolla experimentos propios que permitan validar directamente las conclusiones presentadas. Asimismo, varias de las tecnologías analizadas aún requieren mayor validación mediante implementaciones reales en diferentes regiones agrícolas y condiciones ambientales antes de consolidarse como soluciones ampliamente adoptadas por el sector agrícola.</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b w:val="1"/>
          <w:bCs w:val="1"/>
          <w:u w:val="single"/>
        </w:rPr>
      </w:pPr>
      <w:r w:rsidDel="00000000" w:rsidR="00000000" w:rsidRPr="00000000">
        <w:rPr>
          <w:rtl w:val="0"/>
        </w:rPr>
      </w:r>
    </w:p>
    <w:sectPr>
      <w:pgSz w:h="16840" w:w="11910" w:orient="portrait"/>
      <w:pgMar w:bottom="280" w:top="1320" w:left="1275" w:right="155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PE"/>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43"/>
    </w:pPr>
    <w:rPr>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41" w:lineRule="auto"/>
      <w:ind w:left="1"/>
      <w:jc w:val="center"/>
    </w:pPr>
    <w:rPr>
      <w:b w:val="1"/>
      <w:bCs w:val="1"/>
      <w:i w:val="1"/>
      <w:iCs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xJWwp855/eKwbvy+Mxps/50i5g==">CgMxLjAyDmguanM3dDMwdGtybjBqMg5oLnZucG5xcnNlYXV3cjIOaC5nZXcxNmF4ZXl6bm8yDmguYm1yZGhwOHVjazhlMg5oLmp4Ync2cmxiN2tiYjIOaC5jODBwYzZtc3Q1eTEyDmguNm95dXg4czJ5em43Mg5oLnZqdTduNGUybmVyeTgAciExdElrd1FBa1h2MldSZVFRZGdKMlh1MlpDcXE2emlDRE0=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2023-01-04T00:00:00Z</vt:lpwstr>
  </property>
  <property fmtid="{D5CDD505-2E9C-101B-9397-08002B2CF9AE}" pid="3" name="Creator">
    <vt:lpwstr>Microsoft® Word 2019</vt:lpwstr>
  </property>
  <property fmtid="{D5CDD505-2E9C-101B-9397-08002B2CF9AE}" pid="4" name="LastSaved">
    <vt:lpwstr>2025-02-25T00:00:00Z</vt:lpwstr>
  </property>
  <property fmtid="{D5CDD505-2E9C-101B-9397-08002B2CF9AE}" pid="5" name="Producer">
    <vt:lpwstr>Microsoft® Word 2019</vt:lpwstr>
  </property>
</Properties>
</file>