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1"/>
        <w:spacing w:after="120" w:before="480" w:lineRule="auto"/>
        <w:ind w:left="0"/>
        <w:rPr>
          <w:sz w:val="46"/>
          <w:szCs w:val="46"/>
        </w:rPr>
      </w:pPr>
      <w:bookmarkStart w:colFirst="0" w:colLast="0" w:name="_heading=h.moga5vkno4xf"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widowControl w:val="1"/>
        <w:spacing w:after="240" w:before="240" w:lineRule="auto"/>
        <w:rPr>
          <w:sz w:val="24"/>
          <w:szCs w:val="24"/>
        </w:rPr>
      </w:pPr>
      <w:r w:rsidDel="00000000" w:rsidR="00000000" w:rsidRPr="00000000">
        <w:rPr>
          <w:b w:val="1"/>
          <w:bCs w:val="1"/>
          <w:sz w:val="24"/>
          <w:szCs w:val="24"/>
          <w:rtl w:val="0"/>
        </w:rPr>
        <w:t xml:space="preserve">Author (s):</w:t>
      </w:r>
      <w:r w:rsidDel="00000000" w:rsidR="00000000" w:rsidRPr="00000000">
        <w:rPr>
          <w:sz w:val="24"/>
          <w:szCs w:val="24"/>
          <w:rtl w:val="0"/>
        </w:rPr>
        <w:t xml:space="preserve"> Murugavalli, S. y Gopi, R.</w:t>
      </w:r>
    </w:p>
    <w:p w:rsidR="00000000" w:rsidDel="00000000" w:rsidP="00000000" w:rsidRDefault="00000000" w:rsidRPr="00000000" w14:paraId="00000003">
      <w:pPr>
        <w:widowControl w:val="1"/>
        <w:spacing w:after="240" w:before="240" w:lineRule="auto"/>
        <w:rPr>
          <w:i w:val="1"/>
          <w:iCs w:val="1"/>
          <w:sz w:val="24"/>
          <w:szCs w:val="24"/>
        </w:rPr>
      </w:pPr>
      <w:r w:rsidDel="00000000" w:rsidR="00000000" w:rsidRPr="00000000">
        <w:rPr>
          <w:b w:val="1"/>
          <w:bCs w:val="1"/>
          <w:sz w:val="24"/>
          <w:szCs w:val="24"/>
          <w:rtl w:val="0"/>
        </w:rPr>
        <w:t xml:space="preserve">Title of paper:</w:t>
      </w:r>
      <w:r w:rsidDel="00000000" w:rsidR="00000000" w:rsidRPr="00000000">
        <w:rPr>
          <w:sz w:val="24"/>
          <w:szCs w:val="24"/>
          <w:rtl w:val="0"/>
        </w:rPr>
        <w:t xml:space="preserve"> </w:t>
      </w:r>
      <w:r w:rsidDel="00000000" w:rsidR="00000000" w:rsidRPr="00000000">
        <w:rPr>
          <w:i w:val="1"/>
          <w:iCs w:val="1"/>
          <w:sz w:val="24"/>
          <w:szCs w:val="24"/>
          <w:rtl w:val="0"/>
        </w:rPr>
        <w:t xml:space="preserve">Plant Leaf Disease Detection Using Vision Transformers for Precision Agriculture.</w:t>
      </w:r>
    </w:p>
    <w:p w:rsidR="00000000" w:rsidDel="00000000" w:rsidP="00000000" w:rsidRDefault="00000000" w:rsidRPr="00000000" w14:paraId="00000004">
      <w:pPr>
        <w:widowControl w:val="1"/>
        <w:spacing w:after="240" w:before="240" w:lineRule="auto"/>
        <w:rPr>
          <w:sz w:val="24"/>
          <w:szCs w:val="24"/>
        </w:rPr>
      </w:pPr>
      <w:r w:rsidDel="00000000" w:rsidR="00000000" w:rsidRPr="00000000">
        <w:rPr>
          <w:b w:val="1"/>
          <w:bCs w:val="1"/>
          <w:sz w:val="24"/>
          <w:szCs w:val="24"/>
          <w:rtl w:val="0"/>
        </w:rPr>
        <w:t xml:space="preserve">Journal:</w:t>
      </w:r>
      <w:r w:rsidDel="00000000" w:rsidR="00000000" w:rsidRPr="00000000">
        <w:rPr>
          <w:sz w:val="24"/>
          <w:szCs w:val="24"/>
          <w:rtl w:val="0"/>
        </w:rPr>
        <w:t xml:space="preserve"> Computers and Electronics in Agriculture.</w:t>
      </w:r>
    </w:p>
    <w:p w:rsidR="00000000" w:rsidDel="00000000" w:rsidP="00000000" w:rsidRDefault="00000000" w:rsidRPr="00000000" w14:paraId="00000005">
      <w:pPr>
        <w:widowControl w:val="1"/>
        <w:spacing w:after="240" w:before="240" w:lineRule="auto"/>
        <w:rPr>
          <w:sz w:val="24"/>
          <w:szCs w:val="24"/>
        </w:rPr>
      </w:pPr>
      <w:r w:rsidDel="00000000" w:rsidR="00000000" w:rsidRPr="00000000">
        <w:rPr>
          <w:b w:val="1"/>
          <w:bCs w:val="1"/>
          <w:sz w:val="24"/>
          <w:szCs w:val="24"/>
          <w:rtl w:val="0"/>
        </w:rPr>
        <w:t xml:space="preserve">Volume (issue):</w:t>
      </w:r>
      <w:r w:rsidDel="00000000" w:rsidR="00000000" w:rsidRPr="00000000">
        <w:rPr>
          <w:sz w:val="24"/>
          <w:szCs w:val="24"/>
          <w:rtl w:val="0"/>
        </w:rPr>
        <w:t xml:space="preserve"> 225.</w:t>
      </w:r>
    </w:p>
    <w:p w:rsidR="00000000" w:rsidDel="00000000" w:rsidP="00000000" w:rsidRDefault="00000000" w:rsidRPr="00000000" w14:paraId="00000006">
      <w:pPr>
        <w:widowControl w:val="1"/>
        <w:spacing w:after="240" w:before="240" w:lineRule="auto"/>
        <w:rPr>
          <w:sz w:val="24"/>
          <w:szCs w:val="24"/>
        </w:rPr>
      </w:pPr>
      <w:r w:rsidDel="00000000" w:rsidR="00000000" w:rsidRPr="00000000">
        <w:rPr>
          <w:b w:val="1"/>
          <w:bCs w:val="1"/>
          <w:sz w:val="24"/>
          <w:szCs w:val="24"/>
          <w:rtl w:val="0"/>
        </w:rPr>
        <w:t xml:space="preserve">pag – pag (year):</w:t>
      </w:r>
      <w:r w:rsidDel="00000000" w:rsidR="00000000" w:rsidRPr="00000000">
        <w:rPr>
          <w:sz w:val="24"/>
          <w:szCs w:val="24"/>
          <w:rtl w:val="0"/>
        </w:rPr>
        <w:t xml:space="preserve"> 109124 (2025).</w:t>
      </w:r>
    </w:p>
    <w:p w:rsidR="00000000" w:rsidDel="00000000" w:rsidP="00000000" w:rsidRDefault="00000000" w:rsidRPr="00000000" w14:paraId="00000007">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widowControl w:val="1"/>
        <w:rPr>
          <w:sz w:val="34"/>
          <w:szCs w:val="34"/>
        </w:rPr>
      </w:pPr>
      <w:bookmarkStart w:colFirst="0" w:colLast="0" w:name="_heading=h.1app7z2j4qo9"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widowControl w:val="1"/>
        <w:spacing w:after="240" w:before="240" w:lineRule="auto"/>
        <w:rPr>
          <w:sz w:val="24"/>
          <w:szCs w:val="24"/>
        </w:rPr>
      </w:pPr>
      <w:r w:rsidDel="00000000" w:rsidR="00000000" w:rsidRPr="00000000">
        <w:rPr>
          <w:sz w:val="24"/>
          <w:szCs w:val="24"/>
          <w:rtl w:val="0"/>
        </w:rPr>
        <w:t xml:space="preserve">Los autores presentan un estado del arte centrado en la evolución de las técnicas de visión por computador aplicadas a la agricultura de precisión. Señalan que durante varios años las Redes Neuronales Convolucionales (CNN) dominaron la clasificación automática de enfermedades vegetales gracias a su elevada capacidad para extraer características locales de las imágenes. No obstante, estudios recientes muestran que los </w:t>
      </w:r>
      <w:r w:rsidDel="00000000" w:rsidR="00000000" w:rsidRPr="00000000">
        <w:rPr>
          <w:b w:val="1"/>
          <w:bCs w:val="1"/>
          <w:sz w:val="24"/>
          <w:szCs w:val="24"/>
          <w:rtl w:val="0"/>
        </w:rPr>
        <w:t xml:space="preserve">Vision Transformers (ViT)</w:t>
      </w:r>
      <w:r w:rsidDel="00000000" w:rsidR="00000000" w:rsidRPr="00000000">
        <w:rPr>
          <w:sz w:val="24"/>
          <w:szCs w:val="24"/>
          <w:rtl w:val="0"/>
        </w:rPr>
        <w:t xml:space="preserve"> ofrecen un mejor desempeño al modelar relaciones globales entre diferentes regiones de la imagen mediante mecanismos de autoatención (</w:t>
      </w:r>
      <w:r w:rsidDel="00000000" w:rsidR="00000000" w:rsidRPr="00000000">
        <w:rPr>
          <w:i w:val="1"/>
          <w:iCs w:val="1"/>
          <w:sz w:val="24"/>
          <w:szCs w:val="24"/>
          <w:rtl w:val="0"/>
        </w:rPr>
        <w:t xml:space="preserve">Self-Attention</w:t>
      </w:r>
      <w:r w:rsidDel="00000000" w:rsidR="00000000" w:rsidRPr="00000000">
        <w:rPr>
          <w:sz w:val="24"/>
          <w:szCs w:val="24"/>
          <w:rtl w:val="0"/>
        </w:rPr>
        <w:t xml:space="preserve">). La revisión también evidencia el crecimiento del uso de Transfer Learning, modelos híbridos CNN–ViT y grandes bases de datos agrícolas como PlantVillage para entrenar sistemas inteligentes capaces de detectar enfermedades con altos niveles de precisión.</w:t>
      </w:r>
    </w:p>
    <w:p w:rsidR="00000000" w:rsidDel="00000000" w:rsidP="00000000" w:rsidRDefault="00000000" w:rsidRPr="00000000" w14:paraId="0000000A">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widowControl w:val="1"/>
        <w:rPr>
          <w:sz w:val="34"/>
          <w:szCs w:val="34"/>
        </w:rPr>
      </w:pPr>
      <w:bookmarkStart w:colFirst="0" w:colLast="0" w:name="_heading=h.nay8idvuq6xy"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widowControl w:val="1"/>
        <w:spacing w:after="240" w:before="240" w:lineRule="auto"/>
        <w:rPr>
          <w:sz w:val="24"/>
          <w:szCs w:val="24"/>
        </w:rPr>
      </w:pPr>
      <w:r w:rsidDel="00000000" w:rsidR="00000000" w:rsidRPr="00000000">
        <w:rPr>
          <w:sz w:val="24"/>
          <w:szCs w:val="24"/>
          <w:rtl w:val="0"/>
        </w:rPr>
        <w:t xml:space="preserve">La principal motivación del estudio consiste en aprovechar las ventajas de los Vision Transformers para superar algunas limitaciones presentes en las arquitecturas convolucionales tradicionales. Los autores critican que las CNN presentan dificultades para capturar dependencias espaciales de largo alcance cuando las lesiones aparecen distribuidas de forma irregular sobre la superficie de la hoja. Asimismo, señalan que muchos estudios continúan utilizando únicamente modelos convolucionales sin explorar completamente el potencial de las arquitecturas basadas en atención. También destacan la necesidad de desarrollar modelos más robustos frente a cambios de iluminación, orientación y variabilidad ambiental presentes en escenarios agrícolas reales.</w:t>
      </w:r>
    </w:p>
    <w:p w:rsidR="00000000" w:rsidDel="00000000" w:rsidP="00000000" w:rsidRDefault="00000000" w:rsidRPr="00000000" w14:paraId="0000000D">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widowControl w:val="1"/>
        <w:rPr>
          <w:sz w:val="34"/>
          <w:szCs w:val="34"/>
        </w:rPr>
      </w:pPr>
      <w:bookmarkStart w:colFirst="0" w:colLast="0" w:name="_heading=h.hbj26g7yg38j"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widowControl w:val="1"/>
        <w:spacing w:after="240" w:before="240" w:lineRule="auto"/>
        <w:rPr>
          <w:sz w:val="24"/>
          <w:szCs w:val="24"/>
        </w:rPr>
      </w:pPr>
      <w:r w:rsidDel="00000000" w:rsidR="00000000" w:rsidRPr="00000000">
        <w:rPr>
          <w:sz w:val="24"/>
          <w:szCs w:val="24"/>
          <w:rtl w:val="0"/>
        </w:rPr>
        <w:t xml:space="preserve">El principal aporte del artículo consiste en desarrollar un sistema de detección automática de enfermedades vegetales basado en </w:t>
      </w:r>
      <w:r w:rsidDel="00000000" w:rsidR="00000000" w:rsidRPr="00000000">
        <w:rPr>
          <w:b w:val="1"/>
          <w:bCs w:val="1"/>
          <w:sz w:val="24"/>
          <w:szCs w:val="24"/>
          <w:rtl w:val="0"/>
        </w:rPr>
        <w:t xml:space="preserve">Vision Transformers</w:t>
      </w:r>
      <w:r w:rsidDel="00000000" w:rsidR="00000000" w:rsidRPr="00000000">
        <w:rPr>
          <w:sz w:val="24"/>
          <w:szCs w:val="24"/>
          <w:rtl w:val="0"/>
        </w:rPr>
        <w:t xml:space="preserve">, optimizado para aplicaciones de agricultura de precisión. Los autores implementan una arquitectura ViT entrenada mediante Transfer Learning y comparan su rendimiento con modelos CNN ampliamente utilizados en la literatura científica. Además, analizan la capacidad del mecanismo de autoatención para identificar simultáneamente características locales y globales presentes en las hojas enfermas, demostrando mejoras en la precisión y capacidad de generalización del modelo.</w:t>
      </w:r>
    </w:p>
    <w:p w:rsidR="00000000" w:rsidDel="00000000" w:rsidP="00000000" w:rsidRDefault="00000000" w:rsidRPr="00000000" w14:paraId="00000010">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widowControl w:val="1"/>
        <w:rPr>
          <w:sz w:val="34"/>
          <w:szCs w:val="34"/>
        </w:rPr>
      </w:pPr>
      <w:bookmarkStart w:colFirst="0" w:colLast="0" w:name="_heading=h.7f34vmpn0om2"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widowControl w:val="1"/>
        <w:spacing w:after="240" w:before="240" w:lineRule="auto"/>
        <w:rPr>
          <w:sz w:val="24"/>
          <w:szCs w:val="24"/>
        </w:rPr>
      </w:pPr>
      <w:r w:rsidDel="00000000" w:rsidR="00000000" w:rsidRPr="00000000">
        <w:rPr>
          <w:sz w:val="24"/>
          <w:szCs w:val="24"/>
          <w:rtl w:val="0"/>
        </w:rPr>
        <w:t xml:space="preserve">Los autores utilizaron un conjunto de imágenes correspondientes a diferentes especies vegetales afectadas por diversas enfermedades. Posteriormente realizaron el preprocesamiento de las imágenes mediante normalización, redimensionamiento y técnicas de aumento de datos para incrementar la diversidad del conjunto de entrenamiento. Sobre estas imágenes implementaron un modelo Vision Transformer preentrenado, aplicando estrategias de Fine-Tuning para adaptar la arquitectura al problema específico de clasificación. Finalmente, compararon el desempeño obtenido frente a diferentes arquitecturas CNN utilizando un protocolo experimental uniforme.</w:t>
      </w:r>
    </w:p>
    <w:p w:rsidR="00000000" w:rsidDel="00000000" w:rsidP="00000000" w:rsidRDefault="00000000" w:rsidRPr="00000000" w14:paraId="00000013">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widowControl w:val="1"/>
        <w:rPr>
          <w:sz w:val="34"/>
          <w:szCs w:val="34"/>
        </w:rPr>
      </w:pPr>
      <w:bookmarkStart w:colFirst="0" w:colLast="0" w:name="_heading=h.26oosrw8zfeh"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widowControl w:val="1"/>
        <w:spacing w:after="240" w:before="240" w:lineRule="auto"/>
        <w:rPr>
          <w:sz w:val="24"/>
          <w:szCs w:val="24"/>
        </w:rPr>
      </w:pPr>
      <w:r w:rsidDel="00000000" w:rsidR="00000000" w:rsidRPr="00000000">
        <w:rPr>
          <w:sz w:val="24"/>
          <w:szCs w:val="24"/>
          <w:rtl w:val="0"/>
        </w:rPr>
        <w:t xml:space="preserve">La solución propuesta se basa en dividir cada imagen en pequeños bloques o </w:t>
      </w:r>
      <w:r w:rsidDel="00000000" w:rsidR="00000000" w:rsidRPr="00000000">
        <w:rPr>
          <w:i w:val="1"/>
          <w:iCs w:val="1"/>
          <w:sz w:val="24"/>
          <w:szCs w:val="24"/>
          <w:rtl w:val="0"/>
        </w:rPr>
        <w:t xml:space="preserve">patches</w:t>
      </w:r>
      <w:r w:rsidDel="00000000" w:rsidR="00000000" w:rsidRPr="00000000">
        <w:rPr>
          <w:sz w:val="24"/>
          <w:szCs w:val="24"/>
          <w:rtl w:val="0"/>
        </w:rPr>
        <w:t xml:space="preserve">, los cuales son convertidos en vectores de representación y procesados mediante mecanismos de autoatención propios de los Vision Transformers. Este procedimiento permite que el modelo aprenda relaciones entre regiones distantes de la imagen, identificando patrones complejos asociados a diferentes enfermedades vegetales. Posteriormente, las representaciones generadas son utilizadas para realizar la clasificación final de la enfermedad detectada, obteniendo una mayor capacidad de generalización frente a variaciones presentes en escenarios agrícolas reales.</w:t>
      </w:r>
    </w:p>
    <w:p w:rsidR="00000000" w:rsidDel="00000000" w:rsidP="00000000" w:rsidRDefault="00000000" w:rsidRPr="00000000" w14:paraId="00000016">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widowControl w:val="1"/>
        <w:rPr>
          <w:sz w:val="34"/>
          <w:szCs w:val="34"/>
        </w:rPr>
      </w:pPr>
      <w:bookmarkStart w:colFirst="0" w:colLast="0" w:name="_heading=h.3lwjp2rryx6"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widowControl w:val="1"/>
        <w:spacing w:after="240" w:before="240" w:lineRule="auto"/>
        <w:rPr>
          <w:sz w:val="24"/>
          <w:szCs w:val="24"/>
        </w:rPr>
      </w:pPr>
      <w:r w:rsidDel="00000000" w:rsidR="00000000" w:rsidRPr="00000000">
        <w:rPr>
          <w:b w:val="1"/>
          <w:bCs w:val="1"/>
          <w:sz w:val="24"/>
          <w:szCs w:val="24"/>
          <w:rtl w:val="0"/>
        </w:rPr>
        <w:t xml:space="preserve">Métricas:</w:t>
      </w:r>
      <w:r w:rsidDel="00000000" w:rsidR="00000000" w:rsidRPr="00000000">
        <w:rPr>
          <w:sz w:val="24"/>
          <w:szCs w:val="24"/>
          <w:rtl w:val="0"/>
        </w:rPr>
        <w:t xml:space="preserve"> Accuracy, Precision, Recall, F1-Score, Matriz de Confusión y curvas ROC-AUC.</w:t>
      </w:r>
    </w:p>
    <w:p w:rsidR="00000000" w:rsidDel="00000000" w:rsidP="00000000" w:rsidRDefault="00000000" w:rsidRPr="00000000" w14:paraId="00000019">
      <w:pPr>
        <w:widowControl w:val="1"/>
        <w:spacing w:after="240" w:before="240" w:lineRule="auto"/>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El modelo Vision Transformer alcanzó una </w:t>
      </w:r>
      <w:r w:rsidDel="00000000" w:rsidR="00000000" w:rsidRPr="00000000">
        <w:rPr>
          <w:b w:val="1"/>
          <w:bCs w:val="1"/>
          <w:sz w:val="24"/>
          <w:szCs w:val="24"/>
          <w:rtl w:val="0"/>
        </w:rPr>
        <w:t xml:space="preserve">precisión superior al 99 %</w:t>
      </w:r>
      <w:r w:rsidDel="00000000" w:rsidR="00000000" w:rsidRPr="00000000">
        <w:rPr>
          <w:sz w:val="24"/>
          <w:szCs w:val="24"/>
          <w:rtl w:val="0"/>
        </w:rPr>
        <w:t xml:space="preserve">, obteniendo elevados valores de Precision, Recall y F1-Score sobre el conjunto de datos utilizado. Asimismo, presentó una mejor capacidad para diferenciar enfermedades con síntomas visualmente similares en comparación con varias arquitecturas CNN evaluadas durante el estudio.</w:t>
      </w:r>
    </w:p>
    <w:p w:rsidR="00000000" w:rsidDel="00000000" w:rsidP="00000000" w:rsidRDefault="00000000" w:rsidRPr="00000000" w14:paraId="0000001A">
      <w:pPr>
        <w:widowControl w:val="1"/>
        <w:spacing w:after="240" w:before="240" w:lineRule="auto"/>
        <w:rPr>
          <w:sz w:val="24"/>
          <w:szCs w:val="24"/>
        </w:rPr>
      </w:pPr>
      <w:r w:rsidDel="00000000" w:rsidR="00000000" w:rsidRPr="00000000">
        <w:rPr>
          <w:b w:val="1"/>
          <w:bCs w:val="1"/>
          <w:sz w:val="24"/>
          <w:szCs w:val="24"/>
          <w:rtl w:val="0"/>
        </w:rPr>
        <w:t xml:space="preserve">Comentarios:</w:t>
      </w:r>
      <w:r w:rsidDel="00000000" w:rsidR="00000000" w:rsidRPr="00000000">
        <w:rPr>
          <w:sz w:val="24"/>
          <w:szCs w:val="24"/>
          <w:rtl w:val="0"/>
        </w:rPr>
        <w:t xml:space="preserve"> Los resultados evidencian que los Vision Transformers representan una evolución importante dentro de la detección automática de enfermedades vegetales. Su capacidad para analizar relaciones espaciales globales permite incrementar la precisión del diagnóstico y mejorar la robustez del sistema frente a variaciones ambientales, aunque requieren una mayor capacidad computacional durante el entrenamiento.</w:t>
      </w:r>
    </w:p>
    <w:p w:rsidR="00000000" w:rsidDel="00000000" w:rsidP="00000000" w:rsidRDefault="00000000" w:rsidRPr="00000000" w14:paraId="0000001B">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widowControl w:val="1"/>
        <w:rPr>
          <w:sz w:val="34"/>
          <w:szCs w:val="34"/>
        </w:rPr>
      </w:pPr>
      <w:bookmarkStart w:colFirst="0" w:colLast="0" w:name="_heading=h.jrkw9xyajlx4"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widowControl w:val="1"/>
        <w:spacing w:after="240" w:before="240" w:lineRule="auto"/>
        <w:rPr>
          <w:sz w:val="24"/>
          <w:szCs w:val="24"/>
        </w:rPr>
      </w:pPr>
      <w:r w:rsidDel="00000000" w:rsidR="00000000" w:rsidRPr="00000000">
        <w:rPr>
          <w:sz w:val="24"/>
          <w:szCs w:val="24"/>
          <w:rtl w:val="0"/>
        </w:rPr>
        <w:t xml:space="preserve">El artículo constituye una contribución relevante al estado del arte de la agricultura inteligente, ya que demuestra experimentalmente el potencial de los Vision Transformers para la clasificación automática de enfermedades vegetales. Su principal fortaleza radica en comparar esta arquitectura con modelos CNN ampliamente utilizados, proporcionando evidencia sobre las ventajas del mecanismo de autoatención para el análisis de imágenes agrícolas. Sin embargo, el estudio presenta algunas limitaciones. La arquitectura propuesta demanda mayores recursos computacionales que los modelos convolucionales ligeros, lo que puede dificultar su implementación en dispositivos con capacidad limitada. Asimismo, sería conveniente ampliar la validación utilizando imágenes obtenidas directamente en diferentes condiciones de campo para evaluar completamente la capacidad de generalización del modelo.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qt+vigKN1sHJfroNUI3Jf31iA==">CgMxLjAyDmgubW9nYTV2a25vNHhmMg5oLjFhcHA3ejJqNHFvOTIOaC5uYXk4aWR2dXE2eHkyDmguaGJqMjZnN3lnMzhqMg5oLjdmMzR2bXBuMG9tMjIOaC4yNm9vc3J3OHpmZWgyDWguM2x3anAycnJ5eDYyDmguanJrdzl4eWFqbHg0OAByITFLRklfcVVwRVZncGJlc2NNX1NJWTdPWVNOeXRycFdMeg==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