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5F"/>
          <w:sz w:val="34"/>
          <w:szCs w:val="34"/>
        </w:rPr>
        <w:t xml:space="preserve">MATRIZ DE OPERACIONALIZACIÓN DE VARIABLES</w:t>
      </w:r>
    </w:p>
    <w:p>
      <w:pPr>
        <w:spacing w:after="360"/>
        <w:jc w:val="center"/>
      </w:pPr>
      <w:r>
        <w:rPr>
          <w:i/>
          <w:iCs/>
          <w:color w:val="595959"/>
          <w:sz w:val="22"/>
          <w:szCs w:val="22"/>
        </w:rPr>
        <w:t xml:space="preserve">Detección de enfermedades en planta mediante CNN con fine-tuning</w:t>
      </w:r>
    </w:p>
    <w:p>
      <w:pPr>
        <w:pStyle w:val="Heading2"/>
      </w:pPr>
      <w:r>
        <w:t xml:space="preserve">1. Identificación de las Variables</w:t>
      </w:r>
    </w:p>
    <w:p>
      <w:pPr>
        <w:spacing w:after="200"/>
        <w:jc w:val="both"/>
      </w:pPr>
      <w:r>
        <w:rPr>
          <w:i w:val="false"/>
          <w:iCs w:val="false"/>
        </w:rPr>
        <w:t xml:space="preserve">La investigación contempla una variable independiente y una variable dependiente, definidas de la siguiente manera: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4460"/>
      </w:tblGrid>
      <w:tr>
        <w:trPr>
          <w:tblHeader/>
        </w:trPr>
        <w:tc>
          <w:tcPr>
            <w:tcW w:type="dxa" w:w="3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Definición Operativa</w:t>
            </w:r>
          </w:p>
        </w:tc>
      </w:tr>
      <w:tr>
        <w:tc>
          <w:tcPr>
            <w:tcW w:type="dxa" w:w="3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Variable Independiente (VI): Modelo de redes neuronales convolucionales con fine-tuning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Cualitativa nominal</w:t>
            </w:r>
          </w:p>
        </w:tc>
        <w:tc>
          <w:tcPr>
            <w:tcW w:type="dxa" w:w="44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Modelo de aprendizaje profundo basado en arquitecturas CNN preentrenadas (MobileNetV2, EfficientNet-Lite y ResNet50), adaptadas mediante fine-tuning con imágenes recolectadas en condiciones reales de campo.</w:t>
            </w:r>
          </w:p>
        </w:tc>
      </w:tr>
      <w:tr>
        <w:tc>
          <w:tcPr>
            <w:tcW w:type="dxa" w:w="3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Variable Dependiente (VD): Desempeño en la detección de enfermedades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Cualitativa continua</w:t>
            </w:r>
          </w:p>
        </w:tc>
        <w:tc>
          <w:tcPr>
            <w:tcW w:type="dxa" w:w="44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Nivel de precisión del modelo en la clasificación de enfermedades en plantas de huerto doméstico, medido a través de métricas como accuracy, F1-score, precision y recall.</w:t>
            </w:r>
          </w:p>
        </w:tc>
      </w:tr>
    </w:tbl>
    <w:p>
      <w:pPr>
        <w:spacing w:after="240" w:before="80"/>
      </w:pPr>
      <w:r>
        <w:rPr>
          <w:i/>
          <w:iCs/>
          <w:color w:val="595959"/>
          <w:sz w:val="18"/>
          <w:szCs w:val="18"/>
        </w:rPr>
        <w:t xml:space="preserve">Nota. Elaboración propia.</w:t>
      </w:r>
    </w:p>
    <w:p>
      <w:pPr>
        <w:pStyle w:val="Heading2"/>
      </w:pPr>
      <w:r>
        <w:t xml:space="preserve">2. Matriz de Operacionalización de Variables</w:t>
      </w:r>
    </w:p>
    <w:p>
      <w:pPr>
        <w:spacing w:after="200"/>
        <w:jc w:val="both"/>
      </w:pPr>
      <w:r>
        <w:rPr>
          <w:i w:val="false"/>
          <w:iCs w:val="false"/>
        </w:rPr>
        <w:t xml:space="preserve">A partir de las variables identificadas, se desagregan sus dimensiones e indicadores, así como la escala de medición, el instrumento y la técnica empleados para su recolección y evaluación.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200"/>
        <w:gridCol w:w="1200"/>
        <w:gridCol w:w="1500"/>
        <w:gridCol w:w="860"/>
      </w:tblGrid>
      <w:tr>
        <w:trPr>
          <w:tblHeader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Escala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Instrumento</w:t>
            </w:r>
          </w:p>
        </w:tc>
        <w:tc>
          <w:tcPr>
            <w:tcW w:type="dxa" w:w="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Técnica</w:t>
            </w:r>
          </w:p>
        </w:tc>
      </w:tr>
      <w:tr>
        <w:tc>
          <w:tcPr>
            <w:tcW w:type="dxa" w:w="1900"/>
            <w:vMerge w:val="restart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VI: Modelo de redes neuronales convolucionales con fine-tuning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Arquitectura del modelo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MobileNetV2, EfficientNet-Lite, ResNet50</w:t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Nominal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Ficha de registro de modelos</w:t>
            </w:r>
          </w:p>
        </w:tc>
        <w:tc>
          <w:tcPr>
            <w:tcW w:type="dxa" w:w="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Experimentación</w:t>
            </w:r>
          </w:p>
        </w:tc>
      </w:tr>
      <w:tr>
        <w:tc>
          <w:tcPr>
            <w:vMerge w:val="continue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</w:tcPr>
          <w:p/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Adaptación del modelo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Aplicación de fine-tuning con imágenes locales</w:t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Nominal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Registro del proceso de entrenamiento</w:t>
            </w:r>
          </w:p>
        </w:tc>
        <w:tc>
          <w:tcPr>
            <w:tcW w:type="dxa" w:w="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Experimentación</w:t>
            </w:r>
          </w:p>
        </w:tc>
      </w:tr>
      <w:tr>
        <w:tc>
          <w:tcPr>
            <w:tcW w:type="dxa" w:w="1900"/>
            <w:vMerge w:val="restart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VD: Desempeño en la detección de enfermedades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Precisión del modelo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Accuracy</w:t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Razón (0–1)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Registro de métricas</w:t>
            </w:r>
          </w:p>
        </w:tc>
        <w:tc>
          <w:tcPr>
            <w:tcW w:type="dxa" w:w="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Evaluación cuantitativa</w:t>
            </w:r>
          </w:p>
        </w:tc>
      </w:tr>
      <w:tr>
        <w:tc>
          <w:tcPr>
            <w:vMerge w:val="continue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</w:tcPr>
          <w:p/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Rendimiento del modelo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F1-score</w:t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Razón (0–1)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Registro de métricas</w:t>
            </w:r>
          </w:p>
        </w:tc>
        <w:tc>
          <w:tcPr>
            <w:tcW w:type="dxa" w:w="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Evaluación cuantitativa</w:t>
            </w:r>
          </w:p>
        </w:tc>
      </w:tr>
      <w:tr>
        <w:tc>
          <w:tcPr>
            <w:vMerge w:val="continue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</w:tcPr>
          <w:p/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Capacidad de clasificación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Precision, Recall</w:t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Razón (0–1)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Registro de métricas</w:t>
            </w:r>
          </w:p>
        </w:tc>
        <w:tc>
          <w:tcPr>
            <w:tcW w:type="dxa" w:w="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Evaluación cuantitativa</w:t>
            </w:r>
          </w:p>
        </w:tc>
      </w:tr>
    </w:tbl>
    <w:p>
      <w:pPr>
        <w:spacing w:after="240" w:before="80"/>
      </w:pPr>
      <w:r>
        <w:rPr>
          <w:i/>
          <w:iCs/>
          <w:color w:val="595959"/>
          <w:sz w:val="18"/>
          <w:szCs w:val="18"/>
        </w:rPr>
        <w:t xml:space="preserve">Nota. Elaboración propia. VI = Variable Independiente; VD = Variable Dependiente.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1"/>
      </w:pBdr>
      <w:tabs>
        <w:tab w:val="right" w:pos="9026"/>
      </w:tabs>
    </w:pPr>
    <w:r>
      <w:rPr>
        <w:color w:val="808080"/>
        <w:sz w:val="16"/>
        <w:szCs w:val="16"/>
      </w:rPr>
      <w:t xml:space="preserve">Detección de enfermedades en planta mediante CNN con fine-tuning</w:t>
    </w:r>
    <w:r>
      <w:rPr>
        <w:color w:val="808080"/>
        <w:sz w:val="16"/>
        <w:szCs w:val="16"/>
      </w:rPr>
      <w:t xml:space="preserve">	Bastidas Vilca, N.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  <w:outlineLvl w:val="0"/>
    </w:pPr>
    <w:rPr>
      <w:rFonts w:ascii="Arial" w:cs="Arial" w:eastAsia="Arial" w:hAnsi="Arial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F4E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2026-06-27T00:00:24.156Z</dcterms:created>
  <dcterms:modified xsi:type="dcterms:W3CDTF">2026-06-27T00:00:24.156Z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