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Matriz de Viabilidad del Proyecto de Investigación</w:t>
      </w:r>
    </w:p>
    <w:p>
      <w:pPr>
        <w:spacing w:after="80"/>
      </w:pPr>
      <w:r>
        <w:rPr>
          <w:i/>
          <w:iCs/>
          <w:color w:val="444444"/>
          <w:sz w:val="22"/>
          <w:szCs w:val="22"/>
        </w:rPr>
        <w:t xml:space="preserve">Detección de enfermedades en plantas de huerto doméstico mediante CNN con fine-tuning</w:t>
      </w:r>
    </w:p>
    <w:p>
      <w:pPr>
        <w:spacing w:after="60"/>
      </w:pPr>
      <w:r>
        <w:rPr>
          <w:color w:val="666666"/>
          <w:sz w:val="20"/>
          <w:szCs w:val="20"/>
        </w:rPr>
        <w:t xml:space="preserve">Investigadora: Bastidas Vilca, Nikole   |   Asesor: Mg. Arana Caparachín, Maglioni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Ámbito de estudio: Ahuac, Chupaca, Junín, Perú   |   Periodo: marzo – julio 2026</w:t>
      </w:r>
    </w:p>
    <w:p>
      <w:pPr>
        <w:spacing w:after="160"/>
      </w:pPr>
      <w:r>
        <w:rPr>
          <w:sz w:val="22"/>
          <w:szCs w:val="22"/>
        </w:rPr>
        <w:t xml:space="preserve">La presente matriz tiene como propósito evaluar la viabilidad del proyecto de investigación desde cuatro dimensiones: técnica, económica, operativa y legal, con el fin de sustentar que el desarrollo del modelo de detección de enfermedades en plantas mediante redes neuronales convolucionales (CNN) con fine-tuning es realizable dentro de los recursos, el tiempo y el marco normativo disponibles.</w:t>
      </w:r>
    </w:p>
    <w:p>
      <w:pPr>
        <w:pStyle w:val="Heading2"/>
      </w:pPr>
      <w:r>
        <w:t xml:space="preserve">1. Viabilidad Técnica</w:t>
      </w:r>
    </w:p>
    <w:p>
      <w:pPr>
        <w:spacing w:after="160"/>
      </w:pPr>
      <w:r>
        <w:rPr>
          <w:sz w:val="22"/>
          <w:szCs w:val="22"/>
        </w:rPr>
        <w:t xml:space="preserve">Evalúa si se dispone de la tecnología, herramientas y conocimientos necesarios para desarrollar 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Sustento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Valoración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Smartphone Samsung A54 (cámara de 50 MP) para la recolección de imágenes en campo y laptop personal para el entrenamiento de modelos mediante GPU en la nube (Google Colab Pro+).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Software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3.10, TensorFlow 2.13 e IBM SPSS 27 son herramientas de uso extendido, con documentación amplia y licencias accesibles (open source y licencia estudiante).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Arquitecturas CNN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arquitecturas candidatas (ResNet50, MobileNetV2 y EfficientNet-Lite) cuentan con modelos preentrenados disponibles públicamente, lo que reduce el costo computacional del entrenamiento mediante fine-tuning.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Conocimiento técnico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investigadora cuenta con formación en Ingeniería de Sistemas e Informática y conocimientos previos en redes neuronales convolucionales, transfer learning y análisis estadístico (Wilcoxon, t-Student).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Disponibilidad de datos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cuenta con acceso a huertos domésticos en Ahuac, Chupaca, para la recolección directa del dataset local, lo que mitiga el riesgo de domain shift respecto a datasets internacionales.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</w:tbl>
    <w:p>
      <w:pPr>
        <w:spacing w:after="0" w:before="160"/>
      </w:pPr>
      <w:r>
        <w:rPr>
          <w:b/>
          <w:bCs/>
          <w:color w:val="1F4E5F"/>
          <w:sz w:val="22"/>
          <w:szCs w:val="22"/>
        </w:rPr>
        <w:t xml:space="preserve">Conclusión: </w:t>
      </w:r>
      <w:r>
        <w:rPr>
          <w:sz w:val="22"/>
          <w:szCs w:val="22"/>
        </w:rPr>
        <w:t xml:space="preserve">el proyecto es técnicamente viable, dado que la tecnología requerida es de acceso público o de bajo costo y la investigadora posee las competencias necesarias para su implementación.</w:t>
      </w:r>
    </w:p>
    <w:p>
      <w:pPr>
        <w:pStyle w:val="Heading2"/>
      </w:pPr>
      <w:r>
        <w:t xml:space="preserve">2. Viabilidad Económica</w:t>
      </w:r>
    </w:p>
    <w:p>
      <w:pPr>
        <w:spacing w:after="160"/>
      </w:pPr>
      <w:r>
        <w:rPr>
          <w:sz w:val="22"/>
          <w:szCs w:val="22"/>
        </w:rPr>
        <w:t xml:space="preserve">Evalúa si los recursos financieros disponibles son suficientes para cubrir los costos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Sustento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Valoración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Modalidad de financiamiento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proyecto es autofinanciado por la investigadora, sin dependencia de terceros ni de fondos institucionales.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Presupuesto total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presupuesto estimado asciende a S/ 2,376.00, distribuido en equipos, servicios en la nube, materiales de campo, transporte, software e imprevistos (10%). El detalle se presenta en el archivo Presupuesto de la investigación.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Costo de servicios en la nube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uso de Google Colab Pro+ (S/ 275.00) y almacenamiento en Google Drive (S/ 50.00) representa un costo accesible frente a la adquisición de hardware especializado (GPU dedicada).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Relación costo-beneficio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monto invertido es bajo en comparación con el beneficio potencial: una herramienta replicable de detección temprana de enfermedades que reduce pérdidas de producción en huertos domésticos.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Favorable</w:t>
            </w:r>
          </w:p>
        </w:tc>
      </w:tr>
    </w:tbl>
    <w:p>
      <w:pPr>
        <w:spacing w:after="0" w:before="160"/>
      </w:pPr>
      <w:r>
        <w:rPr>
          <w:b/>
          <w:bCs/>
          <w:color w:val="1F4E5F"/>
          <w:sz w:val="22"/>
          <w:szCs w:val="22"/>
        </w:rPr>
        <w:t xml:space="preserve">Conclusión: </w:t>
      </w:r>
      <w:r>
        <w:rPr>
          <w:sz w:val="22"/>
          <w:szCs w:val="22"/>
        </w:rPr>
        <w:t xml:space="preserve">el proyecto es económicamente viable, ya que el presupuesto requerido (S/ 2,376.00) es asumible por la investigadora y no compromete recursos institucionales ni de terceros.</w:t>
      </w:r>
    </w:p>
    <w:p>
      <w:pPr>
        <w:pStyle w:val="Heading2"/>
      </w:pPr>
      <w:r>
        <w:t xml:space="preserve">3. Viabilidad Operativa</w:t>
      </w:r>
    </w:p>
    <w:p>
      <w:pPr>
        <w:spacing w:after="160"/>
      </w:pPr>
      <w:r>
        <w:rPr>
          <w:sz w:val="22"/>
          <w:szCs w:val="22"/>
        </w:rPr>
        <w:t xml:space="preserve">Evalúa si se cuenta con el tiempo, el acceso al campo de estudio y la organización necesaria para ejecutar las actividades planificadas.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Sustento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Valoración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Cronograma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proyecto se desarrollará en 5 meses (marzo–julio de 2026), distribuidos en 14 actividades que abarcan desde la revisión bibliográfica hasta la sustentación final. Ver archivo Cronograma de actividades.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Acceso al campo de estudio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investigadora tiene acceso directo a los huertos domésticos del centro poblado de Ahuac, Chupaca, lo que facilita las 4 salidas de campo programadas para la recolección de imágenes.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Disponibilidad de tiempo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investigadora dispone del tiempo necesario para cumplir con las etapas de recolección de datos, entrenamiento de modelos, evaluación de usabilidad (n=30) y redacción del informe final.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Población y muestra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cuenta con acceso a una muestra suficiente de imágenes y a 30 participantes para la evaluación de usabilidad mediante el cuestionario SUS adaptado.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</w:tbl>
    <w:p>
      <w:pPr>
        <w:spacing w:after="0" w:before="160"/>
      </w:pPr>
      <w:r>
        <w:rPr>
          <w:b/>
          <w:bCs/>
          <w:color w:val="1F4E5F"/>
          <w:sz w:val="22"/>
          <w:szCs w:val="22"/>
        </w:rPr>
        <w:t xml:space="preserve">Conclusión: </w:t>
      </w:r>
      <w:r>
        <w:rPr>
          <w:sz w:val="22"/>
          <w:szCs w:val="22"/>
        </w:rPr>
        <w:t xml:space="preserve">el proyecto es operativamente viable, ya que el cronograma propuesto es realista y se cuenta con acceso garantizado al ámbito de estudio y a la población objetivo.</w:t>
      </w:r>
    </w:p>
    <w:p>
      <w:pPr>
        <w:pStyle w:val="Heading2"/>
      </w:pPr>
      <w:r>
        <w:t xml:space="preserve">4. Viabilidad Legal</w:t>
      </w:r>
    </w:p>
    <w:p>
      <w:pPr>
        <w:spacing w:after="160"/>
      </w:pPr>
      <w:r>
        <w:rPr>
          <w:sz w:val="22"/>
          <w:szCs w:val="22"/>
        </w:rPr>
        <w:t xml:space="preserve">Evalúa si el desarrollo del proyecto cumple con el marco normativo vigente en materia de propiedad intelectual, uso de datos y ética de la investigación.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Sustento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Valoración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Licencias de software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herramientas empleadas (Python, TensorFlow, modelos preentrenados) son de código abierto; IBM SPSS se utilizará bajo licencia estudiantil, sin infringir derechos de autor.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Consentimiento informado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recolección de imágenes en huertos domésticos y la aplicación del cuestionario SUS a los 30 participantes se realizará previo consentimiento informado de los propietarios y usuarios.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Tratamiento de datos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imágenes y datos recolectados serán utilizados exclusivamente con fines académicos, sin difusión de información personal o sensible de los participantes.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Normativa institucional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proyecto se desarrolla en el marco de los lineamientos de investigación de la Escuela Académico Profesional de Ingeniería de Sistemas e Informática y bajo la supervisión del asesor designado.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3D"/>
                <w:sz w:val="20"/>
                <w:szCs w:val="20"/>
              </w:rPr>
              <w:t xml:space="preserve">Viable</w:t>
            </w:r>
          </w:p>
        </w:tc>
      </w:tr>
    </w:tbl>
    <w:p>
      <w:pPr>
        <w:spacing w:after="0" w:before="160"/>
      </w:pPr>
      <w:r>
        <w:rPr>
          <w:b/>
          <w:bCs/>
          <w:color w:val="1F4E5F"/>
          <w:sz w:val="22"/>
          <w:szCs w:val="22"/>
        </w:rPr>
        <w:t xml:space="preserve">Conclusión: </w:t>
      </w:r>
      <w:r>
        <w:rPr>
          <w:sz w:val="22"/>
          <w:szCs w:val="22"/>
        </w:rPr>
        <w:t xml:space="preserve">el proyecto es legalmente viable, debido a que utiliza herramientas de libre uso y respeta los principios éticos de consentimiento informado y protección de datos de los participantes.</w:t>
      </w:r>
    </w:p>
    <w:p>
      <w:pPr>
        <w:pStyle w:val="Heading2"/>
      </w:pPr>
      <w:r>
        <w:t xml:space="preserve">5. Conclusión General de Viabilidad</w:t>
      </w:r>
    </w:p>
    <w:p>
      <w:pPr>
        <w:spacing w:after="160"/>
      </w:pPr>
      <w:r>
        <w:rPr>
          <w:sz w:val="22"/>
          <w:szCs w:val="22"/>
        </w:rPr>
        <w:t xml:space="preserve">Sobre la base del análisis de las cuatro dimensiones evaluadas, se concluye lo siguiente: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Viabilidad técnica: el proyecto cuenta con la tecnología y las competencias necesarias para su desarrollo.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Viabilidad económica: el presupuesto de S/ 2,376.00 es asumible por autofinanciamiento.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Viabilidad operativa: el cronograma de 5 meses (marzo–julio de 2026) es realista y se cuenta con acceso garantizado al campo de estudio.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Viabilidad legal: el proyecto cumple con el uso de herramientas de licencia abierta o estudiantil y con los principios éticos de consentimiento informado.</w:t>
      </w:r>
    </w:p>
    <w:p>
      <w:pPr>
        <w:spacing w:before="200"/>
      </w:pPr>
      <w:r>
        <w:rPr>
          <w:sz w:val="22"/>
          <w:szCs w:val="22"/>
        </w:rPr>
        <w:t xml:space="preserve">En consecuencia, el proyecto de investigación “Detección de enfermedades en plantas mediante CNN con fine-tuning” resulta </w:t>
      </w:r>
      <w:r>
        <w:rPr>
          <w:b/>
          <w:bCs/>
          <w:color w:val="1F7A3D"/>
          <w:sz w:val="22"/>
          <w:szCs w:val="22"/>
        </w:rPr>
        <w:t xml:space="preserve">VIABLE</w:t>
      </w:r>
      <w:r>
        <w:rPr>
          <w:sz w:val="22"/>
          <w:szCs w:val="22"/>
        </w:rPr>
        <w:t xml:space="preserve"> en sus cuatro dimensiones, contando con las condiciones técnicas, económicas, operativas y legales necesarias para su ejecución dentro del periodo marzo–julio de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40" w:before="0"/>
      <w:outlineLvl w:val="0"/>
    </w:pPr>
    <w:rPr>
      <w:rFonts w:ascii="Arial" w:cs="Arial" w:eastAsia="Arial" w:hAnsi="Arial"/>
      <w:b/>
      <w:bCs/>
      <w:color w:val="1F4E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2026-06-26T12:35:21.532Z</dcterms:created>
  <dcterms:modified xsi:type="dcterms:W3CDTF">2026-06-26T12:35:21.533Z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