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numPr>
          <w:ilvl w:val="0"/>
          <w:numId w:val="1"/>
        </w:numPr>
        <w:spacing w:after="0" w:afterAutospacing="0" w:before="240" w:lineRule="auto"/>
        <w:ind w:left="720" w:hanging="360"/>
        <w:jc w:val="both"/>
      </w:pPr>
      <w:r w:rsidDel="00000000" w:rsidR="00000000" w:rsidRPr="00000000">
        <w:rPr>
          <w:rtl w:val="0"/>
        </w:rPr>
        <w:t xml:space="preserve">Actúa como un Analista de Requerimientos de Software y Consultor de QA con amplia experiencia en la estructuración de especificaciones técnicas para sistemas que integran Inteligencia Artificial y Visión Artificial.</w:t>
      </w:r>
    </w:p>
    <w:p w:rsidR="00000000" w:rsidDel="00000000" w:rsidP="00000000" w:rsidRDefault="00000000" w:rsidRPr="00000000" w14:paraId="00000002">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Tu tarea consiste en desarrollar EXCLUSIVAMENTE el subcapítulo 4.3.2 Levantamiento de requerimientos de la tesis, tomando como base estricta el documento PDF provisto.</w:t>
      </w:r>
    </w:p>
    <w:p w:rsidR="00000000" w:rsidDel="00000000" w:rsidP="00000000" w:rsidRDefault="00000000" w:rsidRPr="00000000" w14:paraId="00000003">
      <w:pPr>
        <w:widowControl w:val="0"/>
        <w:numPr>
          <w:ilvl w:val="0"/>
          <w:numId w:val="1"/>
        </w:numPr>
        <w:spacing w:after="0" w:afterAutospacing="0" w:before="0" w:beforeAutospacing="0" w:lineRule="auto"/>
        <w:ind w:left="720" w:hanging="360"/>
        <w:jc w:val="both"/>
      </w:pPr>
      <w:r w:rsidDel="00000000" w:rsidR="00000000" w:rsidRPr="00000000">
        <w:rPr>
          <w:rtl w:val="0"/>
        </w:rPr>
      </w:r>
    </w:p>
    <w:p w:rsidR="00000000" w:rsidDel="00000000" w:rsidP="00000000" w:rsidRDefault="00000000" w:rsidRPr="00000000" w14:paraId="00000004">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OBJETIVO DE LA SECCIÓN</w:t>
      </w:r>
    </w:p>
    <w:p w:rsidR="00000000" w:rsidDel="00000000" w:rsidP="00000000" w:rsidRDefault="00000000" w:rsidRPr="00000000" w14:paraId="00000005">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Identificar, clasificar y documentar de manera formal los Requerimientos Funcionales (RF) y No Funcionales (RNF) del sistema de detección de fitopatologías mediante Redes Neuronales Convolucionales (CNN), garantizando que reflejen con precisión las necesidades del usuario agrícola y los límites operativos del modelo computacional.</w:t>
      </w:r>
    </w:p>
    <w:p w:rsidR="00000000" w:rsidDel="00000000" w:rsidP="00000000" w:rsidRDefault="00000000" w:rsidRPr="00000000" w14:paraId="00000006">
      <w:pPr>
        <w:widowControl w:val="0"/>
        <w:numPr>
          <w:ilvl w:val="0"/>
          <w:numId w:val="1"/>
        </w:numPr>
        <w:spacing w:after="0" w:afterAutospacing="0" w:before="0" w:beforeAutospacing="0" w:lineRule="auto"/>
        <w:ind w:left="720" w:hanging="360"/>
        <w:jc w:val="both"/>
      </w:pPr>
      <w:r w:rsidDel="00000000" w:rsidR="00000000" w:rsidRPr="00000000">
        <w:rPr>
          <w:rtl w:val="0"/>
        </w:rPr>
      </w:r>
    </w:p>
    <w:p w:rsidR="00000000" w:rsidDel="00000000" w:rsidP="00000000" w:rsidRDefault="00000000" w:rsidRPr="00000000" w14:paraId="00000007">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REGLAS DE EXTRACTO Y TRAZABILIDAD (ANTI-ALUCINACIÓN)</w:t>
      </w:r>
    </w:p>
    <w:p w:rsidR="00000000" w:rsidDel="00000000" w:rsidP="00000000" w:rsidRDefault="00000000" w:rsidRPr="00000000" w14:paraId="00000008">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1. No inventes requerimientos que no se desprendan lógicamente de los problemas, objetivos y alcances del Capítulo I y II del documento proporcionado.</w:t>
      </w:r>
    </w:p>
    <w:p w:rsidR="00000000" w:rsidDel="00000000" w:rsidP="00000000" w:rsidRDefault="00000000" w:rsidRPr="00000000" w14:paraId="00000009">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2. Los requerimientos deben cubrir tanto la plataforma de software (interfaz, carga de datos, API en Laravel, persistencia en MySQL) como el pipeline de la IA (carga del dataset, preprocesamiento, inferencia del modelo y entrega del score de confianza).</w:t>
      </w:r>
    </w:p>
    <w:p w:rsidR="00000000" w:rsidDel="00000000" w:rsidP="00000000" w:rsidRDefault="00000000" w:rsidRPr="00000000" w14:paraId="0000000A">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3. Si el PDF no especifica explícitamente una métrica o componente técnico, indícalo como "[Dato pendiente de confirmación en el manuscrito]" en lugar de asumir tecnologías o valores arbitrarios.</w:t>
      </w:r>
    </w:p>
    <w:p w:rsidR="00000000" w:rsidDel="00000000" w:rsidP="00000000" w:rsidRDefault="00000000" w:rsidRPr="00000000" w14:paraId="0000000B">
      <w:pPr>
        <w:widowControl w:val="0"/>
        <w:numPr>
          <w:ilvl w:val="0"/>
          <w:numId w:val="1"/>
        </w:numPr>
        <w:spacing w:after="0" w:afterAutospacing="0" w:before="0" w:beforeAutospacing="0" w:lineRule="auto"/>
        <w:ind w:left="720" w:hanging="360"/>
        <w:jc w:val="both"/>
      </w:pPr>
      <w:r w:rsidDel="00000000" w:rsidR="00000000" w:rsidRPr="00000000">
        <w:rPr>
          <w:rtl w:val="0"/>
        </w:rPr>
      </w:r>
    </w:p>
    <w:p w:rsidR="00000000" w:rsidDel="00000000" w:rsidP="00000000" w:rsidRDefault="00000000" w:rsidRPr="00000000" w14:paraId="0000000C">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ESTRUCTURA OBLIGATORIA DEL SUBCAPÍTULO</w:t>
      </w:r>
    </w:p>
    <w:p w:rsidR="00000000" w:rsidDel="00000000" w:rsidP="00000000" w:rsidRDefault="00000000" w:rsidRPr="00000000" w14:paraId="0000000D">
      <w:pPr>
        <w:widowControl w:val="0"/>
        <w:numPr>
          <w:ilvl w:val="0"/>
          <w:numId w:val="1"/>
        </w:numPr>
        <w:spacing w:after="0" w:afterAutospacing="0" w:before="0" w:beforeAutospacing="0" w:lineRule="auto"/>
        <w:ind w:left="720" w:hanging="360"/>
        <w:jc w:val="both"/>
      </w:pPr>
      <w:r w:rsidDel="00000000" w:rsidR="00000000" w:rsidRPr="00000000">
        <w:rPr>
          <w:rtl w:val="0"/>
        </w:rPr>
      </w:r>
    </w:p>
    <w:p w:rsidR="00000000" w:rsidDel="00000000" w:rsidP="00000000" w:rsidRDefault="00000000" w:rsidRPr="00000000" w14:paraId="0000000E">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4.3.2.1 Identificación de Actores del Sistema</w:t>
      </w:r>
    </w:p>
    <w:p w:rsidR="00000000" w:rsidDel="00000000" w:rsidP="00000000" w:rsidRDefault="00000000" w:rsidRPr="00000000" w14:paraId="0000000F">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Describe brevemente los roles que interactúan con el sistema (ej. Agricultor/Usuario final, Administrador del sistema o Investigador Agrícola si aplica).</w:t>
      </w:r>
    </w:p>
    <w:p w:rsidR="00000000" w:rsidDel="00000000" w:rsidP="00000000" w:rsidRDefault="00000000" w:rsidRPr="00000000" w14:paraId="00000010">
      <w:pPr>
        <w:widowControl w:val="0"/>
        <w:numPr>
          <w:ilvl w:val="0"/>
          <w:numId w:val="1"/>
        </w:numPr>
        <w:spacing w:after="0" w:afterAutospacing="0" w:before="0" w:beforeAutospacing="0" w:lineRule="auto"/>
        <w:ind w:left="720" w:hanging="360"/>
        <w:jc w:val="both"/>
      </w:pPr>
      <w:r w:rsidDel="00000000" w:rsidR="00000000" w:rsidRPr="00000000">
        <w:rPr>
          <w:rtl w:val="0"/>
        </w:rPr>
      </w:r>
    </w:p>
    <w:p w:rsidR="00000000" w:rsidDel="00000000" w:rsidP="00000000" w:rsidRDefault="00000000" w:rsidRPr="00000000" w14:paraId="00000011">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4.3.2.2 Catálogo de Requerimientos Funcionales (RF)</w:t>
      </w:r>
    </w:p>
    <w:p w:rsidR="00000000" w:rsidDel="00000000" w:rsidP="00000000" w:rsidRDefault="00000000" w:rsidRPr="00000000" w14:paraId="00000012">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Presenta en una tabla formal los requerimientos de software e IA. </w:t>
      </w:r>
    </w:p>
    <w:p w:rsidR="00000000" w:rsidDel="00000000" w:rsidP="00000000" w:rsidRDefault="00000000" w:rsidRPr="00000000" w14:paraId="00000013">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Formato de la tabla: | Código (RF-01, RF-02...) | Nombre del Requerimiento | Descripción Detallada | Prioridad (Alta/Media/Baja) |</w:t>
      </w:r>
    </w:p>
    <w:p w:rsidR="00000000" w:rsidDel="00000000" w:rsidP="00000000" w:rsidRDefault="00000000" w:rsidRPr="00000000" w14:paraId="00000014">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Debe incluir requerimientos específicos para:</w:t>
      </w:r>
    </w:p>
    <w:p w:rsidR="00000000" w:rsidDel="00000000" w:rsidP="00000000" w:rsidRDefault="00000000" w:rsidRPr="00000000" w14:paraId="00000015">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 Carga, almacenamiento y conversión de imágenes.</w:t>
      </w:r>
    </w:p>
    <w:p w:rsidR="00000000" w:rsidDel="00000000" w:rsidP="00000000" w:rsidRDefault="00000000" w:rsidRPr="00000000" w14:paraId="00000016">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 Ejecución del modelo CNN (Inferencia y fine-tuning).</w:t>
      </w:r>
    </w:p>
    <w:p w:rsidR="00000000" w:rsidDel="00000000" w:rsidP="00000000" w:rsidRDefault="00000000" w:rsidRPr="00000000" w14:paraId="00000017">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 Despliegue de resultados y alertas de fitopatologías.</w:t>
      </w:r>
    </w:p>
    <w:p w:rsidR="00000000" w:rsidDel="00000000" w:rsidP="00000000" w:rsidRDefault="00000000" w:rsidRPr="00000000" w14:paraId="00000018">
      <w:pPr>
        <w:widowControl w:val="0"/>
        <w:numPr>
          <w:ilvl w:val="0"/>
          <w:numId w:val="1"/>
        </w:numPr>
        <w:spacing w:after="0" w:afterAutospacing="0" w:before="0" w:beforeAutospacing="0" w:lineRule="auto"/>
        <w:ind w:left="720" w:hanging="360"/>
        <w:jc w:val="both"/>
      </w:pPr>
      <w:r w:rsidDel="00000000" w:rsidR="00000000" w:rsidRPr="00000000">
        <w:rPr>
          <w:rtl w:val="0"/>
        </w:rPr>
      </w:r>
    </w:p>
    <w:p w:rsidR="00000000" w:rsidDel="00000000" w:rsidP="00000000" w:rsidRDefault="00000000" w:rsidRPr="00000000" w14:paraId="00000019">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4.3.2.3 Catálogo de Requerimientos No Funcionales (RNF)</w:t>
      </w:r>
    </w:p>
    <w:p w:rsidR="00000000" w:rsidDel="00000000" w:rsidP="00000000" w:rsidRDefault="00000000" w:rsidRPr="00000000" w14:paraId="0000001A">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Clasifica los requerimientos según el estándar ISO/IEC 25010 en subtítulos o columnas:</w:t>
      </w:r>
    </w:p>
    <w:p w:rsidR="00000000" w:rsidDel="00000000" w:rsidP="00000000" w:rsidRDefault="00000000" w:rsidRPr="00000000" w14:paraId="0000001B">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 Adecuación Funcional (Métricas de precisión, Exactitud/Accuracy del modelo si se mencionan).</w:t>
      </w:r>
    </w:p>
    <w:p w:rsidR="00000000" w:rsidDel="00000000" w:rsidP="00000000" w:rsidRDefault="00000000" w:rsidRPr="00000000" w14:paraId="0000001C">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 Fiabilidad (Manejo de excepciones ante archivos corruptos o fallos de red).</w:t>
      </w:r>
    </w:p>
    <w:p w:rsidR="00000000" w:rsidDel="00000000" w:rsidP="00000000" w:rsidRDefault="00000000" w:rsidRPr="00000000" w14:paraId="0000001D">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 Eficiencia del Desempeño (Tiempos de respuesta esperados para la inferencia de la GPU/CPU).</w:t>
      </w:r>
    </w:p>
    <w:p w:rsidR="00000000" w:rsidDel="00000000" w:rsidP="00000000" w:rsidRDefault="00000000" w:rsidRPr="00000000" w14:paraId="0000001E">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 Seguridad (Protección de credenciales y tokens de acceso).</w:t>
      </w:r>
    </w:p>
    <w:p w:rsidR="00000000" w:rsidDel="00000000" w:rsidP="00000000" w:rsidRDefault="00000000" w:rsidRPr="00000000" w14:paraId="0000001F">
      <w:pPr>
        <w:widowControl w:val="0"/>
        <w:numPr>
          <w:ilvl w:val="0"/>
          <w:numId w:val="1"/>
        </w:numPr>
        <w:spacing w:after="0" w:afterAutospacing="0" w:before="0" w:beforeAutospacing="0" w:lineRule="auto"/>
        <w:ind w:left="720" w:hanging="360"/>
        <w:jc w:val="both"/>
      </w:pPr>
      <w:r w:rsidDel="00000000" w:rsidR="00000000" w:rsidRPr="00000000">
        <w:rPr>
          <w:rtl w:val="0"/>
        </w:rPr>
      </w:r>
    </w:p>
    <w:p w:rsidR="00000000" w:rsidDel="00000000" w:rsidP="00000000" w:rsidRDefault="00000000" w:rsidRPr="00000000" w14:paraId="00000020">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4.3.2.4 Historias de Usuario (HU) Relevantes</w:t>
      </w:r>
    </w:p>
    <w:p w:rsidR="00000000" w:rsidDel="00000000" w:rsidP="00000000" w:rsidRDefault="00000000" w:rsidRPr="00000000" w14:paraId="00000021">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Desarrolla al menos 3 Historias de Usuario críticas bajo el formato ágil estándar (Como... Quiero... Para...).</w:t>
      </w:r>
    </w:p>
    <w:p w:rsidR="00000000" w:rsidDel="00000000" w:rsidP="00000000" w:rsidRDefault="00000000" w:rsidRPr="00000000" w14:paraId="00000022">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Incluye obligatoriamente para cada una sus Criterios de Aceptación bajo el enfoque BDD (Escenario Gherkin: Given-When-Then).</w:t>
      </w:r>
    </w:p>
    <w:p w:rsidR="00000000" w:rsidDel="00000000" w:rsidP="00000000" w:rsidRDefault="00000000" w:rsidRPr="00000000" w14:paraId="00000023">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Asegura que la HU del núcleo del sistema valide el proceso desde que se captura la foto de la hoja hasta que la CNN retorna el diagnóstico.</w:t>
      </w:r>
    </w:p>
    <w:p w:rsidR="00000000" w:rsidDel="00000000" w:rsidP="00000000" w:rsidRDefault="00000000" w:rsidRPr="00000000" w14:paraId="00000024">
      <w:pPr>
        <w:widowControl w:val="0"/>
        <w:numPr>
          <w:ilvl w:val="0"/>
          <w:numId w:val="1"/>
        </w:numPr>
        <w:spacing w:after="0" w:afterAutospacing="0" w:before="0" w:beforeAutospacing="0" w:lineRule="auto"/>
        <w:ind w:left="720" w:hanging="360"/>
        <w:jc w:val="both"/>
      </w:pPr>
      <w:r w:rsidDel="00000000" w:rsidR="00000000" w:rsidRPr="00000000">
        <w:rPr>
          <w:rtl w:val="0"/>
        </w:rPr>
      </w:r>
    </w:p>
    <w:p w:rsidR="00000000" w:rsidDel="00000000" w:rsidP="00000000" w:rsidRDefault="00000000" w:rsidRPr="00000000" w14:paraId="00000025">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ESTILO Y CITACIÓN</w:t>
      </w:r>
    </w:p>
    <w:p w:rsidR="00000000" w:rsidDel="00000000" w:rsidP="00000000" w:rsidRDefault="00000000" w:rsidRPr="00000000" w14:paraId="00000026">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Redacción formal, en tercera persona, de alta profundidad técnica en Ingeniería de Sistemas.</w:t>
      </w:r>
    </w:p>
    <w:p w:rsidR="00000000" w:rsidDel="00000000" w:rsidP="00000000" w:rsidRDefault="00000000" w:rsidRPr="00000000" w14:paraId="00000027">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Utiliza la nomenclatura técnica de aprendizaje profundo adecuadamente.</w:t>
      </w:r>
    </w:p>
    <w:p w:rsidR="00000000" w:rsidDel="00000000" w:rsidP="00000000" w:rsidRDefault="00000000" w:rsidRPr="00000000" w14:paraId="00000028">
      <w:pPr>
        <w:widowControl w:val="0"/>
        <w:numPr>
          <w:ilvl w:val="0"/>
          <w:numId w:val="1"/>
        </w:numPr>
        <w:spacing w:after="0" w:afterAutospacing="0" w:before="0" w:beforeAutospacing="0" w:lineRule="auto"/>
        <w:ind w:left="720" w:hanging="360"/>
        <w:jc w:val="both"/>
      </w:pPr>
      <w:r w:rsidDel="00000000" w:rsidR="00000000" w:rsidRPr="00000000">
        <w:rPr>
          <w:rtl w:val="0"/>
        </w:rPr>
        <w:t xml:space="preserve">- Emplea referencias en formato IEEE para fundamentar la teoría de la especificación de requerimientos según el estándar IEEE Std 830 o ISO/IEC/IEEE 29148 si es necesario.</w:t>
      </w:r>
    </w:p>
    <w:p w:rsidR="00000000" w:rsidDel="00000000" w:rsidP="00000000" w:rsidRDefault="00000000" w:rsidRPr="00000000" w14:paraId="00000029">
      <w:pPr>
        <w:widowControl w:val="0"/>
        <w:numPr>
          <w:ilvl w:val="0"/>
          <w:numId w:val="1"/>
        </w:numPr>
        <w:spacing w:after="0" w:afterAutospacing="0" w:before="0" w:beforeAutospacing="0" w:lineRule="auto"/>
        <w:ind w:left="720" w:hanging="360"/>
        <w:jc w:val="both"/>
      </w:pPr>
      <w:r w:rsidDel="00000000" w:rsidR="00000000" w:rsidRPr="00000000">
        <w:rPr>
          <w:rtl w:val="0"/>
        </w:rPr>
      </w:r>
    </w:p>
    <w:p w:rsidR="00000000" w:rsidDel="00000000" w:rsidP="00000000" w:rsidRDefault="00000000" w:rsidRPr="00000000" w14:paraId="0000002A">
      <w:pPr>
        <w:widowControl w:val="0"/>
        <w:numPr>
          <w:ilvl w:val="0"/>
          <w:numId w:val="1"/>
        </w:numPr>
        <w:spacing w:after="240" w:before="0" w:beforeAutospacing="0" w:lineRule="auto"/>
        <w:ind w:left="720" w:hanging="360"/>
        <w:jc w:val="both"/>
      </w:pPr>
      <w:r w:rsidDel="00000000" w:rsidR="00000000" w:rsidRPr="00000000">
        <w:rPr>
          <w:rtl w:val="0"/>
        </w:rPr>
        <w:t xml:space="preserve">Espera a que te proporcione el texto del documento antes de comenzar a estructurar la información.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