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04015" w14:textId="77777777" w:rsidR="008240F5" w:rsidRPr="00F03000" w:rsidRDefault="00F03000">
      <w:pPr>
        <w:rPr>
          <w:b/>
          <w:sz w:val="40"/>
          <w:szCs w:val="40"/>
        </w:rPr>
      </w:pPr>
      <w:r w:rsidRPr="00F03000">
        <w:rPr>
          <w:b/>
          <w:sz w:val="40"/>
          <w:szCs w:val="40"/>
        </w:rPr>
        <w:t>Chapitre 1 – Contexte général</w:t>
      </w:r>
    </w:p>
    <w:p w14:paraId="22C75BB8" w14:textId="77777777" w:rsidR="00F03000" w:rsidRDefault="00F03000">
      <w:pPr>
        <w:rPr>
          <w:b/>
        </w:rPr>
      </w:pPr>
    </w:p>
    <w:p w14:paraId="55165F82" w14:textId="77777777" w:rsidR="00F03000" w:rsidRDefault="00F03000">
      <w:pPr>
        <w:rPr>
          <w:b/>
        </w:rPr>
      </w:pPr>
    </w:p>
    <w:p w14:paraId="565AEADF" w14:textId="77777777" w:rsidR="00F03000" w:rsidRPr="00F03000" w:rsidRDefault="00F03000" w:rsidP="00F03000">
      <w:pPr>
        <w:rPr>
          <w:b/>
          <w:sz w:val="36"/>
          <w:szCs w:val="36"/>
        </w:rPr>
      </w:pPr>
      <w:proofErr w:type="spellStart"/>
      <w:r>
        <w:rPr>
          <w:b/>
          <w:sz w:val="36"/>
          <w:szCs w:val="36"/>
        </w:rPr>
        <w:t>I.</w:t>
      </w:r>
      <w:r w:rsidRPr="00F03000">
        <w:rPr>
          <w:b/>
          <w:sz w:val="36"/>
          <w:szCs w:val="36"/>
        </w:rPr>
        <w:t>Les</w:t>
      </w:r>
      <w:proofErr w:type="spellEnd"/>
      <w:r w:rsidRPr="00F03000">
        <w:rPr>
          <w:b/>
          <w:sz w:val="36"/>
          <w:szCs w:val="36"/>
        </w:rPr>
        <w:t xml:space="preserve"> nanotechnologies</w:t>
      </w:r>
    </w:p>
    <w:p w14:paraId="78F15562" w14:textId="77777777" w:rsidR="00F03000" w:rsidRPr="00F03000" w:rsidRDefault="00F03000" w:rsidP="00F03000">
      <w:pPr>
        <w:spacing w:after="985"/>
        <w:ind w:left="-29" w:right="-23"/>
        <w:rPr>
          <w:b/>
          <w:sz w:val="28"/>
          <w:szCs w:val="28"/>
        </w:rPr>
      </w:pPr>
      <w:r w:rsidRPr="00F03000">
        <w:rPr>
          <w:b/>
          <w:sz w:val="28"/>
          <w:szCs w:val="28"/>
        </w:rPr>
        <w:t>I.1.a. Les nanotechnologies</w:t>
      </w:r>
    </w:p>
    <w:p w14:paraId="5D6591C7" w14:textId="77777777" w:rsidR="00F03000" w:rsidRPr="00F03000" w:rsidRDefault="00F03000" w:rsidP="00F03000">
      <w:pPr>
        <w:rPr>
          <w:b/>
          <w:sz w:val="24"/>
          <w:szCs w:val="24"/>
        </w:rPr>
      </w:pPr>
      <w:r w:rsidRPr="00F03000">
        <w:rPr>
          <w:b/>
          <w:sz w:val="24"/>
          <w:szCs w:val="24"/>
        </w:rPr>
        <w:t>I. 1. a. (i)</w:t>
      </w:r>
      <w:r w:rsidRPr="00F03000">
        <w:rPr>
          <w:rFonts w:ascii="Arial" w:eastAsia="Arial" w:hAnsi="Arial" w:cs="Arial"/>
          <w:b/>
          <w:sz w:val="24"/>
          <w:szCs w:val="24"/>
        </w:rPr>
        <w:t xml:space="preserve"> </w:t>
      </w:r>
      <w:r w:rsidRPr="00F03000">
        <w:rPr>
          <w:b/>
          <w:sz w:val="24"/>
          <w:szCs w:val="24"/>
        </w:rPr>
        <w:t xml:space="preserve">Définitions des termes relatifs aux nanotechnologies   </w:t>
      </w:r>
    </w:p>
    <w:p w14:paraId="1C965ED4" w14:textId="77777777" w:rsidR="00F03000" w:rsidRDefault="00F03000" w:rsidP="00F03000">
      <w:pPr>
        <w:spacing w:after="165"/>
        <w:ind w:left="-15" w:right="12"/>
      </w:pPr>
      <w:r>
        <w:t xml:space="preserve">Avant toute chose, il convient de donner les définitions des termes qui seront utilisés dans cette </w:t>
      </w:r>
      <w:r>
        <w:rPr>
          <w:rFonts w:ascii="Calibri" w:eastAsia="Calibri" w:hAnsi="Calibri" w:cs="Calibri"/>
        </w:rPr>
        <w:t>partie. Nous avons choisi d’utiliser les définitions fournies p</w:t>
      </w:r>
      <w:r>
        <w:t xml:space="preserve">ar la norme ISO/TS </w:t>
      </w:r>
      <w:proofErr w:type="gramStart"/>
      <w:r>
        <w:t>800041:</w:t>
      </w:r>
      <w:proofErr w:type="gramEnd"/>
      <w:r>
        <w:t xml:space="preserve">2015 (Fr) concernant les nanotechnologies : </w:t>
      </w:r>
    </w:p>
    <w:p w14:paraId="4FC0B532" w14:textId="77777777" w:rsidR="00F03000" w:rsidRDefault="00F03000" w:rsidP="00F03000">
      <w:pPr>
        <w:numPr>
          <w:ilvl w:val="0"/>
          <w:numId w:val="1"/>
        </w:numPr>
        <w:spacing w:after="0" w:line="364" w:lineRule="auto"/>
        <w:ind w:firstLine="273"/>
        <w:jc w:val="both"/>
      </w:pPr>
      <w:bookmarkStart w:id="0" w:name="_Hlk66882820"/>
      <w:r>
        <w:rPr>
          <w:rFonts w:ascii="Calibri" w:eastAsia="Calibri" w:hAnsi="Calibri" w:cs="Calibri"/>
          <w:b/>
        </w:rPr>
        <w:t>L’échelle nanométrique</w:t>
      </w:r>
      <w:r>
        <w:t xml:space="preserve"> est « </w:t>
      </w:r>
      <w:r>
        <w:rPr>
          <w:rFonts w:ascii="Calibri" w:eastAsia="Calibri" w:hAnsi="Calibri" w:cs="Calibri"/>
          <w:i/>
        </w:rPr>
        <w:t>l’échelle de grandeur s’étendant approximativement de 1 nm à 100 nm</w:t>
      </w:r>
      <w:r>
        <w:t xml:space="preserve"> ».  </w:t>
      </w:r>
    </w:p>
    <w:p w14:paraId="2EF41243" w14:textId="77777777" w:rsidR="00F03000" w:rsidRDefault="00F03000" w:rsidP="00F03000">
      <w:pPr>
        <w:numPr>
          <w:ilvl w:val="0"/>
          <w:numId w:val="1"/>
        </w:numPr>
        <w:spacing w:after="3" w:line="363" w:lineRule="auto"/>
        <w:ind w:firstLine="273"/>
        <w:jc w:val="both"/>
      </w:pPr>
      <w:r>
        <w:rPr>
          <w:rFonts w:ascii="Calibri" w:eastAsia="Calibri" w:hAnsi="Calibri" w:cs="Calibri"/>
          <w:b/>
        </w:rPr>
        <w:t xml:space="preserve">Les </w:t>
      </w:r>
      <w:proofErr w:type="gramStart"/>
      <w:r>
        <w:rPr>
          <w:rFonts w:ascii="Calibri" w:eastAsia="Calibri" w:hAnsi="Calibri" w:cs="Calibri"/>
          <w:b/>
        </w:rPr>
        <w:t xml:space="preserve">nanotechnologies </w:t>
      </w:r>
      <w:r>
        <w:t xml:space="preserve"> regroupent</w:t>
      </w:r>
      <w:proofErr w:type="gramEnd"/>
      <w:r>
        <w:t xml:space="preserve"> les « </w:t>
      </w:r>
      <w:r>
        <w:rPr>
          <w:rFonts w:ascii="Calibri" w:eastAsia="Calibri" w:hAnsi="Calibri" w:cs="Calibri"/>
          <w:i/>
        </w:rPr>
        <w:t>applications de connaissances scientifiques à des fins de manipulation et de contrôle de la matière principalement à l'échelle nanométrique afin d'utiliser les propriétés et phénomènes dépendant de la taille et de la structure, différents de ceux associés aux atomes ou molécules individuels, ou aux extrapolations par rapport à des dimensions plus grandes du même matériau</w:t>
      </w:r>
      <w:r>
        <w:t xml:space="preserve"> » </w:t>
      </w:r>
    </w:p>
    <w:p w14:paraId="646D58AC" w14:textId="77777777" w:rsidR="00F03000" w:rsidRDefault="00F03000" w:rsidP="00F03000">
      <w:pPr>
        <w:numPr>
          <w:ilvl w:val="0"/>
          <w:numId w:val="1"/>
        </w:numPr>
        <w:spacing w:after="3" w:line="363" w:lineRule="auto"/>
        <w:ind w:firstLine="273"/>
        <w:jc w:val="both"/>
      </w:pPr>
      <w:r>
        <w:rPr>
          <w:rFonts w:ascii="Calibri" w:eastAsia="Calibri" w:hAnsi="Calibri" w:cs="Calibri"/>
          <w:b/>
        </w:rPr>
        <w:t xml:space="preserve">Les nanosciences </w:t>
      </w:r>
      <w:r>
        <w:t xml:space="preserve">sont « </w:t>
      </w:r>
      <w:r>
        <w:rPr>
          <w:rFonts w:ascii="Calibri" w:eastAsia="Calibri" w:hAnsi="Calibri" w:cs="Calibri"/>
          <w:i/>
        </w:rPr>
        <w:t>l’étude, la découverte et la compréhension de la matière à des échelles où se manifestent des propriétés et des phénomènes dépendant de la taille et de la structure, principalement à l'échelle nanométrique, différents de ceux associés aux atomes ou molécules individuels, ou aux extrapolations par rapport à des dimensions plus grandes du même matériau</w:t>
      </w:r>
      <w:r>
        <w:t xml:space="preserve"> ». </w:t>
      </w:r>
    </w:p>
    <w:p w14:paraId="51EFB180" w14:textId="77777777" w:rsidR="00F03000" w:rsidRDefault="00F03000" w:rsidP="00F03000">
      <w:pPr>
        <w:numPr>
          <w:ilvl w:val="0"/>
          <w:numId w:val="1"/>
        </w:numPr>
        <w:spacing w:after="3" w:line="363" w:lineRule="auto"/>
        <w:ind w:firstLine="273"/>
        <w:jc w:val="both"/>
      </w:pPr>
      <w:r>
        <w:rPr>
          <w:rFonts w:ascii="Calibri" w:eastAsia="Calibri" w:hAnsi="Calibri" w:cs="Calibri"/>
          <w:b/>
        </w:rPr>
        <w:t xml:space="preserve">Les nanomatériaux </w:t>
      </w:r>
      <w:r>
        <w:t xml:space="preserve">sont des « </w:t>
      </w:r>
      <w:r>
        <w:rPr>
          <w:rFonts w:ascii="Calibri" w:eastAsia="Calibri" w:hAnsi="Calibri" w:cs="Calibri"/>
          <w:i/>
        </w:rPr>
        <w:t>matériaux ayant une dimension externe à l'échelle nanométrique ou ayant une structure interne ou une structure de surface à l'échelle nanométrique</w:t>
      </w:r>
      <w:r>
        <w:rPr>
          <w:rFonts w:ascii="Calibri" w:eastAsia="Calibri" w:hAnsi="Calibri" w:cs="Calibri"/>
          <w:b/>
        </w:rPr>
        <w:t xml:space="preserve"> »</w:t>
      </w:r>
      <w:r>
        <w:t xml:space="preserve"> </w:t>
      </w:r>
    </w:p>
    <w:p w14:paraId="73794E5E" w14:textId="77777777" w:rsidR="00F03000" w:rsidRDefault="00F03000" w:rsidP="00F03000">
      <w:pPr>
        <w:numPr>
          <w:ilvl w:val="0"/>
          <w:numId w:val="1"/>
        </w:numPr>
        <w:spacing w:after="3" w:line="363" w:lineRule="auto"/>
        <w:ind w:firstLine="273"/>
        <w:jc w:val="both"/>
      </w:pPr>
      <w:r>
        <w:rPr>
          <w:rFonts w:ascii="Calibri" w:eastAsia="Calibri" w:hAnsi="Calibri" w:cs="Calibri"/>
          <w:b/>
        </w:rPr>
        <w:t>Les nano-objets</w:t>
      </w:r>
      <w:r>
        <w:t xml:space="preserve"> sont une « </w:t>
      </w:r>
      <w:r>
        <w:rPr>
          <w:rFonts w:ascii="Calibri" w:eastAsia="Calibri" w:hAnsi="Calibri" w:cs="Calibri"/>
          <w:i/>
        </w:rPr>
        <w:t>portion discrète de matériau dont une, deux ou les trois dimensions externes sont à l'échelle nanométrique</w:t>
      </w:r>
      <w:r>
        <w:t xml:space="preserve"> »  </w:t>
      </w:r>
    </w:p>
    <w:p w14:paraId="0FC0684F" w14:textId="77777777" w:rsidR="00F03000" w:rsidRDefault="00F03000" w:rsidP="00F03000">
      <w:pPr>
        <w:numPr>
          <w:ilvl w:val="0"/>
          <w:numId w:val="1"/>
        </w:numPr>
        <w:spacing w:after="154" w:line="363" w:lineRule="auto"/>
        <w:ind w:firstLine="273"/>
        <w:jc w:val="both"/>
      </w:pPr>
      <w:r>
        <w:rPr>
          <w:rFonts w:ascii="Calibri" w:eastAsia="Calibri" w:hAnsi="Calibri" w:cs="Calibri"/>
          <w:b/>
        </w:rPr>
        <w:t xml:space="preserve">Les matériaux </w:t>
      </w:r>
      <w:proofErr w:type="spellStart"/>
      <w:r>
        <w:rPr>
          <w:rFonts w:ascii="Calibri" w:eastAsia="Calibri" w:hAnsi="Calibri" w:cs="Calibri"/>
          <w:b/>
        </w:rPr>
        <w:t>nanostructurés</w:t>
      </w:r>
      <w:proofErr w:type="spellEnd"/>
      <w:r>
        <w:rPr>
          <w:rFonts w:ascii="Calibri" w:eastAsia="Calibri" w:hAnsi="Calibri" w:cs="Calibri"/>
          <w:b/>
        </w:rPr>
        <w:t xml:space="preserve"> </w:t>
      </w:r>
      <w:r>
        <w:t xml:space="preserve">sont des « </w:t>
      </w:r>
      <w:r>
        <w:rPr>
          <w:rFonts w:ascii="Calibri" w:eastAsia="Calibri" w:hAnsi="Calibri" w:cs="Calibri"/>
          <w:i/>
        </w:rPr>
        <w:t>matériaux ayant une nanostructure interne ou une nanostructure de surface</w:t>
      </w:r>
      <w:r>
        <w:t xml:space="preserve"> » ; la nanostructure étant définie comme « </w:t>
      </w:r>
      <w:r>
        <w:rPr>
          <w:rFonts w:ascii="Calibri" w:eastAsia="Calibri" w:hAnsi="Calibri" w:cs="Calibri"/>
          <w:i/>
        </w:rPr>
        <w:t>la composition de parties constitutives liées entre elles, dans laquelle une ou plusieurs de ces parties est une région à l'échelle nanométrique</w:t>
      </w:r>
      <w:r>
        <w:t xml:space="preserve"> » </w:t>
      </w:r>
      <w:bookmarkEnd w:id="0"/>
    </w:p>
    <w:p w14:paraId="636E516D" w14:textId="77777777" w:rsidR="00F03000" w:rsidRDefault="00F03000" w:rsidP="00F03000">
      <w:pPr>
        <w:ind w:left="-15" w:right="12"/>
      </w:pPr>
      <w:r>
        <w:rPr>
          <w:rFonts w:ascii="Calibri" w:eastAsia="Calibri" w:hAnsi="Calibri" w:cs="Calibri"/>
        </w:rPr>
        <w:t>D’après les définitions précédentes, il est à noter que le</w:t>
      </w:r>
      <w:r>
        <w:t xml:space="preserve">s nanomatériaux englobent les nanoobjets et les matériaux </w:t>
      </w:r>
      <w:proofErr w:type="spellStart"/>
      <w:r>
        <w:t>nanostructurés</w:t>
      </w:r>
      <w:proofErr w:type="spellEnd"/>
      <w:r>
        <w:t xml:space="preserve">. Les nanotechnologies ayant recours aux connaissances scientifiques sont quant à elles fortement liées aux nanosciences. </w:t>
      </w:r>
    </w:p>
    <w:p w14:paraId="1A369B51" w14:textId="77777777" w:rsidR="00F03000" w:rsidRPr="00F03000" w:rsidRDefault="00F03000" w:rsidP="00F03000">
      <w:pPr>
        <w:rPr>
          <w:b/>
          <w:sz w:val="24"/>
          <w:szCs w:val="24"/>
        </w:rPr>
      </w:pPr>
      <w:r w:rsidRPr="00F03000">
        <w:rPr>
          <w:b/>
          <w:sz w:val="24"/>
          <w:szCs w:val="24"/>
        </w:rPr>
        <w:lastRenderedPageBreak/>
        <w:t xml:space="preserve">I. 1. a. (ii) L’origine des nanotechnologies  </w:t>
      </w:r>
    </w:p>
    <w:p w14:paraId="3BF1284D" w14:textId="77777777" w:rsidR="00F03000" w:rsidRDefault="00F03000" w:rsidP="00F03000">
      <w:pPr>
        <w:spacing w:after="162"/>
        <w:ind w:left="-15" w:right="12"/>
      </w:pPr>
      <w:bookmarkStart w:id="1" w:name="_Hlk66883610"/>
      <w:r>
        <w:rPr>
          <w:rFonts w:ascii="Calibri" w:eastAsia="Calibri" w:hAnsi="Calibri" w:cs="Calibri"/>
        </w:rPr>
        <w:t>Avant même qu’elles n’aient é</w:t>
      </w:r>
      <w:r>
        <w:t>té définies</w:t>
      </w:r>
      <w:r>
        <w:rPr>
          <w:rFonts w:ascii="Calibri" w:eastAsia="Calibri" w:hAnsi="Calibri" w:cs="Calibri"/>
        </w:rPr>
        <w:t xml:space="preserve">, les nanotechnologies ont été utilisées par l’Homme </w:t>
      </w:r>
      <w:r>
        <w:t xml:space="preserve">de manière empirique. Ainsi au Moyen-Âge, les maîtres verriers incorporaient déjà des métaux (cuivre, argent ou or) à la pâte de verre pour colorer les vitraux de différentes couleurs. On sait </w:t>
      </w:r>
      <w:r>
        <w:rPr>
          <w:rFonts w:ascii="Calibri" w:eastAsia="Calibri" w:hAnsi="Calibri" w:cs="Calibri"/>
        </w:rPr>
        <w:t xml:space="preserve">aujourd’hui </w:t>
      </w:r>
      <w:r>
        <w:t xml:space="preserve">que ces couleurs proviennent des nanoparticules métalliques en suspension dans les vitraux [1].  </w:t>
      </w:r>
    </w:p>
    <w:p w14:paraId="2DA3DC74" w14:textId="77777777" w:rsidR="00F03000" w:rsidRDefault="00F03000" w:rsidP="00F03000">
      <w:pPr>
        <w:ind w:left="-15" w:right="12"/>
      </w:pPr>
      <w:r>
        <w:t xml:space="preserve">La nature regorge également de matière nano-structurée qui confèrent des propriétés uniques au monde animal ou végétal. On peut donner le célèbre exemple du gecko dont les </w:t>
      </w:r>
      <w:proofErr w:type="spellStart"/>
      <w:r>
        <w:rPr>
          <w:rFonts w:ascii="Calibri" w:eastAsia="Calibri" w:hAnsi="Calibri" w:cs="Calibri"/>
          <w:i/>
        </w:rPr>
        <w:t>setae</w:t>
      </w:r>
      <w:proofErr w:type="spellEnd"/>
      <w:r>
        <w:t xml:space="preserve">, ces sortes de </w:t>
      </w:r>
      <w:r>
        <w:rPr>
          <w:rFonts w:ascii="Calibri" w:eastAsia="Calibri" w:hAnsi="Calibri" w:cs="Calibri"/>
        </w:rPr>
        <w:t xml:space="preserve">poils à l’extrémité de ses pattes, possèdent une adhésion exceptionnelle.  La nanostructure des </w:t>
      </w:r>
      <w:proofErr w:type="spellStart"/>
      <w:r>
        <w:rPr>
          <w:rFonts w:ascii="Calibri" w:eastAsia="Calibri" w:hAnsi="Calibri" w:cs="Calibri"/>
          <w:i/>
        </w:rPr>
        <w:t>setae</w:t>
      </w:r>
      <w:proofErr w:type="spellEnd"/>
      <w:r>
        <w:t xml:space="preserve"> augmente énormément la surface de contact du gecko avec son environnement (Figure 1), lui </w:t>
      </w:r>
      <w:r>
        <w:rPr>
          <w:rFonts w:ascii="Calibri" w:eastAsia="Calibri" w:hAnsi="Calibri" w:cs="Calibri"/>
        </w:rPr>
        <w:t>permettant d’amplifier les forces d’adhésion faible de type Wan der Waals</w:t>
      </w:r>
      <w:r>
        <w:t xml:space="preserve"> </w:t>
      </w:r>
      <w:r>
        <w:rPr>
          <w:rFonts w:ascii="Calibri" w:eastAsia="Calibri" w:hAnsi="Calibri" w:cs="Calibri"/>
        </w:rPr>
        <w:t xml:space="preserve">et d’adhérer à de nombreux </w:t>
      </w:r>
      <w:r>
        <w:t xml:space="preserve">types de parois [2].  </w:t>
      </w:r>
    </w:p>
    <w:p w14:paraId="024D16C0" w14:textId="3158005B" w:rsidR="00F03000" w:rsidRDefault="00F03000" w:rsidP="00F03000">
      <w:pPr>
        <w:ind w:left="-15" w:right="12"/>
      </w:pPr>
      <w:r>
        <w:t xml:space="preserve">Dans le monde végétal, la fleur de lotus est souvent citée pour ses propriétés importantes </w:t>
      </w:r>
      <w:r>
        <w:rPr>
          <w:rFonts w:ascii="Calibri" w:eastAsia="Calibri" w:hAnsi="Calibri" w:cs="Calibri"/>
        </w:rPr>
        <w:t>d’hydrophobie. On parle même d’effet Lotus pour qualifier cette super</w:t>
      </w:r>
      <w:r>
        <w:t>-hydrophobie [3]</w:t>
      </w:r>
      <w:r>
        <w:rPr>
          <w:rFonts w:ascii="Calibri" w:eastAsia="Calibri" w:hAnsi="Calibri" w:cs="Calibri"/>
        </w:rPr>
        <w:t xml:space="preserve">. C’est la </w:t>
      </w:r>
      <w:r>
        <w:t xml:space="preserve">nanostructure de la fleur de lotus qui engendre une surface de contact extrêmement grande et produit cette propriété remarquable de super-hydrophobie qui fait perler les gouttes sur la feuille, Figure 2.  </w:t>
      </w:r>
      <w:bookmarkEnd w:id="1"/>
    </w:p>
    <w:p w14:paraId="18127E40" w14:textId="131D72E4" w:rsidR="006B7541" w:rsidRDefault="006B7541" w:rsidP="006B7541">
      <w:pPr>
        <w:ind w:left="-15" w:right="12"/>
        <w:jc w:val="center"/>
      </w:pPr>
      <w:r>
        <w:rPr>
          <w:noProof/>
        </w:rPr>
        <w:drawing>
          <wp:inline distT="0" distB="0" distL="0" distR="0" wp14:anchorId="1CF31949" wp14:editId="12EF3F6D">
            <wp:extent cx="2625945" cy="2865120"/>
            <wp:effectExtent l="0" t="0" r="3175" b="0"/>
            <wp:docPr id="1325" name="Picture 1325"/>
            <wp:cNvGraphicFramePr/>
            <a:graphic xmlns:a="http://schemas.openxmlformats.org/drawingml/2006/main">
              <a:graphicData uri="http://schemas.openxmlformats.org/drawingml/2006/picture">
                <pic:pic xmlns:pic="http://schemas.openxmlformats.org/drawingml/2006/picture">
                  <pic:nvPicPr>
                    <pic:cNvPr id="1325" name="Picture 1325"/>
                    <pic:cNvPicPr/>
                  </pic:nvPicPr>
                  <pic:blipFill>
                    <a:blip r:embed="rId7">
                      <a:extLst>
                        <a:ext uri="{28A0092B-C50C-407E-A947-70E740481C1C}">
                          <a14:useLocalDpi xmlns:a14="http://schemas.microsoft.com/office/drawing/2010/main" val="0"/>
                        </a:ext>
                      </a:extLst>
                    </a:blip>
                    <a:stretch>
                      <a:fillRect/>
                    </a:stretch>
                  </pic:blipFill>
                  <pic:spPr>
                    <a:xfrm>
                      <a:off x="0" y="0"/>
                      <a:ext cx="2625945" cy="2865120"/>
                    </a:xfrm>
                    <a:prstGeom prst="rect">
                      <a:avLst/>
                    </a:prstGeom>
                  </pic:spPr>
                </pic:pic>
              </a:graphicData>
            </a:graphic>
          </wp:inline>
        </w:drawing>
      </w:r>
    </w:p>
    <w:p w14:paraId="7E771B45" w14:textId="2D8B6CD0" w:rsidR="006B7541" w:rsidRDefault="006B7541" w:rsidP="006B7541">
      <w:pPr>
        <w:spacing w:after="0" w:line="249" w:lineRule="auto"/>
        <w:ind w:right="120"/>
        <w:rPr>
          <w:rFonts w:ascii="Calibri" w:eastAsia="Calibri" w:hAnsi="Calibri" w:cs="Calibri"/>
          <w:i/>
          <w:color w:val="44546A"/>
          <w:sz w:val="18"/>
        </w:rPr>
      </w:pPr>
    </w:p>
    <w:p w14:paraId="7A332205" w14:textId="59758CC3" w:rsidR="00A65D80" w:rsidRDefault="00F03000" w:rsidP="006B7541">
      <w:pPr>
        <w:spacing w:after="0" w:line="249" w:lineRule="auto"/>
        <w:ind w:left="108" w:right="120"/>
        <w:jc w:val="center"/>
        <w:rPr>
          <w:rFonts w:ascii="Calibri" w:eastAsia="Calibri" w:hAnsi="Calibri" w:cs="Calibri"/>
          <w:i/>
          <w:color w:val="44546A"/>
          <w:sz w:val="18"/>
        </w:rPr>
      </w:pPr>
      <w:r>
        <w:rPr>
          <w:rFonts w:ascii="Calibri" w:eastAsia="Calibri" w:hAnsi="Calibri" w:cs="Calibri"/>
          <w:i/>
          <w:color w:val="44546A"/>
          <w:sz w:val="18"/>
        </w:rPr>
        <w:t xml:space="preserve">Figure 1 : </w:t>
      </w:r>
      <w:bookmarkStart w:id="2" w:name="_Hlk510044288"/>
      <w:r>
        <w:rPr>
          <w:rFonts w:ascii="Calibri" w:eastAsia="Calibri" w:hAnsi="Calibri" w:cs="Calibri"/>
          <w:i/>
          <w:color w:val="44546A"/>
          <w:sz w:val="18"/>
        </w:rPr>
        <w:t>Schéma adapté de la référence [2]</w:t>
      </w:r>
    </w:p>
    <w:p w14:paraId="455E7A4A" w14:textId="209D9AE9" w:rsidR="006B7541" w:rsidRDefault="006B7541" w:rsidP="00F95400">
      <w:pPr>
        <w:spacing w:after="0" w:line="249" w:lineRule="auto"/>
        <w:ind w:left="108" w:right="120"/>
        <w:rPr>
          <w:rFonts w:ascii="Calibri" w:eastAsia="Calibri" w:hAnsi="Calibri" w:cs="Calibri"/>
          <w:i/>
          <w:color w:val="44546A"/>
          <w:sz w:val="18"/>
        </w:rPr>
      </w:pPr>
    </w:p>
    <w:p w14:paraId="594CAC24" w14:textId="6045EBB9" w:rsidR="006B7541" w:rsidRDefault="006B7541" w:rsidP="006B7541">
      <w:pPr>
        <w:spacing w:after="0" w:line="249" w:lineRule="auto"/>
        <w:ind w:left="108" w:right="120"/>
        <w:jc w:val="center"/>
        <w:rPr>
          <w:rFonts w:ascii="Calibri" w:eastAsia="Calibri" w:hAnsi="Calibri" w:cs="Calibri"/>
          <w:i/>
          <w:color w:val="44546A"/>
          <w:sz w:val="18"/>
        </w:rPr>
      </w:pPr>
      <w:r>
        <w:rPr>
          <w:noProof/>
        </w:rPr>
        <w:lastRenderedPageBreak/>
        <w:drawing>
          <wp:inline distT="0" distB="0" distL="0" distR="0" wp14:anchorId="757112CA" wp14:editId="0DEABAFC">
            <wp:extent cx="1903780" cy="2865424"/>
            <wp:effectExtent l="0" t="0" r="1270" b="0"/>
            <wp:docPr id="1327" name="Picture 1327"/>
            <wp:cNvGraphicFramePr/>
            <a:graphic xmlns:a="http://schemas.openxmlformats.org/drawingml/2006/main">
              <a:graphicData uri="http://schemas.openxmlformats.org/drawingml/2006/picture">
                <pic:pic xmlns:pic="http://schemas.openxmlformats.org/drawingml/2006/picture">
                  <pic:nvPicPr>
                    <pic:cNvPr id="1327" name="Picture 1327"/>
                    <pic:cNvPicPr/>
                  </pic:nvPicPr>
                  <pic:blipFill>
                    <a:blip r:embed="rId8"/>
                    <a:stretch>
                      <a:fillRect/>
                    </a:stretch>
                  </pic:blipFill>
                  <pic:spPr>
                    <a:xfrm>
                      <a:off x="0" y="0"/>
                      <a:ext cx="1903780" cy="2865424"/>
                    </a:xfrm>
                    <a:prstGeom prst="rect">
                      <a:avLst/>
                    </a:prstGeom>
                  </pic:spPr>
                </pic:pic>
              </a:graphicData>
            </a:graphic>
          </wp:inline>
        </w:drawing>
      </w:r>
    </w:p>
    <w:p w14:paraId="012414FD" w14:textId="77777777" w:rsidR="006B7541" w:rsidRDefault="006B7541" w:rsidP="006B7541">
      <w:pPr>
        <w:spacing w:after="0" w:line="249" w:lineRule="auto"/>
        <w:ind w:right="120"/>
        <w:rPr>
          <w:rFonts w:ascii="Calibri" w:eastAsia="Calibri" w:hAnsi="Calibri" w:cs="Calibri"/>
          <w:i/>
          <w:color w:val="44546A"/>
          <w:sz w:val="18"/>
        </w:rPr>
      </w:pPr>
    </w:p>
    <w:p w14:paraId="42EF1D19" w14:textId="7AA2CB75" w:rsidR="00F03000" w:rsidRDefault="00F03000" w:rsidP="006B7541">
      <w:pPr>
        <w:spacing w:after="0" w:line="249" w:lineRule="auto"/>
        <w:ind w:left="108" w:right="120"/>
        <w:jc w:val="center"/>
        <w:rPr>
          <w:rFonts w:ascii="Calibri" w:eastAsia="Calibri" w:hAnsi="Calibri" w:cs="Calibri"/>
          <w:i/>
          <w:color w:val="44546A"/>
          <w:sz w:val="18"/>
        </w:rPr>
      </w:pPr>
      <w:r>
        <w:rPr>
          <w:rFonts w:ascii="Calibri" w:eastAsia="Calibri" w:hAnsi="Calibri" w:cs="Calibri"/>
          <w:i/>
          <w:color w:val="44546A"/>
          <w:sz w:val="18"/>
        </w:rPr>
        <w:t xml:space="preserve">Figure 2 : Schéma adapté de la référence </w:t>
      </w:r>
      <w:r>
        <w:rPr>
          <w:color w:val="44546A"/>
          <w:sz w:val="18"/>
        </w:rPr>
        <w:t>[3]</w:t>
      </w:r>
      <w:r>
        <w:rPr>
          <w:rFonts w:ascii="Calibri" w:eastAsia="Calibri" w:hAnsi="Calibri" w:cs="Calibri"/>
          <w:i/>
          <w:color w:val="44546A"/>
          <w:sz w:val="18"/>
        </w:rPr>
        <w:t xml:space="preserve"> </w:t>
      </w:r>
      <w:bookmarkEnd w:id="2"/>
    </w:p>
    <w:p w14:paraId="37C69CAE" w14:textId="77777777" w:rsidR="006B7541" w:rsidRDefault="006B7541" w:rsidP="00F95400">
      <w:pPr>
        <w:spacing w:after="0" w:line="249" w:lineRule="auto"/>
        <w:ind w:left="108" w:right="120"/>
      </w:pPr>
    </w:p>
    <w:p w14:paraId="6A3C23DE" w14:textId="77777777" w:rsidR="00F03000" w:rsidRDefault="00F03000" w:rsidP="00F03000">
      <w:pPr>
        <w:spacing w:after="157" w:line="361" w:lineRule="auto"/>
        <w:ind w:left="-15"/>
      </w:pPr>
      <w:bookmarkStart w:id="3" w:name="_Hlk510044340"/>
      <w:r>
        <w:t xml:space="preserve">Outre ces exemples empiriques ou naturels, il </w:t>
      </w:r>
      <w:r>
        <w:rPr>
          <w:rFonts w:ascii="Calibri" w:eastAsia="Calibri" w:hAnsi="Calibri" w:cs="Calibri"/>
        </w:rPr>
        <w:t>est possible de dater l’origine des nanotechnologie</w:t>
      </w:r>
      <w:r>
        <w:t xml:space="preserve">s à 1959, lorsque </w:t>
      </w:r>
      <w:r>
        <w:rPr>
          <w:rFonts w:ascii="Calibri" w:eastAsia="Calibri" w:hAnsi="Calibri" w:cs="Calibri"/>
        </w:rPr>
        <w:t>Richard Feynman attira l’attention sur l’extraordinaire potentiel des</w:t>
      </w:r>
      <w:r>
        <w:t xml:space="preserve"> nanotechnologies </w:t>
      </w:r>
      <w:r>
        <w:rPr>
          <w:rFonts w:ascii="Calibri" w:eastAsia="Calibri" w:hAnsi="Calibri" w:cs="Calibri"/>
        </w:rPr>
        <w:t>pendant son discours devant l’</w:t>
      </w:r>
      <w:r>
        <w:rPr>
          <w:rFonts w:ascii="Calibri" w:eastAsia="Calibri" w:hAnsi="Calibri" w:cs="Calibri"/>
          <w:i/>
        </w:rPr>
        <w:t>American Physical Society</w:t>
      </w:r>
      <w:r>
        <w:t xml:space="preserve"> [4]. Sans expressément parler de nanotechnologies</w:t>
      </w:r>
      <w:r>
        <w:rPr>
          <w:rFonts w:ascii="Calibri" w:eastAsia="Calibri" w:hAnsi="Calibri" w:cs="Calibri"/>
        </w:rPr>
        <w:t>, il posa les bases de ce que pourrait devenir l’infiniment petit et de certaines des extraordinaires possibilités que ce nouveau paradigme engendrerait. Il attira notamment l’</w:t>
      </w:r>
      <w:r>
        <w:t xml:space="preserve">attention sur </w:t>
      </w:r>
      <w:r>
        <w:rPr>
          <w:rFonts w:ascii="Calibri" w:eastAsia="Calibri" w:hAnsi="Calibri" w:cs="Calibri"/>
        </w:rPr>
        <w:t>la possibilité de stocker dans un cube d’environ 1 dixième de millimètre de côté toute l’information que l’humanité avait inscrit dans des livres jusqu’alors.</w:t>
      </w:r>
      <w:r>
        <w:t xml:space="preserve"> </w:t>
      </w:r>
      <w:r>
        <w:rPr>
          <w:rFonts w:ascii="Calibri" w:eastAsia="Calibri" w:hAnsi="Calibri" w:cs="Calibri"/>
        </w:rPr>
        <w:t>Il insista également sur l’importance capitale</w:t>
      </w:r>
      <w:r>
        <w:t xml:space="preserve"> </w:t>
      </w:r>
      <w:r>
        <w:rPr>
          <w:rFonts w:ascii="Calibri" w:eastAsia="Calibri" w:hAnsi="Calibri" w:cs="Calibri"/>
        </w:rPr>
        <w:t xml:space="preserve">d’améliorer la résolution du microscope électronique d’un facteur 100 pour pouvoir descendre en </w:t>
      </w:r>
      <w:r>
        <w:t xml:space="preserve">résolution sous </w:t>
      </w:r>
      <w:r>
        <w:rPr>
          <w:rFonts w:ascii="Calibri" w:eastAsia="Calibri" w:hAnsi="Calibri" w:cs="Calibri"/>
        </w:rPr>
        <w:t xml:space="preserve">l’Angström et </w:t>
      </w:r>
      <w:r>
        <w:t xml:space="preserve">« voir » les atomes. </w:t>
      </w:r>
    </w:p>
    <w:p w14:paraId="2038E90C" w14:textId="77777777" w:rsidR="00F03000" w:rsidRDefault="00F03000" w:rsidP="00F03000">
      <w:pPr>
        <w:spacing w:after="486"/>
        <w:ind w:left="-15" w:right="12"/>
      </w:pPr>
      <w:r>
        <w:t xml:space="preserve">Le terme de nanotechnologie fut ensuite </w:t>
      </w:r>
      <w:r>
        <w:rPr>
          <w:rFonts w:ascii="Calibri" w:eastAsia="Calibri" w:hAnsi="Calibri" w:cs="Calibri"/>
        </w:rPr>
        <w:t xml:space="preserve">créé par l’universitaire Japonais </w:t>
      </w:r>
      <w:proofErr w:type="spellStart"/>
      <w:r>
        <w:rPr>
          <w:rFonts w:ascii="Calibri" w:eastAsia="Calibri" w:hAnsi="Calibri" w:cs="Calibri"/>
        </w:rPr>
        <w:t>Norio</w:t>
      </w:r>
      <w:proofErr w:type="spellEnd"/>
      <w:r>
        <w:rPr>
          <w:rFonts w:ascii="Calibri" w:eastAsia="Calibri" w:hAnsi="Calibri" w:cs="Calibri"/>
        </w:rPr>
        <w:t xml:space="preserve"> </w:t>
      </w:r>
      <w:proofErr w:type="spellStart"/>
      <w:r>
        <w:rPr>
          <w:rFonts w:ascii="Calibri" w:eastAsia="Calibri" w:hAnsi="Calibri" w:cs="Calibri"/>
        </w:rPr>
        <w:t>Tanugachi</w:t>
      </w:r>
      <w:proofErr w:type="spellEnd"/>
      <w:r>
        <w:rPr>
          <w:rFonts w:ascii="Calibri" w:eastAsia="Calibri" w:hAnsi="Calibri" w:cs="Calibri"/>
        </w:rPr>
        <w:t xml:space="preserve"> en 1974 </w:t>
      </w:r>
      <w:r>
        <w:t>[5]</w:t>
      </w:r>
      <w:r>
        <w:rPr>
          <w:rFonts w:ascii="Calibri" w:eastAsia="Calibri" w:hAnsi="Calibri" w:cs="Calibri"/>
        </w:rPr>
        <w:t xml:space="preserve">, mais c’est en </w:t>
      </w:r>
      <w:r>
        <w:t xml:space="preserve">1986 </w:t>
      </w:r>
      <w:r>
        <w:rPr>
          <w:rFonts w:ascii="Calibri" w:eastAsia="Calibri" w:hAnsi="Calibri" w:cs="Calibri"/>
        </w:rPr>
        <w:t>qu’il f</w:t>
      </w:r>
      <w:r>
        <w:t xml:space="preserve">ut rendu célèbre par </w:t>
      </w:r>
      <w:proofErr w:type="spellStart"/>
      <w:r>
        <w:t>Eric</w:t>
      </w:r>
      <w:proofErr w:type="spellEnd"/>
      <w:r>
        <w:t xml:space="preserve"> </w:t>
      </w:r>
      <w:proofErr w:type="spellStart"/>
      <w:r>
        <w:t>Drexler</w:t>
      </w:r>
      <w:proofErr w:type="spellEnd"/>
      <w:r>
        <w:t xml:space="preserve"> dans un ouvrage de référence [6]. Il présente dans cet ouvrage les moyens, les applications ainsi que les espoirs et les risques </w:t>
      </w:r>
      <w:r>
        <w:rPr>
          <w:rFonts w:ascii="Calibri" w:eastAsia="Calibri" w:hAnsi="Calibri" w:cs="Calibri"/>
        </w:rPr>
        <w:t>qu’engendreront les nanotechnologies</w:t>
      </w:r>
      <w:r>
        <w:t xml:space="preserve"> selon lui.</w:t>
      </w:r>
      <w:bookmarkEnd w:id="3"/>
      <w:r>
        <w:t xml:space="preserve">  </w:t>
      </w:r>
    </w:p>
    <w:p w14:paraId="42512C54" w14:textId="77777777" w:rsidR="00F03000" w:rsidRPr="00F03000" w:rsidRDefault="00F03000" w:rsidP="00F03000">
      <w:pPr>
        <w:rPr>
          <w:b/>
          <w:sz w:val="24"/>
          <w:szCs w:val="24"/>
        </w:rPr>
      </w:pPr>
      <w:r w:rsidRPr="00F03000">
        <w:rPr>
          <w:b/>
          <w:sz w:val="24"/>
          <w:szCs w:val="24"/>
        </w:rPr>
        <w:t>I. 1. a. (iii)</w:t>
      </w:r>
      <w:r w:rsidRPr="00F03000">
        <w:rPr>
          <w:rFonts w:ascii="Arial" w:eastAsia="Arial" w:hAnsi="Arial" w:cs="Arial"/>
          <w:b/>
          <w:sz w:val="24"/>
          <w:szCs w:val="24"/>
        </w:rPr>
        <w:t xml:space="preserve"> </w:t>
      </w:r>
      <w:bookmarkStart w:id="4" w:name="_Hlk510044350"/>
      <w:r w:rsidRPr="00F03000">
        <w:rPr>
          <w:b/>
          <w:sz w:val="24"/>
          <w:szCs w:val="24"/>
        </w:rPr>
        <w:t xml:space="preserve">Les approches ascendante et descendante </w:t>
      </w:r>
      <w:bookmarkEnd w:id="4"/>
    </w:p>
    <w:p w14:paraId="3F1E6A7B" w14:textId="77777777" w:rsidR="00F03000" w:rsidRDefault="00F03000" w:rsidP="00F03000">
      <w:pPr>
        <w:ind w:left="-15" w:right="12"/>
      </w:pPr>
      <w:bookmarkStart w:id="5" w:name="_Hlk510044366"/>
      <w:r>
        <w:t>La fabrication de nano-</w:t>
      </w:r>
      <w:r>
        <w:rPr>
          <w:rFonts w:ascii="Calibri" w:eastAsia="Calibri" w:hAnsi="Calibri" w:cs="Calibri"/>
        </w:rPr>
        <w:t>objets peut se faire selon deux approches dites descendante (“</w:t>
      </w:r>
      <w:r>
        <w:rPr>
          <w:rFonts w:ascii="Calibri" w:eastAsia="Calibri" w:hAnsi="Calibri" w:cs="Calibri"/>
          <w:i/>
        </w:rPr>
        <w:t>top-down</w:t>
      </w:r>
      <w:r>
        <w:rPr>
          <w:rFonts w:ascii="Calibri" w:eastAsia="Calibri" w:hAnsi="Calibri" w:cs="Calibri"/>
        </w:rPr>
        <w:t>”) et ascendante (“</w:t>
      </w:r>
      <w:proofErr w:type="spellStart"/>
      <w:r>
        <w:rPr>
          <w:rFonts w:ascii="Calibri" w:eastAsia="Calibri" w:hAnsi="Calibri" w:cs="Calibri"/>
          <w:i/>
        </w:rPr>
        <w:t>bottom</w:t>
      </w:r>
      <w:proofErr w:type="spellEnd"/>
      <w:r>
        <w:rPr>
          <w:rFonts w:ascii="Calibri" w:eastAsia="Calibri" w:hAnsi="Calibri" w:cs="Calibri"/>
          <w:i/>
        </w:rPr>
        <w:t>-up</w:t>
      </w:r>
      <w:r>
        <w:rPr>
          <w:rFonts w:ascii="Calibri" w:eastAsia="Calibri" w:hAnsi="Calibri" w:cs="Calibri"/>
        </w:rPr>
        <w:t>”)</w:t>
      </w:r>
      <w:r>
        <w:t xml:space="preserve"> [7]</w:t>
      </w:r>
      <w:r>
        <w:rPr>
          <w:rFonts w:ascii="Calibri" w:eastAsia="Calibri" w:hAnsi="Calibri" w:cs="Calibri"/>
        </w:rPr>
        <w:t xml:space="preserve">. Comme leur nom l’indique, il s’agit pour l’approche </w:t>
      </w:r>
      <w:r>
        <w:t xml:space="preserve">descendante de </w:t>
      </w:r>
      <w:r>
        <w:rPr>
          <w:rFonts w:ascii="Calibri" w:eastAsia="Calibri" w:hAnsi="Calibri" w:cs="Calibri"/>
        </w:rPr>
        <w:t xml:space="preserve">partir d’objets à l’échelle macroscopique et de progressivement diminuer leur taille pour atteindre une </w:t>
      </w:r>
      <w:r>
        <w:t>dimension nanométrique</w:t>
      </w:r>
      <w:r>
        <w:rPr>
          <w:rFonts w:ascii="Calibri" w:eastAsia="Calibri" w:hAnsi="Calibri" w:cs="Calibri"/>
        </w:rPr>
        <w:t xml:space="preserve">, à l’image d’un bloc de pierre taillé progressivement pour </w:t>
      </w:r>
      <w:r>
        <w:t xml:space="preserve">en extraire une sculpture [7]. A </w:t>
      </w:r>
      <w:r>
        <w:rPr>
          <w:rFonts w:ascii="Calibri" w:eastAsia="Calibri" w:hAnsi="Calibri" w:cs="Calibri"/>
        </w:rPr>
        <w:t>l’inverse</w:t>
      </w:r>
      <w:r>
        <w:t xml:space="preserve">, </w:t>
      </w:r>
      <w:r>
        <w:rPr>
          <w:rFonts w:ascii="Calibri" w:eastAsia="Calibri" w:hAnsi="Calibri" w:cs="Calibri"/>
        </w:rPr>
        <w:t xml:space="preserve">il s’agit pour l’approche ascendante </w:t>
      </w:r>
      <w:r>
        <w:t>d</w:t>
      </w:r>
      <w:r>
        <w:rPr>
          <w:rFonts w:ascii="Calibri" w:eastAsia="Calibri" w:hAnsi="Calibri" w:cs="Calibri"/>
        </w:rPr>
        <w:t>’assembler dir</w:t>
      </w:r>
      <w:r>
        <w:t>ectement les atomes ou les molécules pour former les nano-</w:t>
      </w:r>
      <w:r>
        <w:rPr>
          <w:rFonts w:ascii="Calibri" w:eastAsia="Calibri" w:hAnsi="Calibri" w:cs="Calibri"/>
        </w:rPr>
        <w:t xml:space="preserve">objets, cette fois on peut prendre l’exemple d’une maison </w:t>
      </w:r>
      <w:r>
        <w:t xml:space="preserve">construite progressivement, brique par brique [7]. </w:t>
      </w:r>
      <w:r>
        <w:rPr>
          <w:rFonts w:ascii="Calibri" w:eastAsia="Calibri" w:hAnsi="Calibri" w:cs="Calibri"/>
        </w:rPr>
        <w:t xml:space="preserve">L’approche descendante est typiquement utilisée </w:t>
      </w:r>
      <w:r>
        <w:t>en micro</w:t>
      </w:r>
      <w:r>
        <w:rPr>
          <w:rFonts w:ascii="Calibri" w:eastAsia="Calibri" w:hAnsi="Calibri" w:cs="Calibri"/>
        </w:rPr>
        <w:t>électronique à l’aide de la lithographie. L’</w:t>
      </w:r>
      <w:r>
        <w:t xml:space="preserve">approche ascendante peut-être </w:t>
      </w:r>
      <w:r>
        <w:rPr>
          <w:rFonts w:ascii="Calibri" w:eastAsia="Calibri" w:hAnsi="Calibri" w:cs="Calibri"/>
        </w:rPr>
        <w:t xml:space="preserve">réalisée à l’aide d’un </w:t>
      </w:r>
      <w:r>
        <w:t xml:space="preserve">microscope à balayage à effet tunnel pour déplacer des atomes un à un, comme ce fut le </w:t>
      </w:r>
      <w:r>
        <w:lastRenderedPageBreak/>
        <w:t>cas dès 1990 [8]. Plus généralemen</w:t>
      </w:r>
      <w:r>
        <w:rPr>
          <w:rFonts w:ascii="Calibri" w:eastAsia="Calibri" w:hAnsi="Calibri" w:cs="Calibri"/>
        </w:rPr>
        <w:t>t, l’approche ascendante est</w:t>
      </w:r>
      <w:r>
        <w:t xml:space="preserve"> celle existante dans la nature [7], où elle est </w:t>
      </w:r>
      <w:proofErr w:type="gramStart"/>
      <w:r>
        <w:rPr>
          <w:rFonts w:ascii="Calibri" w:eastAsia="Calibri" w:hAnsi="Calibri" w:cs="Calibri"/>
        </w:rPr>
        <w:t>réalisée  à</w:t>
      </w:r>
      <w:proofErr w:type="gramEnd"/>
      <w:r>
        <w:rPr>
          <w:rFonts w:ascii="Calibri" w:eastAsia="Calibri" w:hAnsi="Calibri" w:cs="Calibri"/>
        </w:rPr>
        <w:t xml:space="preserve"> l’aide d’</w:t>
      </w:r>
      <w:proofErr w:type="spellStart"/>
      <w:r>
        <w:rPr>
          <w:rFonts w:ascii="Calibri" w:eastAsia="Calibri" w:hAnsi="Calibri" w:cs="Calibri"/>
        </w:rPr>
        <w:t>auto</w:t>
      </w:r>
      <w:r>
        <w:t>-assemblages</w:t>
      </w:r>
      <w:proofErr w:type="spellEnd"/>
      <w:r>
        <w:t>. Elle permet de réaliser des monocouches [9], des nanoparticules [10], des micelles [11], ou encore des structures poreuses régulières avec des pores de quelques nanomètres [12]. Les deux techniques possèdent des avantages et inconvénients récapitulés dans le Tableau 1, traduit à partir de la référence [7].</w:t>
      </w:r>
      <w:bookmarkEnd w:id="5"/>
      <w:r>
        <w:t xml:space="preserve">  </w:t>
      </w:r>
    </w:p>
    <w:tbl>
      <w:tblPr>
        <w:tblStyle w:val="TableGrid"/>
        <w:tblW w:w="8898" w:type="dxa"/>
        <w:tblInd w:w="7" w:type="dxa"/>
        <w:tblCellMar>
          <w:top w:w="29" w:type="dxa"/>
          <w:left w:w="129" w:type="dxa"/>
          <w:right w:w="42" w:type="dxa"/>
        </w:tblCellMar>
        <w:tblLook w:val="04A0" w:firstRow="1" w:lastRow="0" w:firstColumn="1" w:lastColumn="0" w:noHBand="0" w:noVBand="1"/>
      </w:tblPr>
      <w:tblGrid>
        <w:gridCol w:w="624"/>
        <w:gridCol w:w="4137"/>
        <w:gridCol w:w="4137"/>
      </w:tblGrid>
      <w:tr w:rsidR="00F03000" w14:paraId="34BB780F" w14:textId="77777777" w:rsidTr="001640E8">
        <w:trPr>
          <w:trHeight w:val="375"/>
        </w:trPr>
        <w:tc>
          <w:tcPr>
            <w:tcW w:w="8898" w:type="dxa"/>
            <w:gridSpan w:val="3"/>
            <w:tcBorders>
              <w:top w:val="single" w:sz="4" w:space="0" w:color="4871B7"/>
              <w:left w:val="single" w:sz="4" w:space="0" w:color="4871B7"/>
              <w:bottom w:val="single" w:sz="4" w:space="0" w:color="4871B7"/>
              <w:right w:val="nil"/>
            </w:tcBorders>
            <w:shd w:val="clear" w:color="auto" w:fill="4871B7"/>
          </w:tcPr>
          <w:p w14:paraId="0CE7D3F8" w14:textId="77777777" w:rsidR="00F03000" w:rsidRDefault="00F03000" w:rsidP="001640E8">
            <w:pPr>
              <w:tabs>
                <w:tab w:val="center" w:pos="183"/>
                <w:tab w:val="center" w:pos="2561"/>
                <w:tab w:val="center" w:pos="6698"/>
              </w:tabs>
              <w:spacing w:line="259" w:lineRule="auto"/>
            </w:pPr>
            <w:bookmarkStart w:id="6" w:name="_Hlk510044378"/>
            <w:r>
              <w:rPr>
                <w:rFonts w:ascii="Calibri" w:eastAsia="Calibri" w:hAnsi="Calibri" w:cs="Calibri"/>
                <w:color w:val="000000"/>
              </w:rPr>
              <w:tab/>
            </w:r>
            <w:r>
              <w:rPr>
                <w:rFonts w:ascii="Calibri" w:eastAsia="Calibri" w:hAnsi="Calibri" w:cs="Calibri"/>
                <w:b/>
                <w:color w:val="FFFFFF"/>
                <w:sz w:val="20"/>
              </w:rPr>
              <w:t xml:space="preserve"> </w:t>
            </w:r>
            <w:r>
              <w:rPr>
                <w:rFonts w:ascii="Calibri" w:eastAsia="Calibri" w:hAnsi="Calibri" w:cs="Calibri"/>
                <w:b/>
                <w:color w:val="FFFFFF"/>
                <w:sz w:val="20"/>
              </w:rPr>
              <w:tab/>
              <w:t xml:space="preserve">Approche descendante </w:t>
            </w:r>
            <w:r>
              <w:rPr>
                <w:rFonts w:ascii="Calibri" w:eastAsia="Calibri" w:hAnsi="Calibri" w:cs="Calibri"/>
                <w:b/>
                <w:color w:val="FFFFFF"/>
                <w:sz w:val="20"/>
              </w:rPr>
              <w:tab/>
              <w:t xml:space="preserve">Approche ascendante </w:t>
            </w:r>
          </w:p>
        </w:tc>
      </w:tr>
      <w:tr w:rsidR="00F03000" w14:paraId="4D844DAB" w14:textId="77777777" w:rsidTr="001640E8">
        <w:trPr>
          <w:trHeight w:val="2448"/>
        </w:trPr>
        <w:tc>
          <w:tcPr>
            <w:tcW w:w="624" w:type="dxa"/>
            <w:tcBorders>
              <w:top w:val="single" w:sz="4" w:space="0" w:color="4871B7"/>
              <w:left w:val="single" w:sz="4" w:space="0" w:color="8EAAD8"/>
              <w:bottom w:val="single" w:sz="4" w:space="0" w:color="8EAAD8"/>
              <w:right w:val="single" w:sz="4" w:space="0" w:color="8EAAD8"/>
            </w:tcBorders>
            <w:shd w:val="clear" w:color="auto" w:fill="D9E2F2"/>
          </w:tcPr>
          <w:p w14:paraId="16F99C50" w14:textId="77777777" w:rsidR="00F03000" w:rsidRDefault="00F03000" w:rsidP="001640E8">
            <w:pPr>
              <w:spacing w:line="259" w:lineRule="auto"/>
              <w:ind w:left="7"/>
            </w:pPr>
            <w:r>
              <w:rPr>
                <w:noProof/>
                <w:color w:val="000000"/>
              </w:rPr>
              <mc:AlternateContent>
                <mc:Choice Requires="wpg">
                  <w:drawing>
                    <wp:inline distT="0" distB="0" distL="0" distR="0" wp14:anchorId="6B937DFC" wp14:editId="14550D0F">
                      <wp:extent cx="126668" cy="578409"/>
                      <wp:effectExtent l="0" t="0" r="0" b="0"/>
                      <wp:docPr id="125208" name="Group 125208"/>
                      <wp:cNvGraphicFramePr/>
                      <a:graphic xmlns:a="http://schemas.openxmlformats.org/drawingml/2006/main">
                        <a:graphicData uri="http://schemas.microsoft.com/office/word/2010/wordprocessingGroup">
                          <wpg:wgp>
                            <wpg:cNvGrpSpPr/>
                            <wpg:grpSpPr>
                              <a:xfrm>
                                <a:off x="0" y="0"/>
                                <a:ext cx="126668" cy="578409"/>
                                <a:chOff x="0" y="0"/>
                                <a:chExt cx="126668" cy="578409"/>
                              </a:xfrm>
                            </wpg:grpSpPr>
                            <wps:wsp>
                              <wps:cNvPr id="1450" name="Rectangle 1450"/>
                              <wps:cNvSpPr/>
                              <wps:spPr>
                                <a:xfrm rot="-5399999">
                                  <a:off x="-300406" y="109533"/>
                                  <a:ext cx="769283" cy="168469"/>
                                </a:xfrm>
                                <a:prstGeom prst="rect">
                                  <a:avLst/>
                                </a:prstGeom>
                                <a:ln>
                                  <a:noFill/>
                                </a:ln>
                              </wps:spPr>
                              <wps:txbx>
                                <w:txbxContent>
                                  <w:p w14:paraId="6984E3C5" w14:textId="77777777" w:rsidR="00F03000" w:rsidRDefault="00F03000" w:rsidP="00F03000">
                                    <w:r>
                                      <w:rPr>
                                        <w:rFonts w:ascii="Calibri" w:eastAsia="Calibri" w:hAnsi="Calibri" w:cs="Calibri"/>
                                        <w:b/>
                                        <w:sz w:val="20"/>
                                      </w:rPr>
                                      <w:t xml:space="preserve">Avantages </w:t>
                                    </w:r>
                                  </w:p>
                                </w:txbxContent>
                              </wps:txbx>
                              <wps:bodyPr horzOverflow="overflow" vert="horz" lIns="0" tIns="0" rIns="0" bIns="0" rtlCol="0">
                                <a:noAutofit/>
                              </wps:bodyPr>
                            </wps:wsp>
                          </wpg:wgp>
                        </a:graphicData>
                      </a:graphic>
                    </wp:inline>
                  </w:drawing>
                </mc:Choice>
                <mc:Fallback>
                  <w:pict>
                    <v:group w14:anchorId="6B937DFC" id="Group 125208" o:spid="_x0000_s1026" style="width:9.95pt;height:45.55pt;mso-position-horizontal-relative:char;mso-position-vertical-relative:line" coordsize="1266,5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">
                      <v:rect id="Rectangle 1450" o:spid="_x0000_s1027" style="position:absolute;left:-3004;top:1096;width:7692;height:16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" filled="f" stroked="f">
                        <v:textbox inset="0,0,0,0">
                          <w:txbxContent>
                            <w:p w14:paraId="6984E3C5" w14:textId="77777777" w:rsidR="00F03000" w:rsidRDefault="00F03000" w:rsidP="00F03000">
                              <w:r>
                                <w:rPr>
                                  <w:rFonts w:ascii="Calibri" w:eastAsia="Calibri" w:hAnsi="Calibri" w:cs="Calibri"/>
                                  <w:b/>
                                  <w:sz w:val="20"/>
                                </w:rPr>
                                <w:t xml:space="preserve">Avantages </w:t>
                              </w:r>
                            </w:p>
                          </w:txbxContent>
                        </v:textbox>
                      </v:rect>
                      <w10:anchorlock/>
                    </v:group>
                  </w:pict>
                </mc:Fallback>
              </mc:AlternateContent>
            </w:r>
          </w:p>
        </w:tc>
        <w:tc>
          <w:tcPr>
            <w:tcW w:w="4137" w:type="dxa"/>
            <w:tcBorders>
              <w:top w:val="single" w:sz="4" w:space="0" w:color="4871B7"/>
              <w:left w:val="single" w:sz="4" w:space="0" w:color="8EAAD8"/>
              <w:bottom w:val="single" w:sz="4" w:space="0" w:color="8EAAD8"/>
              <w:right w:val="single" w:sz="4" w:space="0" w:color="8EAAD8"/>
            </w:tcBorders>
            <w:shd w:val="clear" w:color="auto" w:fill="D9E2F2"/>
          </w:tcPr>
          <w:p w14:paraId="00EE59C5" w14:textId="77777777" w:rsidR="00F03000" w:rsidRDefault="00F03000" w:rsidP="001640E8">
            <w:pPr>
              <w:spacing w:line="259" w:lineRule="auto"/>
              <w:ind w:right="42"/>
              <w:jc w:val="center"/>
            </w:pPr>
            <w:r>
              <w:rPr>
                <w:sz w:val="20"/>
              </w:rPr>
              <w:t xml:space="preserve"> </w:t>
            </w:r>
          </w:p>
          <w:p w14:paraId="52F69097" w14:textId="77777777" w:rsidR="00F03000" w:rsidRDefault="00F03000" w:rsidP="001640E8">
            <w:pPr>
              <w:spacing w:line="242" w:lineRule="auto"/>
              <w:jc w:val="center"/>
            </w:pPr>
            <w:r>
              <w:rPr>
                <w:sz w:val="20"/>
              </w:rPr>
              <w:t xml:space="preserve">Techniques déjà bien comprises avec un niveau de maturité avancé </w:t>
            </w:r>
          </w:p>
          <w:p w14:paraId="5815C945" w14:textId="77777777" w:rsidR="00F03000" w:rsidRDefault="00F03000" w:rsidP="001640E8">
            <w:pPr>
              <w:spacing w:line="259" w:lineRule="auto"/>
              <w:ind w:right="42"/>
              <w:jc w:val="center"/>
            </w:pPr>
            <w:r>
              <w:rPr>
                <w:sz w:val="20"/>
              </w:rPr>
              <w:t xml:space="preserve"> </w:t>
            </w:r>
          </w:p>
          <w:p w14:paraId="56D74E42" w14:textId="77777777" w:rsidR="00F03000" w:rsidRDefault="00F03000" w:rsidP="001640E8">
            <w:pPr>
              <w:spacing w:line="242" w:lineRule="auto"/>
              <w:jc w:val="center"/>
            </w:pPr>
            <w:r>
              <w:rPr>
                <w:sz w:val="20"/>
              </w:rPr>
              <w:t xml:space="preserve">Permet le contrôle et la création de motifs de surface avec une </w:t>
            </w:r>
            <w:r>
              <w:rPr>
                <w:rFonts w:ascii="Calibri" w:eastAsia="Calibri" w:hAnsi="Calibri" w:cs="Calibri"/>
                <w:sz w:val="20"/>
              </w:rPr>
              <w:t xml:space="preserve">grande précision à l’aide de la </w:t>
            </w:r>
            <w:r>
              <w:rPr>
                <w:sz w:val="20"/>
              </w:rPr>
              <w:t xml:space="preserve">lithographie </w:t>
            </w:r>
          </w:p>
          <w:p w14:paraId="1CE20CED" w14:textId="77777777" w:rsidR="00F03000" w:rsidRDefault="00F03000" w:rsidP="001640E8">
            <w:pPr>
              <w:spacing w:line="259" w:lineRule="auto"/>
              <w:ind w:right="92"/>
              <w:jc w:val="center"/>
            </w:pPr>
            <w:r>
              <w:rPr>
                <w:sz w:val="20"/>
              </w:rPr>
              <w:t xml:space="preserve">Les procédures sont reproductibles </w:t>
            </w:r>
          </w:p>
          <w:p w14:paraId="2716967F" w14:textId="77777777" w:rsidR="00F03000" w:rsidRDefault="00F03000" w:rsidP="001640E8">
            <w:pPr>
              <w:spacing w:line="259" w:lineRule="auto"/>
              <w:ind w:right="42"/>
              <w:jc w:val="center"/>
            </w:pPr>
            <w:r>
              <w:rPr>
                <w:sz w:val="20"/>
              </w:rPr>
              <w:t xml:space="preserve"> </w:t>
            </w:r>
          </w:p>
        </w:tc>
        <w:tc>
          <w:tcPr>
            <w:tcW w:w="4137" w:type="dxa"/>
            <w:tcBorders>
              <w:top w:val="single" w:sz="4" w:space="0" w:color="4871B7"/>
              <w:left w:val="single" w:sz="4" w:space="0" w:color="8EAAD8"/>
              <w:bottom w:val="single" w:sz="4" w:space="0" w:color="8EAAD8"/>
              <w:right w:val="single" w:sz="4" w:space="0" w:color="8EAAD8"/>
            </w:tcBorders>
            <w:shd w:val="clear" w:color="auto" w:fill="D9E2F2"/>
          </w:tcPr>
          <w:p w14:paraId="28985B08" w14:textId="77777777" w:rsidR="00F03000" w:rsidRDefault="00F03000" w:rsidP="001640E8">
            <w:pPr>
              <w:spacing w:line="259" w:lineRule="auto"/>
              <w:ind w:left="353"/>
              <w:jc w:val="center"/>
            </w:pPr>
            <w:r>
              <w:rPr>
                <w:sz w:val="20"/>
              </w:rPr>
              <w:t xml:space="preserve"> </w:t>
            </w:r>
          </w:p>
          <w:p w14:paraId="77E91406" w14:textId="77777777" w:rsidR="00F03000" w:rsidRDefault="00F03000" w:rsidP="001640E8">
            <w:pPr>
              <w:spacing w:line="245" w:lineRule="auto"/>
              <w:ind w:right="47"/>
              <w:jc w:val="center"/>
            </w:pPr>
            <w:r>
              <w:rPr>
                <w:rFonts w:ascii="Calibri" w:eastAsia="Calibri" w:hAnsi="Calibri" w:cs="Calibri"/>
                <w:sz w:val="20"/>
              </w:rPr>
              <w:t>L’</w:t>
            </w:r>
            <w:proofErr w:type="spellStart"/>
            <w:r>
              <w:rPr>
                <w:rFonts w:ascii="Calibri" w:eastAsia="Calibri" w:hAnsi="Calibri" w:cs="Calibri"/>
                <w:sz w:val="20"/>
              </w:rPr>
              <w:t>auto</w:t>
            </w:r>
            <w:r>
              <w:rPr>
                <w:sz w:val="20"/>
              </w:rPr>
              <w:t>-assemblage</w:t>
            </w:r>
            <w:proofErr w:type="spellEnd"/>
            <w:r>
              <w:rPr>
                <w:sz w:val="20"/>
              </w:rPr>
              <w:t xml:space="preserve"> permet la production simple, rapide et à faible coûts de matériaux </w:t>
            </w:r>
            <w:proofErr w:type="spellStart"/>
            <w:r>
              <w:rPr>
                <w:sz w:val="20"/>
              </w:rPr>
              <w:t>nanostructurés</w:t>
            </w:r>
            <w:proofErr w:type="spellEnd"/>
            <w:r>
              <w:rPr>
                <w:sz w:val="20"/>
              </w:rPr>
              <w:t xml:space="preserve">. </w:t>
            </w:r>
          </w:p>
          <w:p w14:paraId="43B22D61" w14:textId="77777777" w:rsidR="00F03000" w:rsidRDefault="00F03000" w:rsidP="001640E8">
            <w:pPr>
              <w:spacing w:line="259" w:lineRule="auto"/>
              <w:ind w:right="95"/>
              <w:jc w:val="center"/>
            </w:pPr>
            <w:r>
              <w:rPr>
                <w:sz w:val="20"/>
              </w:rPr>
              <w:t xml:space="preserve">Il offre une limite ultime de miniaturisation </w:t>
            </w:r>
          </w:p>
          <w:p w14:paraId="2583BE2D" w14:textId="77777777" w:rsidR="00F03000" w:rsidRDefault="00F03000" w:rsidP="001640E8">
            <w:pPr>
              <w:spacing w:line="259" w:lineRule="auto"/>
              <w:ind w:right="45"/>
              <w:jc w:val="center"/>
            </w:pPr>
            <w:r>
              <w:rPr>
                <w:sz w:val="20"/>
              </w:rPr>
              <w:t xml:space="preserve"> </w:t>
            </w:r>
          </w:p>
          <w:p w14:paraId="4A239951" w14:textId="77777777" w:rsidR="00F03000" w:rsidRDefault="00F03000" w:rsidP="001640E8">
            <w:pPr>
              <w:spacing w:after="1"/>
              <w:jc w:val="center"/>
            </w:pPr>
            <w:r>
              <w:rPr>
                <w:rFonts w:ascii="Calibri" w:eastAsia="Calibri" w:hAnsi="Calibri" w:cs="Calibri"/>
                <w:sz w:val="20"/>
              </w:rPr>
              <w:t xml:space="preserve">Opportunités ouvertes pour la fabrication d’un </w:t>
            </w:r>
            <w:r>
              <w:rPr>
                <w:sz w:val="20"/>
              </w:rPr>
              <w:t xml:space="preserve">éventail plus large de matériaux </w:t>
            </w:r>
            <w:proofErr w:type="spellStart"/>
            <w:proofErr w:type="gramStart"/>
            <w:r>
              <w:rPr>
                <w:sz w:val="20"/>
              </w:rPr>
              <w:t>nanostructurés</w:t>
            </w:r>
            <w:proofErr w:type="spellEnd"/>
            <w:r>
              <w:rPr>
                <w:sz w:val="20"/>
              </w:rPr>
              <w:t xml:space="preserve">  par</w:t>
            </w:r>
            <w:proofErr w:type="gramEnd"/>
            <w:r>
              <w:rPr>
                <w:sz w:val="20"/>
              </w:rPr>
              <w:t xml:space="preserve"> synthèse chimique </w:t>
            </w:r>
          </w:p>
          <w:p w14:paraId="52BD9184" w14:textId="77777777" w:rsidR="00F03000" w:rsidRDefault="00F03000" w:rsidP="001640E8">
            <w:pPr>
              <w:spacing w:line="259" w:lineRule="auto"/>
              <w:ind w:right="45"/>
              <w:jc w:val="center"/>
            </w:pPr>
            <w:r>
              <w:rPr>
                <w:sz w:val="20"/>
              </w:rPr>
              <w:t xml:space="preserve"> </w:t>
            </w:r>
          </w:p>
        </w:tc>
      </w:tr>
      <w:tr w:rsidR="00F03000" w14:paraId="7AB113EE" w14:textId="77777777" w:rsidTr="001640E8">
        <w:trPr>
          <w:trHeight w:val="1719"/>
        </w:trPr>
        <w:tc>
          <w:tcPr>
            <w:tcW w:w="624" w:type="dxa"/>
            <w:tcBorders>
              <w:top w:val="single" w:sz="4" w:space="0" w:color="8EAAD8"/>
              <w:left w:val="single" w:sz="4" w:space="0" w:color="8EAAD8"/>
              <w:bottom w:val="single" w:sz="4" w:space="0" w:color="8EAAD8"/>
              <w:right w:val="single" w:sz="4" w:space="0" w:color="8EAAD8"/>
            </w:tcBorders>
          </w:tcPr>
          <w:p w14:paraId="67A4755B" w14:textId="77777777" w:rsidR="00F03000" w:rsidRDefault="00F03000" w:rsidP="001640E8">
            <w:pPr>
              <w:spacing w:line="259" w:lineRule="auto"/>
              <w:ind w:left="7"/>
            </w:pPr>
            <w:r>
              <w:rPr>
                <w:noProof/>
                <w:color w:val="000000"/>
              </w:rPr>
              <mc:AlternateContent>
                <mc:Choice Requires="wpg">
                  <w:drawing>
                    <wp:inline distT="0" distB="0" distL="0" distR="0" wp14:anchorId="1DE2AA21" wp14:editId="1BA577E0">
                      <wp:extent cx="126668" cy="770679"/>
                      <wp:effectExtent l="0" t="0" r="0" b="0"/>
                      <wp:docPr id="125435" name="Group 125435"/>
                      <wp:cNvGraphicFramePr/>
                      <a:graphic xmlns:a="http://schemas.openxmlformats.org/drawingml/2006/main">
                        <a:graphicData uri="http://schemas.microsoft.com/office/word/2010/wordprocessingGroup">
                          <wpg:wgp>
                            <wpg:cNvGrpSpPr/>
                            <wpg:grpSpPr>
                              <a:xfrm>
                                <a:off x="0" y="0"/>
                                <a:ext cx="126668" cy="770679"/>
                                <a:chOff x="0" y="0"/>
                                <a:chExt cx="126668" cy="770679"/>
                              </a:xfrm>
                            </wpg:grpSpPr>
                            <wps:wsp>
                              <wps:cNvPr id="1510" name="Rectangle 1510"/>
                              <wps:cNvSpPr/>
                              <wps:spPr>
                                <a:xfrm rot="-5399999">
                                  <a:off x="-374685" y="227525"/>
                                  <a:ext cx="917841" cy="168469"/>
                                </a:xfrm>
                                <a:prstGeom prst="rect">
                                  <a:avLst/>
                                </a:prstGeom>
                                <a:ln>
                                  <a:noFill/>
                                </a:ln>
                              </wps:spPr>
                              <wps:txbx>
                                <w:txbxContent>
                                  <w:p w14:paraId="179ECD67" w14:textId="77777777" w:rsidR="00F03000" w:rsidRDefault="00F03000" w:rsidP="00F03000">
                                    <w:r>
                                      <w:rPr>
                                        <w:rFonts w:ascii="Calibri" w:eastAsia="Calibri" w:hAnsi="Calibri" w:cs="Calibri"/>
                                        <w:b/>
                                        <w:sz w:val="20"/>
                                      </w:rPr>
                                      <w:t>Inconvénients</w:t>
                                    </w:r>
                                  </w:p>
                                </w:txbxContent>
                              </wps:txbx>
                              <wps:bodyPr horzOverflow="overflow" vert="horz" lIns="0" tIns="0" rIns="0" bIns="0" rtlCol="0">
                                <a:noAutofit/>
                              </wps:bodyPr>
                            </wps:wsp>
                            <wps:wsp>
                              <wps:cNvPr id="1511" name="Rectangle 1511"/>
                              <wps:cNvSpPr/>
                              <wps:spPr>
                                <a:xfrm rot="-5399999">
                                  <a:off x="65236" y="-74663"/>
                                  <a:ext cx="37998" cy="168469"/>
                                </a:xfrm>
                                <a:prstGeom prst="rect">
                                  <a:avLst/>
                                </a:prstGeom>
                                <a:ln>
                                  <a:noFill/>
                                </a:ln>
                              </wps:spPr>
                              <wps:txbx>
                                <w:txbxContent>
                                  <w:p w14:paraId="5D86F158" w14:textId="77777777" w:rsidR="00F03000" w:rsidRDefault="00F03000" w:rsidP="00F03000">
                                    <w:r>
                                      <w:rPr>
                                        <w:rFonts w:ascii="Calibri" w:eastAsia="Calibri" w:hAnsi="Calibri" w:cs="Calibri"/>
                                        <w:b/>
                                        <w:sz w:val="20"/>
                                      </w:rPr>
                                      <w:t xml:space="preserve"> </w:t>
                                    </w:r>
                                  </w:p>
                                </w:txbxContent>
                              </wps:txbx>
                              <wps:bodyPr horzOverflow="overflow" vert="horz" lIns="0" tIns="0" rIns="0" bIns="0" rtlCol="0">
                                <a:noAutofit/>
                              </wps:bodyPr>
                            </wps:wsp>
                          </wpg:wgp>
                        </a:graphicData>
                      </a:graphic>
                    </wp:inline>
                  </w:drawing>
                </mc:Choice>
                <mc:Fallback>
                  <w:pict>
                    <v:group w14:anchorId="1DE2AA21" id="Group 125435" o:spid="_x0000_s1028" style="width:9.95pt;height:60.7pt;mso-position-horizontal-relative:char;mso-position-vertical-relative:line" coordsize="1266,7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">
                      <v:rect id="Rectangle 1510" o:spid="_x0000_s1029" style="position:absolute;left:-3747;top:2276;width:9177;height:16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" filled="f" stroked="f">
                        <v:textbox inset="0,0,0,0">
                          <w:txbxContent>
                            <w:p w14:paraId="179ECD67" w14:textId="77777777" w:rsidR="00F03000" w:rsidRDefault="00F03000" w:rsidP="00F03000">
                              <w:r>
                                <w:rPr>
                                  <w:rFonts w:ascii="Calibri" w:eastAsia="Calibri" w:hAnsi="Calibri" w:cs="Calibri"/>
                                  <w:b/>
                                  <w:sz w:val="20"/>
                                </w:rPr>
                                <w:t>Inconvénients</w:t>
                              </w:r>
                            </w:p>
                          </w:txbxContent>
                        </v:textbox>
                      </v:rect>
                      <v:rect id="Rectangle 1511" o:spid="_x0000_s1030" style="position:absolute;left:652;top:-746;width:379;height:16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" filled="f" stroked="f">
                        <v:textbox inset="0,0,0,0">
                          <w:txbxContent>
                            <w:p w14:paraId="5D86F158" w14:textId="77777777" w:rsidR="00F03000" w:rsidRDefault="00F03000" w:rsidP="00F03000">
                              <w:r>
                                <w:rPr>
                                  <w:rFonts w:ascii="Calibri" w:eastAsia="Calibri" w:hAnsi="Calibri" w:cs="Calibri"/>
                                  <w:b/>
                                  <w:sz w:val="20"/>
                                </w:rPr>
                                <w:t xml:space="preserve"> </w:t>
                              </w:r>
                            </w:p>
                          </w:txbxContent>
                        </v:textbox>
                      </v:rect>
                      <w10:anchorlock/>
                    </v:group>
                  </w:pict>
                </mc:Fallback>
              </mc:AlternateContent>
            </w:r>
          </w:p>
        </w:tc>
        <w:tc>
          <w:tcPr>
            <w:tcW w:w="4137" w:type="dxa"/>
            <w:tcBorders>
              <w:top w:val="single" w:sz="4" w:space="0" w:color="8EAAD8"/>
              <w:left w:val="single" w:sz="4" w:space="0" w:color="8EAAD8"/>
              <w:bottom w:val="single" w:sz="4" w:space="0" w:color="8EAAD8"/>
              <w:right w:val="single" w:sz="4" w:space="0" w:color="8EAAD8"/>
            </w:tcBorders>
          </w:tcPr>
          <w:p w14:paraId="2B3714E7" w14:textId="77777777" w:rsidR="00F03000" w:rsidRDefault="00F03000" w:rsidP="001640E8">
            <w:pPr>
              <w:spacing w:line="259" w:lineRule="auto"/>
              <w:ind w:right="42"/>
              <w:jc w:val="center"/>
            </w:pPr>
            <w:r>
              <w:rPr>
                <w:sz w:val="20"/>
              </w:rPr>
              <w:t xml:space="preserve"> </w:t>
            </w:r>
          </w:p>
          <w:p w14:paraId="7B29AA85" w14:textId="77777777" w:rsidR="00F03000" w:rsidRDefault="00F03000" w:rsidP="001640E8">
            <w:pPr>
              <w:spacing w:line="242" w:lineRule="auto"/>
              <w:jc w:val="center"/>
            </w:pPr>
            <w:r>
              <w:rPr>
                <w:sz w:val="20"/>
              </w:rPr>
              <w:t xml:space="preserve">De plus en plus sensibles aux défauts à mesures que la taille diminue </w:t>
            </w:r>
          </w:p>
          <w:p w14:paraId="087FB0E6" w14:textId="77777777" w:rsidR="00F03000" w:rsidRDefault="00F03000" w:rsidP="001640E8">
            <w:pPr>
              <w:spacing w:line="259" w:lineRule="auto"/>
              <w:ind w:right="42"/>
              <w:jc w:val="center"/>
            </w:pPr>
            <w:r>
              <w:rPr>
                <w:sz w:val="20"/>
              </w:rPr>
              <w:t xml:space="preserve"> </w:t>
            </w:r>
          </w:p>
          <w:p w14:paraId="25B20F58" w14:textId="77777777" w:rsidR="00F03000" w:rsidRDefault="00F03000" w:rsidP="001640E8">
            <w:pPr>
              <w:spacing w:line="242" w:lineRule="auto"/>
              <w:jc w:val="center"/>
            </w:pPr>
            <w:r>
              <w:rPr>
                <w:rFonts w:ascii="Calibri" w:eastAsia="Calibri" w:hAnsi="Calibri" w:cs="Calibri"/>
                <w:sz w:val="20"/>
              </w:rPr>
              <w:t>Plus coûteux que les techniques d’auto</w:t>
            </w:r>
            <w:r>
              <w:rPr>
                <w:sz w:val="20"/>
              </w:rPr>
              <w:t xml:space="preserve">assemblage </w:t>
            </w:r>
          </w:p>
          <w:p w14:paraId="3B0367C1" w14:textId="77777777" w:rsidR="00F03000" w:rsidRDefault="00F03000" w:rsidP="001640E8">
            <w:pPr>
              <w:spacing w:line="259" w:lineRule="auto"/>
              <w:ind w:right="42"/>
              <w:jc w:val="center"/>
            </w:pPr>
            <w:r>
              <w:rPr>
                <w:sz w:val="20"/>
              </w:rPr>
              <w:t xml:space="preserve"> </w:t>
            </w:r>
          </w:p>
        </w:tc>
        <w:tc>
          <w:tcPr>
            <w:tcW w:w="4137" w:type="dxa"/>
            <w:tcBorders>
              <w:top w:val="single" w:sz="4" w:space="0" w:color="8EAAD8"/>
              <w:left w:val="single" w:sz="4" w:space="0" w:color="8EAAD8"/>
              <w:bottom w:val="single" w:sz="4" w:space="0" w:color="8EAAD8"/>
              <w:right w:val="single" w:sz="4" w:space="0" w:color="8EAAD8"/>
            </w:tcBorders>
          </w:tcPr>
          <w:p w14:paraId="0CB02737" w14:textId="77777777" w:rsidR="00F03000" w:rsidRDefault="00F03000" w:rsidP="001640E8">
            <w:pPr>
              <w:spacing w:line="259" w:lineRule="auto"/>
              <w:ind w:right="45"/>
              <w:jc w:val="center"/>
            </w:pPr>
            <w:r>
              <w:rPr>
                <w:sz w:val="20"/>
              </w:rPr>
              <w:t xml:space="preserve"> </w:t>
            </w:r>
          </w:p>
          <w:p w14:paraId="5CDD2320" w14:textId="77777777" w:rsidR="00F03000" w:rsidRDefault="00F03000" w:rsidP="001640E8">
            <w:pPr>
              <w:spacing w:line="242" w:lineRule="auto"/>
              <w:jc w:val="center"/>
            </w:pPr>
            <w:r>
              <w:rPr>
                <w:rFonts w:ascii="Calibri" w:eastAsia="Calibri" w:hAnsi="Calibri" w:cs="Calibri"/>
                <w:sz w:val="20"/>
              </w:rPr>
              <w:t>A l’heure actuelle, l’utilisation de l’auto</w:t>
            </w:r>
            <w:r>
              <w:rPr>
                <w:sz w:val="20"/>
              </w:rPr>
              <w:t xml:space="preserve">assemblage se limite à des matériaux </w:t>
            </w:r>
          </w:p>
          <w:p w14:paraId="2A995AAB" w14:textId="77777777" w:rsidR="00F03000" w:rsidRDefault="00F03000" w:rsidP="001640E8">
            <w:pPr>
              <w:spacing w:after="1" w:line="242" w:lineRule="auto"/>
              <w:ind w:right="46"/>
              <w:jc w:val="center"/>
            </w:pPr>
            <w:proofErr w:type="spellStart"/>
            <w:proofErr w:type="gramStart"/>
            <w:r>
              <w:rPr>
                <w:sz w:val="20"/>
              </w:rPr>
              <w:t>nanostructurés</w:t>
            </w:r>
            <w:proofErr w:type="spellEnd"/>
            <w:proofErr w:type="gramEnd"/>
            <w:r>
              <w:rPr>
                <w:sz w:val="20"/>
              </w:rPr>
              <w:t xml:space="preserve"> simples, sans possibilité de créer des dispositifs intégrés. </w:t>
            </w:r>
          </w:p>
          <w:p w14:paraId="58381601" w14:textId="77777777" w:rsidR="00F03000" w:rsidRDefault="00F03000" w:rsidP="001640E8">
            <w:pPr>
              <w:spacing w:line="259" w:lineRule="auto"/>
              <w:ind w:right="45"/>
              <w:jc w:val="center"/>
            </w:pPr>
            <w:r>
              <w:rPr>
                <w:sz w:val="20"/>
              </w:rPr>
              <w:t xml:space="preserve"> </w:t>
            </w:r>
          </w:p>
        </w:tc>
      </w:tr>
    </w:tbl>
    <w:bookmarkEnd w:id="6"/>
    <w:p w14:paraId="76567D0E" w14:textId="77777777" w:rsidR="00F03000" w:rsidRDefault="00F03000" w:rsidP="00F03000">
      <w:pPr>
        <w:spacing w:after="508" w:line="249" w:lineRule="auto"/>
        <w:ind w:right="12"/>
      </w:pPr>
      <w:r>
        <w:rPr>
          <w:rFonts w:ascii="Calibri" w:eastAsia="Calibri" w:hAnsi="Calibri" w:cs="Calibri"/>
          <w:i/>
          <w:color w:val="44546A"/>
          <w:sz w:val="18"/>
        </w:rPr>
        <w:t xml:space="preserve">Tableau 1 : Avantages et inconvénients des approches ascendantes et descendantes, traduit à partir de la référence </w:t>
      </w:r>
      <w:r>
        <w:rPr>
          <w:color w:val="44546A"/>
          <w:sz w:val="18"/>
        </w:rPr>
        <w:t>[7]</w:t>
      </w:r>
      <w:r>
        <w:rPr>
          <w:rFonts w:ascii="Calibri" w:eastAsia="Calibri" w:hAnsi="Calibri" w:cs="Calibri"/>
          <w:i/>
          <w:color w:val="44546A"/>
          <w:sz w:val="18"/>
        </w:rPr>
        <w:t xml:space="preserve">. </w:t>
      </w:r>
    </w:p>
    <w:p w14:paraId="6F087BFE" w14:textId="77777777" w:rsidR="00F03000" w:rsidRPr="00F03000" w:rsidRDefault="00F03000" w:rsidP="00F03000">
      <w:pPr>
        <w:rPr>
          <w:b/>
          <w:sz w:val="24"/>
          <w:szCs w:val="24"/>
        </w:rPr>
      </w:pPr>
      <w:r w:rsidRPr="00F03000">
        <w:rPr>
          <w:b/>
          <w:sz w:val="24"/>
          <w:szCs w:val="24"/>
        </w:rPr>
        <w:t>I. 1. a. (iv)</w:t>
      </w:r>
      <w:r w:rsidRPr="00F03000">
        <w:rPr>
          <w:rFonts w:ascii="Arial" w:eastAsia="Arial" w:hAnsi="Arial" w:cs="Arial"/>
          <w:b/>
          <w:sz w:val="24"/>
          <w:szCs w:val="24"/>
        </w:rPr>
        <w:t xml:space="preserve"> </w:t>
      </w:r>
      <w:bookmarkStart w:id="7" w:name="_Hlk510044430"/>
      <w:r w:rsidRPr="00F03000">
        <w:rPr>
          <w:b/>
          <w:sz w:val="24"/>
          <w:szCs w:val="24"/>
        </w:rPr>
        <w:t>Des propriétés exceptionnelles</w:t>
      </w:r>
      <w:bookmarkEnd w:id="7"/>
      <w:r w:rsidRPr="00F03000">
        <w:rPr>
          <w:b/>
          <w:sz w:val="24"/>
          <w:szCs w:val="24"/>
        </w:rPr>
        <w:t xml:space="preserve">   </w:t>
      </w:r>
    </w:p>
    <w:p w14:paraId="3389AD7E" w14:textId="77777777" w:rsidR="00F03000" w:rsidRDefault="00F03000" w:rsidP="00F03000">
      <w:pPr>
        <w:spacing w:line="583" w:lineRule="auto"/>
        <w:ind w:left="-15" w:right="12"/>
      </w:pPr>
      <w:bookmarkStart w:id="8" w:name="_Hlk510044451"/>
      <w:r>
        <w:t xml:space="preserve">La matière à </w:t>
      </w:r>
      <w:r>
        <w:rPr>
          <w:rFonts w:ascii="Calibri" w:eastAsia="Calibri" w:hAnsi="Calibri" w:cs="Calibri"/>
        </w:rPr>
        <w:t>l’échelle du nanomètre possède des propriétés uniques et remarquables. Beaucoup de ces propriétés exceptionnelles proviennent de l’effet d’échelle, c’</w:t>
      </w:r>
      <w:r>
        <w:t xml:space="preserve">est-à-dire des </w:t>
      </w:r>
      <w:proofErr w:type="gramStart"/>
      <w:r>
        <w:t>conséquences  physiques</w:t>
      </w:r>
      <w:proofErr w:type="gramEnd"/>
      <w:r>
        <w:t xml:space="preserve"> du changement de la longueur caractéristique </w:t>
      </w:r>
      <w:r>
        <w:rPr>
          <w:rFonts w:ascii="Cambria Math" w:eastAsia="Cambria Math" w:hAnsi="Cambria Math" w:cs="Cambria Math"/>
        </w:rPr>
        <w:t>I</w:t>
      </w:r>
      <w:r>
        <w:t xml:space="preserve"> </w:t>
      </w:r>
      <w:r>
        <w:rPr>
          <w:rFonts w:ascii="Calibri" w:eastAsia="Calibri" w:hAnsi="Calibri" w:cs="Calibri"/>
        </w:rPr>
        <w:t xml:space="preserve">d’un corps. </w:t>
      </w:r>
      <w:r>
        <w:rPr>
          <w:rFonts w:ascii="Cambria Math" w:eastAsia="Cambria Math" w:hAnsi="Cambria Math" w:cs="Cambria Math"/>
          <w:sz w:val="16"/>
        </w:rPr>
        <w:t xml:space="preserve">\ </w:t>
      </w:r>
      <w:r>
        <w:t xml:space="preserve">Puisque la </w:t>
      </w:r>
      <w:r>
        <w:rPr>
          <w:rFonts w:ascii="Calibri" w:eastAsia="Calibri" w:hAnsi="Calibri" w:cs="Calibri"/>
        </w:rPr>
        <w:t xml:space="preserve">surface d’un corps </w:t>
      </w:r>
      <w:r>
        <w:t xml:space="preserve">est proportionnelle à </w:t>
      </w:r>
      <w:r>
        <w:rPr>
          <w:rFonts w:ascii="Cambria Math" w:eastAsia="Cambria Math" w:hAnsi="Cambria Math" w:cs="Cambria Math"/>
        </w:rPr>
        <w:t>I</w:t>
      </w:r>
      <w:r>
        <w:rPr>
          <w:rFonts w:ascii="Cambria Math" w:eastAsia="Cambria Math" w:hAnsi="Cambria Math" w:cs="Cambria Math"/>
          <w:sz w:val="16"/>
        </w:rPr>
        <w:t>Z</w:t>
      </w:r>
      <w:r>
        <w:t xml:space="preserve"> alors que son volume est proportionnel à </w:t>
      </w:r>
      <w:proofErr w:type="gramStart"/>
      <w:r>
        <w:rPr>
          <w:rFonts w:ascii="Cambria Math" w:eastAsia="Cambria Math" w:hAnsi="Cambria Math" w:cs="Cambria Math"/>
        </w:rPr>
        <w:t xml:space="preserve">I </w:t>
      </w:r>
      <w:r>
        <w:t>,</w:t>
      </w:r>
      <w:proofErr w:type="gramEnd"/>
      <w:r>
        <w:t xml:space="preserve"> le rapport surface sur volume est inversement proportionnel à la longueur </w:t>
      </w:r>
      <w:r>
        <w:rPr>
          <w:rFonts w:ascii="Cambria Math" w:eastAsia="Cambria Math" w:hAnsi="Cambria Math" w:cs="Cambria Math"/>
        </w:rPr>
        <w:t>I</w:t>
      </w:r>
      <w:r>
        <w:t>. Ainsi, dans un centimètre cube de matière, seule 0,00001% des atomes sont à la surface, alors que dans un nanomètre cube 80% des atomes se situent en surface [5]</w:t>
      </w:r>
      <w:r>
        <w:rPr>
          <w:rFonts w:ascii="Calibri" w:eastAsia="Calibri" w:hAnsi="Calibri" w:cs="Calibri"/>
        </w:rPr>
        <w:t xml:space="preserve">. C’est cette prépondérance des propriétés de surface qui engendre beaucoup de </w:t>
      </w:r>
      <w:r>
        <w:t xml:space="preserve">propriétés extraordinaires de la matière à cette échelle.  </w:t>
      </w:r>
    </w:p>
    <w:p w14:paraId="43D19C1B" w14:textId="77777777" w:rsidR="00F03000" w:rsidRDefault="00F03000" w:rsidP="00F03000">
      <w:pPr>
        <w:spacing w:after="157" w:line="361" w:lineRule="auto"/>
        <w:ind w:left="-15"/>
      </w:pPr>
      <w:r>
        <w:rPr>
          <w:rFonts w:ascii="Calibri" w:eastAsia="Calibri" w:hAnsi="Calibri" w:cs="Calibri"/>
        </w:rPr>
        <w:lastRenderedPageBreak/>
        <w:t>L’effet d’échelle permet énormément de choses si</w:t>
      </w:r>
      <w:r>
        <w:t xml:space="preserve">mplement en augmentant la surface </w:t>
      </w:r>
      <w:r>
        <w:rPr>
          <w:rFonts w:ascii="Calibri" w:eastAsia="Calibri" w:hAnsi="Calibri" w:cs="Calibri"/>
        </w:rPr>
        <w:t xml:space="preserve">développée pour un même volume de matière. Mais l’échelle du nanomètre est également l’échelle pour laquelle la physique newtonienne dont nous avons l’habitude laisse place à la physique quantique </w:t>
      </w:r>
      <w:r>
        <w:t xml:space="preserve">et à toutes ses propriétés très particulières. Les phénomènes de confinement, </w:t>
      </w:r>
      <w:r>
        <w:rPr>
          <w:rFonts w:ascii="Calibri" w:eastAsia="Calibri" w:hAnsi="Calibri" w:cs="Calibri"/>
        </w:rPr>
        <w:t>l’</w:t>
      </w:r>
      <w:r>
        <w:t>effet tunnel ou le principe de superposition sont autant de propriétés qui peuvent être exploitées par les nanotechnologies.</w:t>
      </w:r>
      <w:bookmarkEnd w:id="8"/>
      <w:r>
        <w:t xml:space="preserve">  </w:t>
      </w:r>
    </w:p>
    <w:p w14:paraId="5B5E8FC6" w14:textId="77777777" w:rsidR="00F03000" w:rsidRPr="00F03000" w:rsidRDefault="00F03000" w:rsidP="00F03000">
      <w:pPr>
        <w:spacing w:after="985"/>
        <w:ind w:right="-23"/>
        <w:rPr>
          <w:b/>
          <w:sz w:val="28"/>
          <w:szCs w:val="28"/>
        </w:rPr>
      </w:pPr>
      <w:r>
        <w:rPr>
          <w:b/>
          <w:sz w:val="28"/>
          <w:szCs w:val="28"/>
          <w:u w:color="000000"/>
        </w:rPr>
        <w:t>I.</w:t>
      </w:r>
      <w:r w:rsidRPr="00F03000">
        <w:rPr>
          <w:b/>
          <w:sz w:val="28"/>
          <w:szCs w:val="28"/>
          <w:u w:color="000000"/>
        </w:rPr>
        <w:t xml:space="preserve">1. b. </w:t>
      </w:r>
      <w:r w:rsidRPr="00F03000">
        <w:rPr>
          <w:rFonts w:ascii="Arial" w:eastAsia="Arial" w:hAnsi="Arial" w:cs="Arial"/>
          <w:b/>
          <w:sz w:val="28"/>
          <w:szCs w:val="28"/>
          <w:u w:color="000000"/>
        </w:rPr>
        <w:t xml:space="preserve"> </w:t>
      </w:r>
      <w:bookmarkStart w:id="9" w:name="_Hlk510044464"/>
      <w:r w:rsidRPr="00F03000">
        <w:rPr>
          <w:b/>
          <w:sz w:val="28"/>
          <w:szCs w:val="28"/>
        </w:rPr>
        <w:t>Quelques exemples de nanomatériaux</w:t>
      </w:r>
      <w:bookmarkEnd w:id="9"/>
      <w:r w:rsidRPr="00F03000">
        <w:rPr>
          <w:b/>
          <w:sz w:val="28"/>
          <w:szCs w:val="28"/>
          <w:u w:color="000000"/>
        </w:rPr>
        <w:t xml:space="preserve">  </w:t>
      </w:r>
    </w:p>
    <w:p w14:paraId="55BE8235" w14:textId="77777777" w:rsidR="00F03000" w:rsidRPr="00F03000" w:rsidRDefault="00F03000" w:rsidP="00F03000">
      <w:pPr>
        <w:spacing w:after="985"/>
        <w:ind w:right="-23"/>
        <w:rPr>
          <w:b/>
          <w:sz w:val="28"/>
          <w:szCs w:val="28"/>
        </w:rPr>
      </w:pPr>
      <w:bookmarkStart w:id="10" w:name="_Hlk510044480"/>
      <w:r>
        <w:t>Avec la définition de la norme ISO/TS 80004-</w:t>
      </w:r>
      <w:proofErr w:type="gramStart"/>
      <w:r>
        <w:t>1:</w:t>
      </w:r>
      <w:proofErr w:type="gramEnd"/>
      <w:r>
        <w:t xml:space="preserve">2015 (Fr) donnée précédemment, les nanomatériaux regroupent les nano-objets et les matériaux </w:t>
      </w:r>
      <w:proofErr w:type="spellStart"/>
      <w:r>
        <w:t>nanostructurés</w:t>
      </w:r>
      <w:proofErr w:type="spellEnd"/>
      <w:r>
        <w:t xml:space="preserve">. Les nano-objets qui ont </w:t>
      </w:r>
      <w:r w:rsidRPr="00F03000">
        <w:rPr>
          <w:rFonts w:ascii="Calibri" w:eastAsia="Calibri" w:hAnsi="Calibri" w:cs="Calibri"/>
        </w:rPr>
        <w:t xml:space="preserve">au moins une dimension externe à l’échelle nanométrique </w:t>
      </w:r>
      <w:r>
        <w:t xml:space="preserve">peuvent être classés par dimensionnalité [13] en fonction du nombre de dimensions externes qui ont une taille plus grande que </w:t>
      </w:r>
      <w:r w:rsidRPr="00F03000">
        <w:rPr>
          <w:rFonts w:ascii="Calibri" w:eastAsia="Calibri" w:hAnsi="Calibri" w:cs="Calibri"/>
        </w:rPr>
        <w:t>l’échelle nanométrique.</w:t>
      </w:r>
      <w:r>
        <w:t xml:space="preserve"> </w:t>
      </w:r>
      <w:r w:rsidRPr="00F03000">
        <w:rPr>
          <w:rFonts w:ascii="Calibri" w:eastAsia="Calibri" w:hAnsi="Calibri" w:cs="Calibri"/>
        </w:rPr>
        <w:t xml:space="preserve">On parlera ainsi de matériaux 0D, 1D et 2D lorsqu’ils ont respectivement </w:t>
      </w:r>
      <w:r>
        <w:t>0, 1 ou 2 dimension(s) externe(s) supérieure(s) à 100 nm environ.</w:t>
      </w:r>
      <w:bookmarkEnd w:id="10"/>
      <w:r>
        <w:t xml:space="preserve">  </w:t>
      </w:r>
    </w:p>
    <w:p w14:paraId="08961EF2" w14:textId="77777777" w:rsidR="00F03000" w:rsidRPr="00F03000" w:rsidRDefault="00F03000" w:rsidP="00F03000">
      <w:pPr>
        <w:rPr>
          <w:b/>
          <w:sz w:val="24"/>
          <w:szCs w:val="24"/>
        </w:rPr>
      </w:pPr>
      <w:r w:rsidRPr="00F03000">
        <w:rPr>
          <w:b/>
          <w:sz w:val="24"/>
          <w:szCs w:val="24"/>
        </w:rPr>
        <w:t>I. 1. b. (i)</w:t>
      </w:r>
      <w:r w:rsidRPr="00F03000">
        <w:rPr>
          <w:rFonts w:ascii="Arial" w:eastAsia="Arial" w:hAnsi="Arial" w:cs="Arial"/>
          <w:b/>
          <w:sz w:val="24"/>
          <w:szCs w:val="24"/>
        </w:rPr>
        <w:t xml:space="preserve"> </w:t>
      </w:r>
      <w:bookmarkStart w:id="11" w:name="_Hlk510044493"/>
      <w:r w:rsidRPr="00F03000">
        <w:rPr>
          <w:b/>
          <w:sz w:val="24"/>
          <w:szCs w:val="24"/>
        </w:rPr>
        <w:t>Les nano-objets 0D</w:t>
      </w:r>
      <w:bookmarkEnd w:id="11"/>
      <w:r w:rsidRPr="00F03000">
        <w:rPr>
          <w:b/>
          <w:sz w:val="24"/>
          <w:szCs w:val="24"/>
        </w:rPr>
        <w:t xml:space="preserve"> </w:t>
      </w:r>
    </w:p>
    <w:p w14:paraId="022DEEC7" w14:textId="77777777" w:rsidR="00F03000" w:rsidRDefault="00F03000" w:rsidP="00F03000">
      <w:pPr>
        <w:spacing w:after="162"/>
        <w:ind w:left="-15" w:right="12"/>
      </w:pPr>
      <w:bookmarkStart w:id="12" w:name="_Hlk510044511"/>
      <w:r>
        <w:t xml:space="preserve">Les </w:t>
      </w:r>
      <w:r>
        <w:rPr>
          <w:rFonts w:ascii="Calibri" w:eastAsia="Calibri" w:hAnsi="Calibri" w:cs="Calibri"/>
          <w:b/>
        </w:rPr>
        <w:t>nanoparticules</w:t>
      </w:r>
      <w:r>
        <w:t xml:space="preserve"> </w:t>
      </w:r>
      <w:r>
        <w:rPr>
          <w:rFonts w:ascii="Calibri" w:eastAsia="Calibri" w:hAnsi="Calibri" w:cs="Calibri"/>
          <w:b/>
        </w:rPr>
        <w:t>d’or</w:t>
      </w:r>
      <w:r>
        <w:t xml:space="preserve"> [14] sont des nano-objets 0D qui présentent beaucoup de propriétés intéressantes très dépendantes de leur forme et de leur taille. Il est ainsi possible en jouant sur la taille et la forme </w:t>
      </w:r>
      <w:r>
        <w:rPr>
          <w:rFonts w:ascii="Calibri" w:eastAsia="Calibri" w:hAnsi="Calibri" w:cs="Calibri"/>
        </w:rPr>
        <w:t xml:space="preserve">des nanoparticules d’or, de changer leur </w:t>
      </w:r>
      <w:r>
        <w:t xml:space="preserve">fréquence plasmon de surface par des effets de confinement quantique </w:t>
      </w:r>
      <w:r>
        <w:rPr>
          <w:rFonts w:ascii="Calibri" w:eastAsia="Calibri" w:hAnsi="Calibri" w:cs="Calibri"/>
        </w:rPr>
        <w:t xml:space="preserve">et ainsi de changer leur spectre d’absorption. L’optimisation de l’absorption </w:t>
      </w:r>
      <w:r>
        <w:t xml:space="preserve">de certaines fréquences électromagnétiques permet </w:t>
      </w:r>
      <w:r>
        <w:rPr>
          <w:rFonts w:ascii="Calibri" w:eastAsia="Calibri" w:hAnsi="Calibri" w:cs="Calibri"/>
        </w:rPr>
        <w:t>de s’adapter à la</w:t>
      </w:r>
      <w:r>
        <w:t xml:space="preserve"> </w:t>
      </w:r>
      <w:r>
        <w:rPr>
          <w:rFonts w:ascii="Calibri" w:eastAsia="Calibri" w:hAnsi="Calibri" w:cs="Calibri"/>
        </w:rPr>
        <w:t>fréquence d’un l</w:t>
      </w:r>
      <w:r>
        <w:t>aser pour que celui-ci chauffe spécifiquement l</w:t>
      </w:r>
      <w:r>
        <w:rPr>
          <w:rFonts w:ascii="Calibri" w:eastAsia="Calibri" w:hAnsi="Calibri" w:cs="Calibri"/>
        </w:rPr>
        <w:t xml:space="preserve">es nanoparticules d’or. Ceci </w:t>
      </w:r>
      <w:r>
        <w:t xml:space="preserve">pourrait être utilisé en médecine pour des applications curatives mieux ciblées de certains cancers [15].     </w:t>
      </w:r>
    </w:p>
    <w:p w14:paraId="372DF8FF" w14:textId="77777777" w:rsidR="00F03000" w:rsidRDefault="00F03000" w:rsidP="00F03000">
      <w:pPr>
        <w:ind w:left="-15" w:right="12"/>
      </w:pPr>
      <w:r>
        <w:t xml:space="preserve">Les </w:t>
      </w:r>
      <w:r>
        <w:rPr>
          <w:rFonts w:ascii="Calibri" w:eastAsia="Calibri" w:hAnsi="Calibri" w:cs="Calibri"/>
          <w:b/>
        </w:rPr>
        <w:t>fullerènes sphériques</w:t>
      </w:r>
      <w:r>
        <w:t xml:space="preserve"> représentent un autre type de nano-objets 0D. Les fullerènes sont des molécules composées de carbone avec une structure creuse ; elles peuvent être sphériques (0D), </w:t>
      </w:r>
      <w:r>
        <w:rPr>
          <w:rFonts w:ascii="Calibri" w:eastAsia="Calibri" w:hAnsi="Calibri" w:cs="Calibri"/>
        </w:rPr>
        <w:t>ellipsoïdales (0D), en tube (1D), ou avoir d’autres formes</w:t>
      </w:r>
      <w:r>
        <w:t>, cf. Figure 4. Le fullerène sphérique C60, composé de 60 atomes de carbone, a été synthétisé en 1985 [16]. I</w:t>
      </w:r>
      <w:r>
        <w:rPr>
          <w:rFonts w:ascii="Calibri" w:eastAsia="Calibri" w:hAnsi="Calibri" w:cs="Calibri"/>
        </w:rPr>
        <w:t xml:space="preserve">l est connu pour avoir la forme d’un </w:t>
      </w:r>
      <w:r>
        <w:t xml:space="preserve">ballon de football. </w:t>
      </w:r>
      <w:r>
        <w:rPr>
          <w:rFonts w:ascii="Calibri" w:eastAsia="Calibri" w:hAnsi="Calibri" w:cs="Calibri"/>
        </w:rPr>
        <w:t xml:space="preserve">Le fullerène C60 fait l’objet de nombreuses recherches pour d’éventuelles </w:t>
      </w:r>
      <w:r>
        <w:t xml:space="preserve">applications en médecine [17] ou dans le domaine du photovoltaïque [18].    </w:t>
      </w:r>
    </w:p>
    <w:p w14:paraId="79B62B06" w14:textId="77777777" w:rsidR="00F03000" w:rsidRDefault="00F03000" w:rsidP="00F03000">
      <w:pPr>
        <w:spacing w:after="484"/>
        <w:ind w:left="-15" w:right="12"/>
      </w:pPr>
      <w:r>
        <w:t xml:space="preserve">Enfin, les </w:t>
      </w:r>
      <w:r>
        <w:rPr>
          <w:rFonts w:ascii="Calibri" w:eastAsia="Calibri" w:hAnsi="Calibri" w:cs="Calibri"/>
          <w:b/>
        </w:rPr>
        <w:t>boîtes quantiques</w:t>
      </w:r>
      <w:r>
        <w:t xml:space="preserve"> représentent un autre type de nano-objets 0D.  Ce sont des semiconducteurs avec une dimension de quelques nanomètres </w:t>
      </w:r>
      <w:r>
        <w:rPr>
          <w:rFonts w:ascii="Calibri" w:eastAsia="Calibri" w:hAnsi="Calibri" w:cs="Calibri"/>
        </w:rPr>
        <w:t xml:space="preserve">dans les 3 directions de l’espace. Le confinement des porteurs de charges, électrons ou trous, à l’intérieur d’une boite quantique </w:t>
      </w:r>
      <w:r>
        <w:t xml:space="preserve">lui procure des propriétés uniques. </w:t>
      </w:r>
      <w:bookmarkEnd w:id="12"/>
      <w:r>
        <w:t xml:space="preserve"> </w:t>
      </w:r>
    </w:p>
    <w:p w14:paraId="5C9D7499" w14:textId="77777777" w:rsidR="00F03000" w:rsidRPr="00F03000" w:rsidRDefault="00F03000" w:rsidP="00F03000">
      <w:pPr>
        <w:rPr>
          <w:b/>
          <w:sz w:val="24"/>
          <w:szCs w:val="24"/>
        </w:rPr>
      </w:pPr>
      <w:r w:rsidRPr="00F03000">
        <w:rPr>
          <w:b/>
          <w:sz w:val="24"/>
          <w:szCs w:val="24"/>
        </w:rPr>
        <w:t>I. 1. b. (ii</w:t>
      </w:r>
      <w:bookmarkStart w:id="13" w:name="_Hlk510044519"/>
      <w:r w:rsidRPr="00F03000">
        <w:rPr>
          <w:b/>
          <w:sz w:val="24"/>
          <w:szCs w:val="24"/>
        </w:rPr>
        <w:t>)</w:t>
      </w:r>
      <w:r w:rsidRPr="00F03000">
        <w:rPr>
          <w:rFonts w:ascii="Arial" w:eastAsia="Arial" w:hAnsi="Arial" w:cs="Arial"/>
          <w:b/>
          <w:sz w:val="24"/>
          <w:szCs w:val="24"/>
        </w:rPr>
        <w:t xml:space="preserve"> </w:t>
      </w:r>
      <w:r w:rsidRPr="00F03000">
        <w:rPr>
          <w:b/>
          <w:sz w:val="24"/>
          <w:szCs w:val="24"/>
        </w:rPr>
        <w:t xml:space="preserve">Les nano-objets 1D </w:t>
      </w:r>
      <w:bookmarkEnd w:id="13"/>
    </w:p>
    <w:p w14:paraId="1F8EEF52" w14:textId="77777777" w:rsidR="00F03000" w:rsidRDefault="00F03000" w:rsidP="00F03000">
      <w:pPr>
        <w:spacing w:after="162"/>
        <w:ind w:left="-15" w:right="12"/>
      </w:pPr>
      <w:bookmarkStart w:id="14" w:name="_Hlk510044539"/>
      <w:r>
        <w:t xml:space="preserve">Les </w:t>
      </w:r>
      <w:r>
        <w:rPr>
          <w:rFonts w:ascii="Calibri" w:eastAsia="Calibri" w:hAnsi="Calibri" w:cs="Calibri"/>
          <w:b/>
        </w:rPr>
        <w:t>nanotubes</w:t>
      </w:r>
      <w:r>
        <w:t xml:space="preserve"> sont un type de nano-objets 1D. Les nanotubes de carbone, par exemple, sont un type de fullerène cylindrique avec des extrémités ouvertes ou fermées. Ils sont </w:t>
      </w:r>
      <w:r>
        <w:rPr>
          <w:rFonts w:ascii="Calibri" w:eastAsia="Calibri" w:hAnsi="Calibri" w:cs="Calibri"/>
        </w:rPr>
        <w:t xml:space="preserve">formés à partir d’un </w:t>
      </w:r>
      <w:r>
        <w:t xml:space="preserve">simple feuillet ou de multiples feuillets de graphène, Figure 4. On parle alors respectivement de nanotube </w:t>
      </w:r>
      <w:r>
        <w:lastRenderedPageBreak/>
        <w:t xml:space="preserve">de carbone à parois simple ou multiple. Les diamètres des nanotubes de carbone à parois simple se situent typiquement entre 0,8 et 2 nm alors que ceux à parois multiples se situent typiquement entre 5 et 20 nm [19]. Les nanotubes de carbone peuvent avoir des longueurs très </w:t>
      </w:r>
      <w:r>
        <w:rPr>
          <w:rFonts w:ascii="Calibri" w:eastAsia="Calibri" w:hAnsi="Calibri" w:cs="Calibri"/>
        </w:rPr>
        <w:t xml:space="preserve">variées, inférieures à la centaine de nanomètres jusqu’à plusieurs microns </w:t>
      </w:r>
      <w:r>
        <w:t>[19]</w:t>
      </w:r>
      <w:r>
        <w:rPr>
          <w:rFonts w:ascii="Calibri" w:eastAsia="Calibri" w:hAnsi="Calibri" w:cs="Calibri"/>
        </w:rPr>
        <w:t xml:space="preserve">. La fabrication d’un </w:t>
      </w:r>
      <w:r>
        <w:t>nanotube de carbone à parois simple de 18,5 cm de long [20]</w:t>
      </w:r>
      <w:r>
        <w:rPr>
          <w:rFonts w:ascii="Calibri" w:eastAsia="Calibri" w:hAnsi="Calibri" w:cs="Calibri"/>
        </w:rPr>
        <w:t>, donnant un ratio d’aspect gigantesque d’environ 10</w:t>
      </w:r>
      <w:r>
        <w:rPr>
          <w:vertAlign w:val="superscript"/>
        </w:rPr>
        <w:t>7</w:t>
      </w:r>
      <w:r>
        <w:t xml:space="preserve">, a même été réalisé en 2009. Les nanotubes de carbones possèdent déjà de nombreuses applications industrielles représentant une production annuelle de plusieurs milliers de tonnes en 2013 [19]. Ce sont les propriétés mécaniques, ainsi que les propriétés de conductivités thermique et électrique notamment qui rendent les nanotubes de carbone si intéressants.  </w:t>
      </w:r>
    </w:p>
    <w:p w14:paraId="497FD92E" w14:textId="77777777" w:rsidR="00F03000" w:rsidRDefault="00F03000" w:rsidP="00F03000">
      <w:pPr>
        <w:ind w:left="-15" w:right="12"/>
      </w:pPr>
      <w:r>
        <w:t xml:space="preserve">Les </w:t>
      </w:r>
      <w:proofErr w:type="spellStart"/>
      <w:r>
        <w:rPr>
          <w:rFonts w:ascii="Calibri" w:eastAsia="Calibri" w:hAnsi="Calibri" w:cs="Calibri"/>
          <w:b/>
        </w:rPr>
        <w:t>nanofils</w:t>
      </w:r>
      <w:proofErr w:type="spellEnd"/>
      <w:r>
        <w:t xml:space="preserve"> sont un autre type de nano-objets 1D. Ce sont des nanomatériaux qui ont beaucoup été étudiés pour leurs propriétés électroniques, thermiques, électrochimiques et mécaniques. Leur fabrication par différentes méthodes ascendantes a permis leur développement dans de très nombreux domaines [21] tels que </w:t>
      </w:r>
      <w:r>
        <w:rPr>
          <w:rFonts w:ascii="Calibri" w:eastAsia="Calibri" w:hAnsi="Calibri" w:cs="Calibri"/>
        </w:rPr>
        <w:t>l’électronique, les capteurs, la photonique, le photovoltaïque, l’énergie, les applications biologiques, etc.</w:t>
      </w:r>
      <w:bookmarkEnd w:id="14"/>
      <w:r>
        <w:rPr>
          <w:rFonts w:ascii="Calibri" w:eastAsia="Calibri" w:hAnsi="Calibri" w:cs="Calibri"/>
        </w:rPr>
        <w:t xml:space="preserve"> </w:t>
      </w:r>
      <w:r>
        <w:t xml:space="preserve">  </w:t>
      </w:r>
    </w:p>
    <w:p w14:paraId="48BBA2FC" w14:textId="77777777" w:rsidR="00F03000" w:rsidRDefault="00F03000" w:rsidP="00F03000">
      <w:pPr>
        <w:spacing w:after="0"/>
        <w:ind w:left="4828"/>
        <w:jc w:val="center"/>
      </w:pPr>
      <w:r>
        <w:t xml:space="preserve"> </w:t>
      </w:r>
    </w:p>
    <w:p w14:paraId="61687F40" w14:textId="77777777" w:rsidR="00F03000" w:rsidRPr="00F03000" w:rsidRDefault="00F03000" w:rsidP="00F03000">
      <w:pPr>
        <w:rPr>
          <w:b/>
          <w:sz w:val="24"/>
          <w:szCs w:val="24"/>
        </w:rPr>
      </w:pPr>
      <w:r w:rsidRPr="00F03000">
        <w:rPr>
          <w:b/>
          <w:sz w:val="24"/>
          <w:szCs w:val="24"/>
        </w:rPr>
        <w:t>I. 1. b. (iii)</w:t>
      </w:r>
      <w:r w:rsidRPr="00F03000">
        <w:rPr>
          <w:rFonts w:ascii="Arial" w:eastAsia="Arial" w:hAnsi="Arial" w:cs="Arial"/>
          <w:b/>
          <w:sz w:val="24"/>
          <w:szCs w:val="24"/>
        </w:rPr>
        <w:t xml:space="preserve"> </w:t>
      </w:r>
      <w:bookmarkStart w:id="15" w:name="_Hlk510044549"/>
      <w:r w:rsidRPr="00F03000">
        <w:rPr>
          <w:b/>
          <w:sz w:val="24"/>
          <w:szCs w:val="24"/>
        </w:rPr>
        <w:t>Les nano-objets 2D</w:t>
      </w:r>
      <w:bookmarkEnd w:id="15"/>
      <w:r w:rsidRPr="00F03000">
        <w:rPr>
          <w:b/>
          <w:sz w:val="24"/>
          <w:szCs w:val="24"/>
        </w:rPr>
        <w:t xml:space="preserve">  </w:t>
      </w:r>
    </w:p>
    <w:p w14:paraId="00E6B510" w14:textId="77777777" w:rsidR="00F03000" w:rsidRDefault="00F03000" w:rsidP="00F03000">
      <w:pPr>
        <w:spacing w:after="0" w:line="361" w:lineRule="auto"/>
        <w:ind w:left="108" w:right="605"/>
      </w:pPr>
      <w:bookmarkStart w:id="16" w:name="_Hlk510044568"/>
      <w:proofErr w:type="gramStart"/>
      <w:r>
        <w:t xml:space="preserve">Le  </w:t>
      </w:r>
      <w:r>
        <w:rPr>
          <w:rFonts w:ascii="Calibri" w:eastAsia="Calibri" w:hAnsi="Calibri" w:cs="Calibri"/>
          <w:b/>
        </w:rPr>
        <w:t>graphène</w:t>
      </w:r>
      <w:proofErr w:type="gramEnd"/>
      <w:r>
        <w:t xml:space="preserve">  est  un matériau bidimensionne</w:t>
      </w:r>
      <w:r>
        <w:rPr>
          <w:rFonts w:ascii="Calibri" w:eastAsia="Calibri" w:hAnsi="Calibri" w:cs="Calibri"/>
        </w:rPr>
        <w:t xml:space="preserve">l cristallin constitué d’atomes de </w:t>
      </w:r>
      <w:r>
        <w:t xml:space="preserve">carbone avec une forme caractéristique en nid </w:t>
      </w:r>
      <w:r>
        <w:rPr>
          <w:rFonts w:ascii="Calibri" w:eastAsia="Calibri" w:hAnsi="Calibri" w:cs="Calibri"/>
        </w:rPr>
        <w:t xml:space="preserve">d’abeille. Le graphène a été isolé pour la </w:t>
      </w:r>
      <w:r>
        <w:t xml:space="preserve">première fois en 2004 [22], ce qui a valu le prix Nobel de physique en 2010 à </w:t>
      </w:r>
      <w:proofErr w:type="spellStart"/>
      <w:r>
        <w:t>Andre</w:t>
      </w:r>
      <w:proofErr w:type="spellEnd"/>
      <w:r>
        <w:t xml:space="preserve"> </w:t>
      </w:r>
      <w:proofErr w:type="spellStart"/>
      <w:r>
        <w:t>Geim</w:t>
      </w:r>
      <w:proofErr w:type="spellEnd"/>
      <w:r>
        <w:t xml:space="preserve"> et </w:t>
      </w:r>
      <w:r>
        <w:rPr>
          <w:rFonts w:ascii="Calibri" w:eastAsia="Calibri" w:hAnsi="Calibri" w:cs="Calibri"/>
        </w:rPr>
        <w:t xml:space="preserve">Konstantin </w:t>
      </w:r>
      <w:proofErr w:type="spellStart"/>
      <w:r>
        <w:rPr>
          <w:rFonts w:ascii="Calibri" w:eastAsia="Calibri" w:hAnsi="Calibri" w:cs="Calibri"/>
        </w:rPr>
        <w:t>Novoselov</w:t>
      </w:r>
      <w:proofErr w:type="spellEnd"/>
      <w:r>
        <w:rPr>
          <w:rFonts w:ascii="Calibri" w:eastAsia="Calibri" w:hAnsi="Calibri" w:cs="Calibri"/>
        </w:rPr>
        <w:t>. C’est un nano</w:t>
      </w:r>
      <w:r>
        <w:t xml:space="preserve">-objet 2D qui permet de créer des fullerènes sphériques ou des nanotubes de carbone (Figure 4). Son excellente absorption du spectre électro-magnétique en fait un candidat de choix pour le blindage électromagnétique [23].  </w:t>
      </w:r>
      <w:bookmarkEnd w:id="16"/>
    </w:p>
    <w:p w14:paraId="2DBCCF20" w14:textId="77777777" w:rsidR="00F03000" w:rsidRPr="00F03000" w:rsidRDefault="00F03000" w:rsidP="00F03000">
      <w:pPr>
        <w:rPr>
          <w:b/>
          <w:sz w:val="24"/>
          <w:szCs w:val="24"/>
        </w:rPr>
      </w:pPr>
      <w:r w:rsidRPr="00F03000">
        <w:rPr>
          <w:b/>
          <w:sz w:val="24"/>
          <w:szCs w:val="24"/>
        </w:rPr>
        <w:t>I. 1. b. (iv)</w:t>
      </w:r>
      <w:r w:rsidRPr="00F03000">
        <w:rPr>
          <w:rFonts w:ascii="Arial" w:eastAsia="Arial" w:hAnsi="Arial" w:cs="Arial"/>
          <w:b/>
          <w:sz w:val="24"/>
          <w:szCs w:val="24"/>
        </w:rPr>
        <w:t xml:space="preserve"> </w:t>
      </w:r>
      <w:bookmarkStart w:id="17" w:name="_Hlk510044576"/>
      <w:r w:rsidRPr="00F03000">
        <w:rPr>
          <w:b/>
          <w:sz w:val="24"/>
          <w:szCs w:val="24"/>
        </w:rPr>
        <w:t xml:space="preserve">Les matériaux </w:t>
      </w:r>
      <w:proofErr w:type="spellStart"/>
      <w:r w:rsidRPr="00F03000">
        <w:rPr>
          <w:b/>
          <w:sz w:val="24"/>
          <w:szCs w:val="24"/>
        </w:rPr>
        <w:t>nanostructurés</w:t>
      </w:r>
      <w:proofErr w:type="spellEnd"/>
      <w:r w:rsidRPr="00F03000">
        <w:rPr>
          <w:b/>
          <w:sz w:val="24"/>
          <w:szCs w:val="24"/>
        </w:rPr>
        <w:t xml:space="preserve"> </w:t>
      </w:r>
      <w:bookmarkEnd w:id="17"/>
    </w:p>
    <w:p w14:paraId="3F62CDD3" w14:textId="77777777" w:rsidR="00F03000" w:rsidRDefault="00F03000" w:rsidP="00F03000">
      <w:pPr>
        <w:spacing w:after="161"/>
        <w:ind w:left="-15" w:right="12"/>
      </w:pPr>
      <w:bookmarkStart w:id="18" w:name="_Hlk510044597"/>
      <w:r>
        <w:t xml:space="preserve">Parmi les matériaux </w:t>
      </w:r>
      <w:proofErr w:type="spellStart"/>
      <w:r>
        <w:t>nanostructurés</w:t>
      </w:r>
      <w:proofErr w:type="spellEnd"/>
      <w:r>
        <w:t xml:space="preserve">, </w:t>
      </w:r>
      <w:r>
        <w:rPr>
          <w:rFonts w:ascii="Calibri" w:eastAsia="Calibri" w:hAnsi="Calibri" w:cs="Calibri"/>
        </w:rPr>
        <w:t xml:space="preserve">on peut donner l’exemple des matériaux </w:t>
      </w:r>
      <w:proofErr w:type="spellStart"/>
      <w:r>
        <w:rPr>
          <w:rFonts w:ascii="Calibri" w:eastAsia="Calibri" w:hAnsi="Calibri" w:cs="Calibri"/>
        </w:rPr>
        <w:t>nano</w:t>
      </w:r>
      <w:r>
        <w:t>-poreux</w:t>
      </w:r>
      <w:proofErr w:type="spellEnd"/>
      <w:r>
        <w:t xml:space="preserve">. Ce sont </w:t>
      </w:r>
      <w:r>
        <w:rPr>
          <w:rFonts w:ascii="Calibri" w:eastAsia="Calibri" w:hAnsi="Calibri" w:cs="Calibri"/>
        </w:rPr>
        <w:t xml:space="preserve">des matériaux poreux dont au moins une dimension est à l’échelle nanométrique. Les matériaux </w:t>
      </w:r>
      <w:proofErr w:type="spellStart"/>
      <w:r>
        <w:t>nano-poreux</w:t>
      </w:r>
      <w:proofErr w:type="spellEnd"/>
      <w:r>
        <w:t xml:space="preserve"> peuvent être microporeux (diamètre des pores </w:t>
      </w:r>
      <w:r>
        <w:rPr>
          <w:rFonts w:ascii="Calibri" w:eastAsia="Calibri" w:hAnsi="Calibri" w:cs="Calibri"/>
        </w:rPr>
        <w:t>≤</w:t>
      </w:r>
      <w:r>
        <w:t xml:space="preserve"> 2 nm), mésoporeux (diamètre compris entre 2 et 50 nm) ou macroporeux (diamètre supérieur à 50 nm) (ISO 15901-</w:t>
      </w:r>
      <w:proofErr w:type="gramStart"/>
      <w:r>
        <w:t>3:</w:t>
      </w:r>
      <w:proofErr w:type="gramEnd"/>
      <w:r>
        <w:t>2007).</w:t>
      </w:r>
      <w:bookmarkEnd w:id="18"/>
      <w:r>
        <w:t xml:space="preserve">  </w:t>
      </w:r>
    </w:p>
    <w:p w14:paraId="4C7EFCC5" w14:textId="77777777" w:rsidR="00D71523" w:rsidRDefault="00F03000" w:rsidP="00D71523">
      <w:pPr>
        <w:ind w:left="108" w:right="118" w:firstLine="614"/>
      </w:pPr>
      <w:bookmarkStart w:id="19" w:name="_GoBack"/>
      <w:r>
        <w:rPr>
          <w:noProof/>
        </w:rPr>
        <w:drawing>
          <wp:anchor distT="0" distB="0" distL="114300" distR="114300" simplePos="0" relativeHeight="251660288" behindDoc="0" locked="0" layoutInCell="1" allowOverlap="0" wp14:anchorId="35F49595" wp14:editId="031B3A5E">
            <wp:simplePos x="0" y="0"/>
            <wp:positionH relativeFrom="column">
              <wp:posOffset>68739</wp:posOffset>
            </wp:positionH>
            <wp:positionV relativeFrom="paragraph">
              <wp:posOffset>174083</wp:posOffset>
            </wp:positionV>
            <wp:extent cx="1769669" cy="1693469"/>
            <wp:effectExtent l="0" t="0" r="0" b="0"/>
            <wp:wrapSquare wrapText="bothSides"/>
            <wp:docPr id="1954" name="Picture 1954"/>
            <wp:cNvGraphicFramePr/>
            <a:graphic xmlns:a="http://schemas.openxmlformats.org/drawingml/2006/main">
              <a:graphicData uri="http://schemas.openxmlformats.org/drawingml/2006/picture">
                <pic:pic xmlns:pic="http://schemas.openxmlformats.org/drawingml/2006/picture">
                  <pic:nvPicPr>
                    <pic:cNvPr id="1954" name="Picture 1954"/>
                    <pic:cNvPicPr/>
                  </pic:nvPicPr>
                  <pic:blipFill>
                    <a:blip r:embed="rId9"/>
                    <a:stretch>
                      <a:fillRect/>
                    </a:stretch>
                  </pic:blipFill>
                  <pic:spPr>
                    <a:xfrm>
                      <a:off x="0" y="0"/>
                      <a:ext cx="1769669" cy="1693469"/>
                    </a:xfrm>
                    <a:prstGeom prst="rect">
                      <a:avLst/>
                    </a:prstGeom>
                  </pic:spPr>
                </pic:pic>
              </a:graphicData>
            </a:graphic>
          </wp:anchor>
        </w:drawing>
      </w:r>
      <w:bookmarkStart w:id="20" w:name="_Hlk510044606"/>
      <w:bookmarkEnd w:id="19"/>
      <w:r>
        <w:t xml:space="preserve">Un exemple de matériaux </w:t>
      </w:r>
      <w:proofErr w:type="spellStart"/>
      <w:r>
        <w:t>nano-poreux</w:t>
      </w:r>
      <w:proofErr w:type="spellEnd"/>
      <w:r>
        <w:t xml:space="preserve"> est le silicium poreux [25] qui fut découvert dès 1956 [26]. Beaucoup </w:t>
      </w:r>
      <w:r>
        <w:rPr>
          <w:rFonts w:ascii="Calibri" w:eastAsia="Calibri" w:hAnsi="Calibri" w:cs="Calibri"/>
        </w:rPr>
        <w:t xml:space="preserve">d’applications peuvent être faites du silicium poreux grâce à son </w:t>
      </w:r>
      <w:r>
        <w:t xml:space="preserve">extraordinaire diversité morphologique et géométrique [27] lui procurant des propriétés diverses. Ces propriétés sont </w:t>
      </w:r>
      <w:proofErr w:type="spellStart"/>
      <w:r>
        <w:t>entreautres</w:t>
      </w:r>
      <w:proofErr w:type="spellEnd"/>
      <w:r>
        <w:t xml:space="preserve"> [27], une luminescence à température ambiante, une isolation thermique bien plus grande que celle du silicium </w:t>
      </w:r>
      <w:proofErr w:type="gramStart"/>
      <w:r>
        <w:t>massif  (</w:t>
      </w:r>
      <w:proofErr w:type="gramEnd"/>
      <w:r>
        <w:t>jusq</w:t>
      </w:r>
      <w:r>
        <w:rPr>
          <w:rFonts w:ascii="Calibri" w:eastAsia="Calibri" w:hAnsi="Calibri" w:cs="Calibri"/>
        </w:rPr>
        <w:t xml:space="preserve">u’à un facteur </w:t>
      </w:r>
      <w:r>
        <w:t>10</w:t>
      </w:r>
      <w:r>
        <w:rPr>
          <w:vertAlign w:val="superscript"/>
        </w:rPr>
        <w:t>5</w:t>
      </w:r>
      <w:r>
        <w:t>), une résistivité très élevée due à une</w:t>
      </w:r>
      <w:bookmarkEnd w:id="20"/>
      <w:r>
        <w:t xml:space="preserve"> </w:t>
      </w:r>
      <w:bookmarkStart w:id="21" w:name="_Hlk510044618"/>
      <w:r w:rsidR="0089049A">
        <w:t xml:space="preserve">déplétion de porteurs de charges (facteur </w:t>
      </w:r>
      <w:r w:rsidR="0089049A">
        <w:rPr>
          <w:rFonts w:ascii="Calibri" w:eastAsia="Calibri" w:hAnsi="Calibri" w:cs="Calibri"/>
        </w:rPr>
        <w:t>d’environ</w:t>
      </w:r>
      <w:r w:rsidR="0089049A">
        <w:t xml:space="preserve"> 10</w:t>
      </w:r>
      <w:r w:rsidR="0089049A">
        <w:rPr>
          <w:vertAlign w:val="superscript"/>
        </w:rPr>
        <w:t xml:space="preserve">6 </w:t>
      </w:r>
      <w:r w:rsidR="0089049A">
        <w:t xml:space="preserve">par rapport au silicium massif) et une surface spécifique très élevée </w:t>
      </w:r>
      <w:r w:rsidR="0089049A">
        <w:rPr>
          <w:rFonts w:ascii="Calibri" w:eastAsia="Calibri" w:hAnsi="Calibri" w:cs="Calibri"/>
        </w:rPr>
        <w:t>(jusqu’à 1000</w:t>
      </w:r>
      <w:r w:rsidR="0089049A">
        <w:t xml:space="preserve"> m²/cm</w:t>
      </w:r>
      <w:r w:rsidR="0089049A">
        <w:rPr>
          <w:vertAlign w:val="superscript"/>
        </w:rPr>
        <w:t>3</w:t>
      </w:r>
      <w:r w:rsidR="0089049A">
        <w:t>).</w:t>
      </w:r>
      <w:bookmarkEnd w:id="21"/>
    </w:p>
    <w:tbl>
      <w:tblPr>
        <w:tblStyle w:val="TableGrid"/>
        <w:tblW w:w="8893" w:type="dxa"/>
        <w:tblInd w:w="108" w:type="dxa"/>
        <w:tblLook w:val="04A0" w:firstRow="1" w:lastRow="0" w:firstColumn="1" w:lastColumn="0" w:noHBand="0" w:noVBand="1"/>
      </w:tblPr>
      <w:tblGrid>
        <w:gridCol w:w="3006"/>
        <w:gridCol w:w="5887"/>
      </w:tblGrid>
      <w:tr w:rsidR="00F03000" w14:paraId="6D6654A1" w14:textId="77777777" w:rsidTr="001640E8">
        <w:trPr>
          <w:trHeight w:val="1237"/>
        </w:trPr>
        <w:tc>
          <w:tcPr>
            <w:tcW w:w="3006" w:type="dxa"/>
            <w:tcBorders>
              <w:top w:val="nil"/>
              <w:left w:val="nil"/>
              <w:bottom w:val="nil"/>
              <w:right w:val="nil"/>
            </w:tcBorders>
          </w:tcPr>
          <w:p w14:paraId="3EB3DCF2" w14:textId="77777777" w:rsidR="00F03000" w:rsidRDefault="00F03000" w:rsidP="0089049A">
            <w:pPr>
              <w:spacing w:after="2" w:line="239" w:lineRule="auto"/>
              <w:ind w:firstLine="396"/>
            </w:pPr>
            <w:r>
              <w:rPr>
                <w:rFonts w:ascii="Calibri" w:eastAsia="Calibri" w:hAnsi="Calibri" w:cs="Calibri"/>
                <w:i/>
                <w:color w:val="44546A"/>
                <w:sz w:val="18"/>
              </w:rPr>
              <w:t xml:space="preserve">Figure </w:t>
            </w:r>
            <w:r w:rsidR="006C53F5">
              <w:rPr>
                <w:rFonts w:ascii="Calibri" w:eastAsia="Calibri" w:hAnsi="Calibri" w:cs="Calibri"/>
                <w:i/>
                <w:color w:val="44546A"/>
                <w:sz w:val="18"/>
              </w:rPr>
              <w:t>2</w:t>
            </w:r>
            <w:r>
              <w:rPr>
                <w:rFonts w:ascii="Calibri" w:eastAsia="Calibri" w:hAnsi="Calibri" w:cs="Calibri"/>
                <w:i/>
                <w:color w:val="44546A"/>
                <w:sz w:val="18"/>
              </w:rPr>
              <w:t xml:space="preserve"> : Image MEB de silicium poreux, Guido Mula, Université de Cagliari </w:t>
            </w:r>
          </w:p>
        </w:tc>
        <w:tc>
          <w:tcPr>
            <w:tcW w:w="5887" w:type="dxa"/>
            <w:tcBorders>
              <w:top w:val="nil"/>
              <w:left w:val="nil"/>
              <w:bottom w:val="nil"/>
              <w:right w:val="nil"/>
            </w:tcBorders>
          </w:tcPr>
          <w:p w14:paraId="152FFF6A" w14:textId="77777777" w:rsidR="00F03000" w:rsidRDefault="00F03000" w:rsidP="001640E8">
            <w:pPr>
              <w:spacing w:line="259" w:lineRule="auto"/>
              <w:ind w:right="47"/>
            </w:pPr>
          </w:p>
        </w:tc>
      </w:tr>
    </w:tbl>
    <w:p w14:paraId="09C99D80" w14:textId="77777777" w:rsidR="00F03000" w:rsidRPr="00F03000" w:rsidRDefault="00F03000" w:rsidP="00F03000">
      <w:pPr>
        <w:rPr>
          <w:b/>
          <w:sz w:val="36"/>
          <w:szCs w:val="36"/>
        </w:rPr>
      </w:pPr>
      <w:r w:rsidRPr="00F03000">
        <w:rPr>
          <w:rFonts w:ascii="Calibri" w:eastAsia="Calibri" w:hAnsi="Calibri" w:cs="Calibri"/>
          <w:b/>
          <w:sz w:val="36"/>
          <w:szCs w:val="36"/>
        </w:rPr>
        <w:lastRenderedPageBreak/>
        <w:t>2)</w:t>
      </w:r>
      <w:r w:rsidRPr="00F03000">
        <w:rPr>
          <w:rFonts w:ascii="Arial" w:eastAsia="Arial" w:hAnsi="Arial" w:cs="Arial"/>
          <w:b/>
          <w:sz w:val="36"/>
          <w:szCs w:val="36"/>
        </w:rPr>
        <w:t xml:space="preserve"> </w:t>
      </w:r>
      <w:r w:rsidRPr="00F03000">
        <w:rPr>
          <w:b/>
          <w:sz w:val="36"/>
          <w:szCs w:val="36"/>
        </w:rPr>
        <w:t xml:space="preserve">Méthodes de nano-caractérisation 3D </w:t>
      </w:r>
    </w:p>
    <w:p w14:paraId="16ABF877" w14:textId="77777777" w:rsidR="00F03000" w:rsidRPr="00F03000" w:rsidRDefault="00F03000" w:rsidP="00F03000">
      <w:pPr>
        <w:rPr>
          <w:b/>
          <w:sz w:val="28"/>
          <w:szCs w:val="28"/>
        </w:rPr>
      </w:pPr>
      <w:r w:rsidRPr="00F03000">
        <w:rPr>
          <w:b/>
          <w:sz w:val="28"/>
          <w:szCs w:val="28"/>
          <w:u w:color="000000"/>
        </w:rPr>
        <w:t xml:space="preserve">I. 2. a. </w:t>
      </w:r>
      <w:r w:rsidRPr="00F03000">
        <w:rPr>
          <w:rFonts w:ascii="Arial" w:eastAsia="Arial" w:hAnsi="Arial" w:cs="Arial"/>
          <w:b/>
          <w:sz w:val="28"/>
          <w:szCs w:val="28"/>
          <w:u w:color="000000"/>
        </w:rPr>
        <w:t xml:space="preserve"> </w:t>
      </w:r>
      <w:r w:rsidRPr="00F03000">
        <w:rPr>
          <w:b/>
          <w:sz w:val="28"/>
          <w:szCs w:val="28"/>
        </w:rPr>
        <w:t>À chaque échelle sa méthode</w:t>
      </w:r>
      <w:r w:rsidRPr="00F03000">
        <w:rPr>
          <w:b/>
          <w:sz w:val="28"/>
          <w:szCs w:val="28"/>
          <w:u w:color="000000"/>
        </w:rPr>
        <w:t xml:space="preserve">  </w:t>
      </w:r>
    </w:p>
    <w:p w14:paraId="5E67B336" w14:textId="77777777" w:rsidR="00F03000" w:rsidRDefault="00F03000" w:rsidP="00F03000">
      <w:pPr>
        <w:spacing w:after="31"/>
        <w:ind w:left="-15" w:right="12"/>
      </w:pPr>
      <w:r>
        <w:t xml:space="preserve">Plusieurs techniques de nano-caractérisation 3D existent, chacune possédant des particularités, avantages et inconvénients. Nous allons présenter succinctement quatre techniques de </w:t>
      </w:r>
      <w:proofErr w:type="spellStart"/>
      <w:r>
        <w:t>nanocaractérisation</w:t>
      </w:r>
      <w:proofErr w:type="spellEnd"/>
      <w:r>
        <w:t xml:space="preserve"> 3D qui peuvent être classées par ordre croissant de résolution comme suit : (i) la sonde atomique tomographique, (ii) la tomographie électronique, (iii) le FIB-SEM 3D et (iv) la tomographie rayons-X. Les résolutions </w:t>
      </w:r>
      <w:r>
        <w:rPr>
          <w:rFonts w:ascii="Calibri" w:eastAsia="Calibri" w:hAnsi="Calibri" w:cs="Calibri"/>
        </w:rPr>
        <w:t xml:space="preserve">ainsi que les volumes d’analyse de ces quatre techniques sont </w:t>
      </w:r>
      <w:proofErr w:type="gramStart"/>
      <w:r>
        <w:t>détaillés</w:t>
      </w:r>
      <w:proofErr w:type="gramEnd"/>
      <w:r>
        <w:t xml:space="preserve"> dans le tableau suivant : </w:t>
      </w:r>
    </w:p>
    <w:tbl>
      <w:tblPr>
        <w:tblStyle w:val="TableGrid"/>
        <w:tblW w:w="8924" w:type="dxa"/>
        <w:tblInd w:w="7" w:type="dxa"/>
        <w:tblCellMar>
          <w:top w:w="30" w:type="dxa"/>
          <w:left w:w="115" w:type="dxa"/>
          <w:right w:w="115" w:type="dxa"/>
        </w:tblCellMar>
        <w:tblLook w:val="04A0" w:firstRow="1" w:lastRow="0" w:firstColumn="1" w:lastColumn="0" w:noHBand="0" w:noVBand="1"/>
      </w:tblPr>
      <w:tblGrid>
        <w:gridCol w:w="4245"/>
        <w:gridCol w:w="1983"/>
        <w:gridCol w:w="2696"/>
      </w:tblGrid>
      <w:tr w:rsidR="00F03000" w14:paraId="32E7219C" w14:textId="77777777" w:rsidTr="001640E8">
        <w:trPr>
          <w:trHeight w:val="375"/>
        </w:trPr>
        <w:tc>
          <w:tcPr>
            <w:tcW w:w="4245" w:type="dxa"/>
            <w:tcBorders>
              <w:top w:val="single" w:sz="4" w:space="0" w:color="4871B7"/>
              <w:left w:val="single" w:sz="4" w:space="0" w:color="4871B7"/>
              <w:bottom w:val="single" w:sz="4" w:space="0" w:color="4871B7"/>
              <w:right w:val="nil"/>
            </w:tcBorders>
            <w:shd w:val="clear" w:color="auto" w:fill="4871B7"/>
          </w:tcPr>
          <w:p w14:paraId="4B53117B" w14:textId="77777777" w:rsidR="00F03000" w:rsidRDefault="00F03000" w:rsidP="001640E8">
            <w:pPr>
              <w:spacing w:line="259" w:lineRule="auto"/>
              <w:ind w:right="3"/>
              <w:jc w:val="center"/>
            </w:pPr>
            <w:r>
              <w:rPr>
                <w:rFonts w:ascii="Calibri" w:eastAsia="Calibri" w:hAnsi="Calibri" w:cs="Calibri"/>
                <w:b/>
                <w:i/>
                <w:color w:val="FFFFFF"/>
                <w:sz w:val="20"/>
              </w:rPr>
              <w:t xml:space="preserve">Technique </w:t>
            </w:r>
          </w:p>
        </w:tc>
        <w:tc>
          <w:tcPr>
            <w:tcW w:w="1983" w:type="dxa"/>
            <w:tcBorders>
              <w:top w:val="single" w:sz="4" w:space="0" w:color="4871B7"/>
              <w:left w:val="nil"/>
              <w:bottom w:val="single" w:sz="4" w:space="0" w:color="4871B7"/>
              <w:right w:val="nil"/>
            </w:tcBorders>
            <w:shd w:val="clear" w:color="auto" w:fill="4871B7"/>
          </w:tcPr>
          <w:p w14:paraId="4CD286FB" w14:textId="77777777" w:rsidR="00F03000" w:rsidRDefault="00F03000" w:rsidP="001640E8">
            <w:pPr>
              <w:spacing w:line="259" w:lineRule="auto"/>
              <w:ind w:right="5"/>
              <w:jc w:val="center"/>
            </w:pPr>
            <w:r>
              <w:rPr>
                <w:rFonts w:ascii="Calibri" w:eastAsia="Calibri" w:hAnsi="Calibri" w:cs="Calibri"/>
                <w:b/>
                <w:i/>
                <w:color w:val="FFFFFF"/>
                <w:sz w:val="20"/>
              </w:rPr>
              <w:t xml:space="preserve">Résolution </w:t>
            </w:r>
          </w:p>
        </w:tc>
        <w:tc>
          <w:tcPr>
            <w:tcW w:w="2696" w:type="dxa"/>
            <w:tcBorders>
              <w:top w:val="single" w:sz="4" w:space="0" w:color="4871B7"/>
              <w:left w:val="nil"/>
              <w:bottom w:val="single" w:sz="4" w:space="0" w:color="4871B7"/>
              <w:right w:val="single" w:sz="4" w:space="0" w:color="4871B7"/>
            </w:tcBorders>
            <w:shd w:val="clear" w:color="auto" w:fill="4871B7"/>
          </w:tcPr>
          <w:p w14:paraId="43912938" w14:textId="77777777" w:rsidR="00F03000" w:rsidRDefault="00F03000" w:rsidP="001640E8">
            <w:pPr>
              <w:spacing w:line="259" w:lineRule="auto"/>
              <w:ind w:right="4"/>
              <w:jc w:val="center"/>
            </w:pPr>
            <w:r>
              <w:rPr>
                <w:rFonts w:ascii="Calibri" w:eastAsia="Calibri" w:hAnsi="Calibri" w:cs="Calibri"/>
                <w:b/>
                <w:i/>
                <w:color w:val="FFFFFF"/>
                <w:sz w:val="20"/>
              </w:rPr>
              <w:t xml:space="preserve">Volume analysé </w:t>
            </w:r>
          </w:p>
        </w:tc>
      </w:tr>
      <w:tr w:rsidR="00F03000" w14:paraId="085E4653" w14:textId="77777777" w:rsidTr="001640E8">
        <w:trPr>
          <w:trHeight w:val="375"/>
        </w:trPr>
        <w:tc>
          <w:tcPr>
            <w:tcW w:w="4245" w:type="dxa"/>
            <w:tcBorders>
              <w:top w:val="single" w:sz="4" w:space="0" w:color="4871B7"/>
              <w:left w:val="single" w:sz="4" w:space="0" w:color="8EAAD8"/>
              <w:bottom w:val="single" w:sz="4" w:space="0" w:color="8EAAD8"/>
              <w:right w:val="single" w:sz="4" w:space="0" w:color="8EAAD8"/>
            </w:tcBorders>
            <w:shd w:val="clear" w:color="auto" w:fill="D9E2F2"/>
          </w:tcPr>
          <w:p w14:paraId="68013676" w14:textId="77777777" w:rsidR="00F03000" w:rsidRDefault="00F03000" w:rsidP="001640E8">
            <w:pPr>
              <w:spacing w:line="259" w:lineRule="auto"/>
              <w:ind w:right="2"/>
              <w:jc w:val="center"/>
            </w:pPr>
            <w:r>
              <w:rPr>
                <w:sz w:val="20"/>
              </w:rPr>
              <w:t xml:space="preserve">Sonde atomique tomographique </w:t>
            </w:r>
          </w:p>
        </w:tc>
        <w:tc>
          <w:tcPr>
            <w:tcW w:w="1983" w:type="dxa"/>
            <w:tcBorders>
              <w:top w:val="single" w:sz="4" w:space="0" w:color="4871B7"/>
              <w:left w:val="single" w:sz="4" w:space="0" w:color="8EAAD8"/>
              <w:bottom w:val="single" w:sz="4" w:space="0" w:color="8EAAD8"/>
              <w:right w:val="single" w:sz="4" w:space="0" w:color="8EAAD8"/>
            </w:tcBorders>
            <w:shd w:val="clear" w:color="auto" w:fill="D9E2F2"/>
          </w:tcPr>
          <w:p w14:paraId="11933013" w14:textId="77777777" w:rsidR="00F03000" w:rsidRDefault="00F03000" w:rsidP="001640E8">
            <w:pPr>
              <w:spacing w:line="259" w:lineRule="auto"/>
              <w:ind w:right="3"/>
              <w:jc w:val="center"/>
            </w:pPr>
            <w:r>
              <w:rPr>
                <w:sz w:val="20"/>
              </w:rPr>
              <w:t xml:space="preserve">Atomique </w:t>
            </w:r>
          </w:p>
        </w:tc>
        <w:tc>
          <w:tcPr>
            <w:tcW w:w="2696" w:type="dxa"/>
            <w:tcBorders>
              <w:top w:val="single" w:sz="4" w:space="0" w:color="4871B7"/>
              <w:left w:val="single" w:sz="4" w:space="0" w:color="8EAAD8"/>
              <w:bottom w:val="single" w:sz="4" w:space="0" w:color="8EAAD8"/>
              <w:right w:val="single" w:sz="4" w:space="0" w:color="8EAAD8"/>
            </w:tcBorders>
            <w:shd w:val="clear" w:color="auto" w:fill="D9E2F2"/>
          </w:tcPr>
          <w:p w14:paraId="56A80F42" w14:textId="77777777" w:rsidR="00F03000" w:rsidRDefault="00F03000" w:rsidP="001640E8">
            <w:pPr>
              <w:spacing w:line="259" w:lineRule="auto"/>
              <w:jc w:val="center"/>
            </w:pPr>
            <w:r>
              <w:rPr>
                <w:sz w:val="20"/>
              </w:rPr>
              <w:t>100 x 100 x 2000 (nm</w:t>
            </w:r>
            <w:r>
              <w:rPr>
                <w:sz w:val="20"/>
                <w:vertAlign w:val="superscript"/>
              </w:rPr>
              <w:t>3</w:t>
            </w:r>
            <w:r>
              <w:rPr>
                <w:sz w:val="20"/>
              </w:rPr>
              <w:t xml:space="preserve">) </w:t>
            </w:r>
          </w:p>
        </w:tc>
      </w:tr>
      <w:tr w:rsidR="00F03000" w14:paraId="63CFB33A" w14:textId="77777777" w:rsidTr="001640E8">
        <w:trPr>
          <w:trHeight w:val="378"/>
        </w:trPr>
        <w:tc>
          <w:tcPr>
            <w:tcW w:w="4245" w:type="dxa"/>
            <w:tcBorders>
              <w:top w:val="single" w:sz="4" w:space="0" w:color="8EAAD8"/>
              <w:left w:val="single" w:sz="4" w:space="0" w:color="8EAAD8"/>
              <w:bottom w:val="single" w:sz="4" w:space="0" w:color="8EAAD8"/>
              <w:right w:val="single" w:sz="4" w:space="0" w:color="8EAAD8"/>
            </w:tcBorders>
          </w:tcPr>
          <w:p w14:paraId="23BC8E7C" w14:textId="77777777" w:rsidR="00F03000" w:rsidRDefault="00F03000" w:rsidP="001640E8">
            <w:pPr>
              <w:spacing w:line="259" w:lineRule="auto"/>
              <w:ind w:right="1"/>
              <w:jc w:val="center"/>
            </w:pPr>
            <w:r>
              <w:rPr>
                <w:sz w:val="20"/>
              </w:rPr>
              <w:t xml:space="preserve">Tomographie électronique </w:t>
            </w:r>
          </w:p>
        </w:tc>
        <w:tc>
          <w:tcPr>
            <w:tcW w:w="1983" w:type="dxa"/>
            <w:tcBorders>
              <w:top w:val="single" w:sz="4" w:space="0" w:color="8EAAD8"/>
              <w:left w:val="single" w:sz="4" w:space="0" w:color="8EAAD8"/>
              <w:bottom w:val="single" w:sz="4" w:space="0" w:color="8EAAD8"/>
              <w:right w:val="single" w:sz="4" w:space="0" w:color="8EAAD8"/>
            </w:tcBorders>
          </w:tcPr>
          <w:p w14:paraId="13B2E498" w14:textId="77777777" w:rsidR="00F03000" w:rsidRDefault="00F03000" w:rsidP="001640E8">
            <w:pPr>
              <w:spacing w:line="259" w:lineRule="auto"/>
              <w:ind w:right="5"/>
              <w:jc w:val="center"/>
            </w:pPr>
            <w:r>
              <w:rPr>
                <w:rFonts w:ascii="Calibri" w:eastAsia="Calibri" w:hAnsi="Calibri" w:cs="Calibri"/>
                <w:sz w:val="20"/>
              </w:rPr>
              <w:t>≈ 1 nm</w:t>
            </w:r>
            <w:r>
              <w:rPr>
                <w:sz w:val="20"/>
              </w:rPr>
              <w:t xml:space="preserve"> </w:t>
            </w:r>
          </w:p>
        </w:tc>
        <w:tc>
          <w:tcPr>
            <w:tcW w:w="2696" w:type="dxa"/>
            <w:tcBorders>
              <w:top w:val="single" w:sz="4" w:space="0" w:color="8EAAD8"/>
              <w:left w:val="single" w:sz="4" w:space="0" w:color="8EAAD8"/>
              <w:bottom w:val="single" w:sz="4" w:space="0" w:color="8EAAD8"/>
              <w:right w:val="single" w:sz="4" w:space="0" w:color="8EAAD8"/>
            </w:tcBorders>
          </w:tcPr>
          <w:p w14:paraId="50F861E0" w14:textId="77777777" w:rsidR="00F03000" w:rsidRDefault="00F03000" w:rsidP="001640E8">
            <w:pPr>
              <w:spacing w:line="259" w:lineRule="auto"/>
              <w:jc w:val="center"/>
            </w:pPr>
            <w:r>
              <w:rPr>
                <w:sz w:val="20"/>
              </w:rPr>
              <w:t>300 x 300 x 2000 (nm</w:t>
            </w:r>
            <w:r>
              <w:rPr>
                <w:sz w:val="20"/>
                <w:vertAlign w:val="superscript"/>
              </w:rPr>
              <w:t>3</w:t>
            </w:r>
            <w:r>
              <w:rPr>
                <w:sz w:val="20"/>
              </w:rPr>
              <w:t xml:space="preserve">) </w:t>
            </w:r>
          </w:p>
        </w:tc>
      </w:tr>
      <w:tr w:rsidR="00F03000" w14:paraId="42466FD8" w14:textId="77777777" w:rsidTr="001640E8">
        <w:trPr>
          <w:trHeight w:val="373"/>
        </w:trPr>
        <w:tc>
          <w:tcPr>
            <w:tcW w:w="4245" w:type="dxa"/>
            <w:tcBorders>
              <w:top w:val="single" w:sz="4" w:space="0" w:color="8EAAD8"/>
              <w:left w:val="single" w:sz="4" w:space="0" w:color="8EAAD8"/>
              <w:bottom w:val="single" w:sz="4" w:space="0" w:color="8EAAD8"/>
              <w:right w:val="single" w:sz="4" w:space="0" w:color="8EAAD8"/>
            </w:tcBorders>
            <w:shd w:val="clear" w:color="auto" w:fill="D9E2F2"/>
          </w:tcPr>
          <w:p w14:paraId="321BA4A5" w14:textId="77777777" w:rsidR="00F03000" w:rsidRDefault="00F03000" w:rsidP="001640E8">
            <w:pPr>
              <w:spacing w:line="259" w:lineRule="auto"/>
              <w:ind w:right="4"/>
              <w:jc w:val="center"/>
            </w:pPr>
            <w:r>
              <w:rPr>
                <w:sz w:val="20"/>
              </w:rPr>
              <w:t xml:space="preserve">FIB/SEM 3D </w:t>
            </w:r>
          </w:p>
        </w:tc>
        <w:tc>
          <w:tcPr>
            <w:tcW w:w="1983" w:type="dxa"/>
            <w:tcBorders>
              <w:top w:val="single" w:sz="4" w:space="0" w:color="8EAAD8"/>
              <w:left w:val="single" w:sz="4" w:space="0" w:color="8EAAD8"/>
              <w:bottom w:val="single" w:sz="4" w:space="0" w:color="8EAAD8"/>
              <w:right w:val="single" w:sz="4" w:space="0" w:color="8EAAD8"/>
            </w:tcBorders>
            <w:shd w:val="clear" w:color="auto" w:fill="D9E2F2"/>
          </w:tcPr>
          <w:p w14:paraId="698808FC" w14:textId="77777777" w:rsidR="00F03000" w:rsidRDefault="00F03000" w:rsidP="001640E8">
            <w:pPr>
              <w:spacing w:line="259" w:lineRule="auto"/>
              <w:ind w:right="5"/>
              <w:jc w:val="center"/>
            </w:pPr>
            <w:r>
              <w:rPr>
                <w:rFonts w:ascii="Calibri" w:eastAsia="Calibri" w:hAnsi="Calibri" w:cs="Calibri"/>
                <w:sz w:val="20"/>
              </w:rPr>
              <w:t>≈ 10 nm</w:t>
            </w:r>
            <w:r>
              <w:rPr>
                <w:sz w:val="20"/>
              </w:rPr>
              <w:t xml:space="preserve"> </w:t>
            </w:r>
          </w:p>
        </w:tc>
        <w:tc>
          <w:tcPr>
            <w:tcW w:w="2696" w:type="dxa"/>
            <w:tcBorders>
              <w:top w:val="single" w:sz="4" w:space="0" w:color="8EAAD8"/>
              <w:left w:val="single" w:sz="4" w:space="0" w:color="8EAAD8"/>
              <w:bottom w:val="single" w:sz="4" w:space="0" w:color="8EAAD8"/>
              <w:right w:val="single" w:sz="4" w:space="0" w:color="8EAAD8"/>
            </w:tcBorders>
            <w:shd w:val="clear" w:color="auto" w:fill="D9E2F2"/>
          </w:tcPr>
          <w:p w14:paraId="22CD8A7C" w14:textId="77777777" w:rsidR="00F03000" w:rsidRDefault="00F03000" w:rsidP="001640E8">
            <w:pPr>
              <w:spacing w:line="259" w:lineRule="auto"/>
              <w:ind w:right="2"/>
              <w:jc w:val="center"/>
            </w:pPr>
            <w:r>
              <w:rPr>
                <w:sz w:val="20"/>
              </w:rPr>
              <w:t>10 x 10 x 10 (µm</w:t>
            </w:r>
            <w:r>
              <w:rPr>
                <w:sz w:val="20"/>
                <w:vertAlign w:val="superscript"/>
              </w:rPr>
              <w:t>3</w:t>
            </w:r>
            <w:r>
              <w:rPr>
                <w:sz w:val="20"/>
              </w:rPr>
              <w:t xml:space="preserve">) </w:t>
            </w:r>
          </w:p>
        </w:tc>
      </w:tr>
      <w:tr w:rsidR="00F03000" w14:paraId="0B08EB4C" w14:textId="77777777" w:rsidTr="001640E8">
        <w:trPr>
          <w:trHeight w:val="378"/>
        </w:trPr>
        <w:tc>
          <w:tcPr>
            <w:tcW w:w="4245" w:type="dxa"/>
            <w:tcBorders>
              <w:top w:val="single" w:sz="4" w:space="0" w:color="8EAAD8"/>
              <w:left w:val="single" w:sz="4" w:space="0" w:color="8EAAD8"/>
              <w:bottom w:val="single" w:sz="4" w:space="0" w:color="8EAAD8"/>
              <w:right w:val="single" w:sz="4" w:space="0" w:color="8EAAD8"/>
            </w:tcBorders>
          </w:tcPr>
          <w:p w14:paraId="233D7F2C" w14:textId="77777777" w:rsidR="00F03000" w:rsidRDefault="00F03000" w:rsidP="001640E8">
            <w:pPr>
              <w:spacing w:line="259" w:lineRule="auto"/>
              <w:ind w:right="1"/>
              <w:jc w:val="center"/>
            </w:pPr>
            <w:r>
              <w:rPr>
                <w:sz w:val="20"/>
              </w:rPr>
              <w:t xml:space="preserve">Tomographie rayons-X </w:t>
            </w:r>
          </w:p>
        </w:tc>
        <w:tc>
          <w:tcPr>
            <w:tcW w:w="1983" w:type="dxa"/>
            <w:tcBorders>
              <w:top w:val="single" w:sz="4" w:space="0" w:color="8EAAD8"/>
              <w:left w:val="single" w:sz="4" w:space="0" w:color="8EAAD8"/>
              <w:bottom w:val="single" w:sz="4" w:space="0" w:color="8EAAD8"/>
              <w:right w:val="single" w:sz="4" w:space="0" w:color="8EAAD8"/>
            </w:tcBorders>
          </w:tcPr>
          <w:p w14:paraId="09447C53" w14:textId="77777777" w:rsidR="00F03000" w:rsidRDefault="00F03000" w:rsidP="001640E8">
            <w:pPr>
              <w:spacing w:line="259" w:lineRule="auto"/>
              <w:ind w:right="5"/>
              <w:jc w:val="center"/>
            </w:pPr>
            <w:r>
              <w:rPr>
                <w:rFonts w:ascii="Calibri" w:eastAsia="Calibri" w:hAnsi="Calibri" w:cs="Calibri"/>
                <w:sz w:val="20"/>
              </w:rPr>
              <w:t>≈ 20 nm</w:t>
            </w:r>
            <w:r>
              <w:rPr>
                <w:sz w:val="20"/>
              </w:rPr>
              <w:t xml:space="preserve"> </w:t>
            </w:r>
          </w:p>
        </w:tc>
        <w:tc>
          <w:tcPr>
            <w:tcW w:w="2696" w:type="dxa"/>
            <w:tcBorders>
              <w:top w:val="single" w:sz="4" w:space="0" w:color="8EAAD8"/>
              <w:left w:val="single" w:sz="4" w:space="0" w:color="8EAAD8"/>
              <w:bottom w:val="single" w:sz="4" w:space="0" w:color="8EAAD8"/>
              <w:right w:val="single" w:sz="4" w:space="0" w:color="8EAAD8"/>
            </w:tcBorders>
          </w:tcPr>
          <w:p w14:paraId="23623E9E" w14:textId="77777777" w:rsidR="00F03000" w:rsidRDefault="00F03000" w:rsidP="001640E8">
            <w:pPr>
              <w:spacing w:line="259" w:lineRule="auto"/>
              <w:ind w:right="2"/>
              <w:jc w:val="center"/>
            </w:pPr>
            <w:r>
              <w:rPr>
                <w:rFonts w:ascii="Calibri" w:eastAsia="Calibri" w:hAnsi="Calibri" w:cs="Calibri"/>
                <w:sz w:val="20"/>
              </w:rPr>
              <w:t>50 x 50 x 50 (μm</w:t>
            </w:r>
            <w:r>
              <w:rPr>
                <w:sz w:val="20"/>
                <w:vertAlign w:val="superscript"/>
              </w:rPr>
              <w:t>3</w:t>
            </w:r>
            <w:r>
              <w:rPr>
                <w:sz w:val="20"/>
              </w:rPr>
              <w:t xml:space="preserve">) </w:t>
            </w:r>
          </w:p>
        </w:tc>
      </w:tr>
    </w:tbl>
    <w:p w14:paraId="7037896A" w14:textId="77777777" w:rsidR="00F03000" w:rsidRDefault="00F03000" w:rsidP="00F03000">
      <w:pPr>
        <w:spacing w:after="157" w:line="361" w:lineRule="auto"/>
        <w:ind w:left="-15"/>
      </w:pPr>
      <w:r>
        <w:t xml:space="preserve">Parmi ces quatre techniques de nano-caractérisation 3D, la tomographie électronique et la tomographie rayons-X sont assez proches. En effet, elles utilisent toutes les deux des projections 2D </w:t>
      </w:r>
      <w:r>
        <w:rPr>
          <w:rFonts w:ascii="Calibri" w:eastAsia="Calibri" w:hAnsi="Calibri" w:cs="Calibri"/>
        </w:rPr>
        <w:t xml:space="preserve">réalisées tout autour de l’objet pour ensuite reconstruire numériquement le volume 3D de l’échantillon. Les projections d’un objet sont formalisées mathématiquement au moyen de la </w:t>
      </w:r>
      <w:r>
        <w:t>transformée de Radon. Ce sont des intégr</w:t>
      </w:r>
      <w:r>
        <w:rPr>
          <w:rFonts w:ascii="Calibri" w:eastAsia="Calibri" w:hAnsi="Calibri" w:cs="Calibri"/>
        </w:rPr>
        <w:t>ales linéaires dans différentes directions de l’espace. La transformée de Radon, ainsi que les algorithmes d’inversion qui permettent de passer d’un ensemble de projections 2D au volume 3D de l’objet à caractériser seront détaillés dans la</w:t>
      </w:r>
      <w:r>
        <w:t xml:space="preserve"> partie II.1. </w:t>
      </w:r>
    </w:p>
    <w:p w14:paraId="1D9F9A4D" w14:textId="77777777" w:rsidR="00F03000" w:rsidRDefault="00F03000" w:rsidP="00F03000">
      <w:pPr>
        <w:spacing w:after="162"/>
        <w:ind w:left="-15" w:right="12"/>
      </w:pPr>
      <w:r>
        <w:t xml:space="preserve">Nous parlerons de tomographie basée sur des projections pour se référer aux tomographies électronique et rayons-X qui utilisent la même théorie mathématique de reconstruction 3D. Bien </w:t>
      </w:r>
      <w:r>
        <w:rPr>
          <w:rFonts w:ascii="Calibri" w:eastAsia="Calibri" w:hAnsi="Calibri" w:cs="Calibri"/>
        </w:rPr>
        <w:t>qu’elles puissent endommager l’échantillon à observer, ces techniques so</w:t>
      </w:r>
      <w:r>
        <w:t xml:space="preserve">nt non-destructives en principe. La sonde atomique et le FIB/SEM 3D quant à elles sont des techniques destructives différentes.  </w:t>
      </w:r>
    </w:p>
    <w:p w14:paraId="0EEF39F1" w14:textId="77777777" w:rsidR="00F03000" w:rsidRPr="00F03000" w:rsidRDefault="00F03000" w:rsidP="00F03000">
      <w:pPr>
        <w:rPr>
          <w:b/>
          <w:sz w:val="28"/>
          <w:szCs w:val="28"/>
        </w:rPr>
      </w:pPr>
      <w:r w:rsidRPr="00F03000">
        <w:rPr>
          <w:b/>
          <w:sz w:val="28"/>
          <w:szCs w:val="28"/>
          <w:u w:color="000000"/>
        </w:rPr>
        <w:t xml:space="preserve">I. 2. b. </w:t>
      </w:r>
      <w:r w:rsidRPr="00F03000">
        <w:rPr>
          <w:rFonts w:ascii="Arial" w:eastAsia="Arial" w:hAnsi="Arial" w:cs="Arial"/>
          <w:b/>
          <w:sz w:val="28"/>
          <w:szCs w:val="28"/>
          <w:u w:color="000000"/>
        </w:rPr>
        <w:t xml:space="preserve"> </w:t>
      </w:r>
      <w:r w:rsidRPr="00F03000">
        <w:rPr>
          <w:b/>
          <w:sz w:val="28"/>
          <w:szCs w:val="28"/>
        </w:rPr>
        <w:t>La tomographie basée sur des projections</w:t>
      </w:r>
      <w:r w:rsidRPr="00F03000">
        <w:rPr>
          <w:b/>
          <w:sz w:val="28"/>
          <w:szCs w:val="28"/>
          <w:u w:color="000000"/>
        </w:rPr>
        <w:t xml:space="preserve">  </w:t>
      </w:r>
    </w:p>
    <w:p w14:paraId="0A8E8E59" w14:textId="77777777" w:rsidR="00F03000" w:rsidRPr="00F03000" w:rsidRDefault="00F03000" w:rsidP="00F03000">
      <w:pPr>
        <w:rPr>
          <w:b/>
          <w:sz w:val="24"/>
          <w:szCs w:val="24"/>
        </w:rPr>
      </w:pPr>
      <w:r w:rsidRPr="00F03000">
        <w:rPr>
          <w:b/>
          <w:sz w:val="24"/>
          <w:szCs w:val="24"/>
        </w:rPr>
        <w:t>I. 2. b. (i)</w:t>
      </w:r>
      <w:r w:rsidRPr="00F03000">
        <w:rPr>
          <w:rFonts w:ascii="Arial" w:eastAsia="Arial" w:hAnsi="Arial" w:cs="Arial"/>
          <w:b/>
          <w:sz w:val="24"/>
          <w:szCs w:val="24"/>
        </w:rPr>
        <w:t xml:space="preserve"> </w:t>
      </w:r>
      <w:r w:rsidRPr="00F03000">
        <w:rPr>
          <w:b/>
          <w:sz w:val="24"/>
          <w:szCs w:val="24"/>
        </w:rPr>
        <w:t xml:space="preserve">Une projection n’est pas toujours suffisante </w:t>
      </w:r>
    </w:p>
    <w:p w14:paraId="19F79DDD" w14:textId="77777777" w:rsidR="00F03000" w:rsidRDefault="00F03000" w:rsidP="00F03000">
      <w:pPr>
        <w:spacing w:after="29"/>
        <w:ind w:left="-15" w:right="12"/>
      </w:pPr>
      <w:bookmarkStart w:id="22" w:name="_Hlk510044996"/>
      <w:r>
        <w:t xml:space="preserve">Une radiographie X ou une image en microscopie électronique en transmission donnent accès à </w:t>
      </w:r>
      <w:r>
        <w:rPr>
          <w:rFonts w:ascii="Calibri" w:eastAsia="Calibri" w:hAnsi="Calibri" w:cs="Calibri"/>
        </w:rPr>
        <w:t xml:space="preserve">une projection 2D d’un objet tridimensionnel. Il est fréquent qu’une telle image soit suffisante pour </w:t>
      </w:r>
      <w:r>
        <w:t xml:space="preserve">caractériser un objet. Néanmoins, une image en projection ne contient aucune information sur la </w:t>
      </w:r>
      <w:r>
        <w:rPr>
          <w:rFonts w:ascii="Calibri" w:eastAsia="Calibri" w:hAnsi="Calibri" w:cs="Calibri"/>
        </w:rPr>
        <w:t xml:space="preserve">profondeur de l’objet. </w:t>
      </w:r>
      <w:r>
        <w:t xml:space="preserve">Dans le cas où cette information manquante est importante, Il convient alors </w:t>
      </w:r>
      <w:r>
        <w:rPr>
          <w:rFonts w:ascii="Calibri" w:eastAsia="Calibri" w:hAnsi="Calibri" w:cs="Calibri"/>
        </w:rPr>
        <w:t xml:space="preserve">de réaliser plusieurs projections tout autour d’un objet afin d’acquérir le plus d’information possible. </w:t>
      </w:r>
      <w:r>
        <w:t>La Figure 6 présente 2 objets 2D très différents qui possèdent néanmoins exactement les mêmes projections à 0° en géométrie parallèle. Il est alors nécessaire pour lev</w:t>
      </w:r>
      <w:r>
        <w:rPr>
          <w:rFonts w:ascii="Calibri" w:eastAsia="Calibri" w:hAnsi="Calibri" w:cs="Calibri"/>
        </w:rPr>
        <w:t xml:space="preserve">er l’ambiguïté entre ces 2 objets </w:t>
      </w:r>
      <w:r>
        <w:t>de faire au moins une autre projection dans une direction différente.</w:t>
      </w:r>
      <w:bookmarkEnd w:id="22"/>
      <w:r>
        <w:t xml:space="preserve">   </w:t>
      </w:r>
    </w:p>
    <w:p w14:paraId="4B6FDD3C" w14:textId="77777777" w:rsidR="00F03000" w:rsidRDefault="00F03000" w:rsidP="00F03000">
      <w:pPr>
        <w:spacing w:after="305"/>
        <w:ind w:left="508"/>
      </w:pPr>
      <w:r>
        <w:rPr>
          <w:noProof/>
        </w:rPr>
        <w:lastRenderedPageBreak/>
        <w:drawing>
          <wp:inline distT="0" distB="0" distL="0" distR="0" wp14:anchorId="469AD555" wp14:editId="3CF6E5AA">
            <wp:extent cx="4828032" cy="2465832"/>
            <wp:effectExtent l="0" t="0" r="0" b="0"/>
            <wp:docPr id="161984" name="Picture 161984"/>
            <wp:cNvGraphicFramePr/>
            <a:graphic xmlns:a="http://schemas.openxmlformats.org/drawingml/2006/main">
              <a:graphicData uri="http://schemas.openxmlformats.org/drawingml/2006/picture">
                <pic:pic xmlns:pic="http://schemas.openxmlformats.org/drawingml/2006/picture">
                  <pic:nvPicPr>
                    <pic:cNvPr id="161984" name="Picture 161984"/>
                    <pic:cNvPicPr/>
                  </pic:nvPicPr>
                  <pic:blipFill>
                    <a:blip r:embed="rId10"/>
                    <a:stretch>
                      <a:fillRect/>
                    </a:stretch>
                  </pic:blipFill>
                  <pic:spPr>
                    <a:xfrm>
                      <a:off x="0" y="0"/>
                      <a:ext cx="4828032" cy="2465832"/>
                    </a:xfrm>
                    <a:prstGeom prst="rect">
                      <a:avLst/>
                    </a:prstGeom>
                  </pic:spPr>
                </pic:pic>
              </a:graphicData>
            </a:graphic>
          </wp:inline>
        </w:drawing>
      </w:r>
    </w:p>
    <w:p w14:paraId="1D87183F" w14:textId="77777777" w:rsidR="00F03000" w:rsidRDefault="00F03000" w:rsidP="00F03000">
      <w:pPr>
        <w:spacing w:after="508" w:line="249" w:lineRule="auto"/>
        <w:ind w:right="12"/>
      </w:pPr>
      <w:r>
        <w:rPr>
          <w:rFonts w:ascii="Calibri" w:eastAsia="Calibri" w:hAnsi="Calibri" w:cs="Calibri"/>
          <w:i/>
          <w:color w:val="44546A"/>
          <w:sz w:val="18"/>
        </w:rPr>
        <w:t xml:space="preserve">Figure </w:t>
      </w:r>
      <w:r w:rsidR="004F6969">
        <w:rPr>
          <w:rFonts w:ascii="Calibri" w:eastAsia="Calibri" w:hAnsi="Calibri" w:cs="Calibri"/>
          <w:i/>
          <w:color w:val="44546A"/>
          <w:sz w:val="18"/>
        </w:rPr>
        <w:t>3</w:t>
      </w:r>
      <w:r>
        <w:rPr>
          <w:rFonts w:ascii="Calibri" w:eastAsia="Calibri" w:hAnsi="Calibri" w:cs="Calibri"/>
          <w:i/>
          <w:color w:val="44546A"/>
          <w:sz w:val="18"/>
        </w:rPr>
        <w:t xml:space="preserve"> : Deux objets 2D très différents qui pourtant présentent les mêmes projections à 0° en géométrie parallèle. Au moins une autre projection à 90° est nécessaire pour lever l’ambiguïté entre ces 2 objets. </w:t>
      </w:r>
    </w:p>
    <w:p w14:paraId="62B9ED5F" w14:textId="77777777" w:rsidR="00F03000" w:rsidRPr="00F03000" w:rsidRDefault="00F03000" w:rsidP="00F03000">
      <w:pPr>
        <w:rPr>
          <w:b/>
          <w:sz w:val="24"/>
          <w:szCs w:val="24"/>
        </w:rPr>
      </w:pPr>
      <w:r w:rsidRPr="00F03000">
        <w:rPr>
          <w:b/>
          <w:sz w:val="24"/>
          <w:szCs w:val="24"/>
        </w:rPr>
        <w:t>I. 2. b. (ii)</w:t>
      </w:r>
      <w:r w:rsidRPr="00F03000">
        <w:rPr>
          <w:rFonts w:ascii="Arial" w:eastAsia="Arial" w:hAnsi="Arial" w:cs="Arial"/>
          <w:b/>
          <w:sz w:val="24"/>
          <w:szCs w:val="24"/>
        </w:rPr>
        <w:t xml:space="preserve"> </w:t>
      </w:r>
      <w:bookmarkStart w:id="23" w:name="_Hlk510045059"/>
      <w:r w:rsidRPr="00F03000">
        <w:rPr>
          <w:b/>
          <w:sz w:val="24"/>
          <w:szCs w:val="24"/>
        </w:rPr>
        <w:t xml:space="preserve">Plusieurs projections ne sont pas toujours suffisantes </w:t>
      </w:r>
      <w:bookmarkEnd w:id="23"/>
    </w:p>
    <w:p w14:paraId="11D4301A" w14:textId="77777777" w:rsidR="00F03000" w:rsidRDefault="00F03000" w:rsidP="00F03000">
      <w:pPr>
        <w:spacing w:after="0" w:line="361" w:lineRule="auto"/>
        <w:ind w:left="-15"/>
      </w:pPr>
      <w:bookmarkStart w:id="24" w:name="_Hlk510045079"/>
      <w:r>
        <w:rPr>
          <w:rFonts w:ascii="Calibri" w:eastAsia="Calibri" w:hAnsi="Calibri" w:cs="Calibri"/>
        </w:rPr>
        <w:t xml:space="preserve">Dans certains cas, même en faisant beaucoup d’images tout autour d’un objet 3D, l’ensemble des projections 2D n’est pas suffisant pour caractériser cet objet. C’est notamment le cas d’un objet </w:t>
      </w:r>
      <w:r>
        <w:t>pore</w:t>
      </w:r>
      <w:r>
        <w:rPr>
          <w:rFonts w:ascii="Calibri" w:eastAsia="Calibri" w:hAnsi="Calibri" w:cs="Calibri"/>
        </w:rPr>
        <w:t xml:space="preserve">ux. L’effet de superposition de tout le volume </w:t>
      </w:r>
      <w:r>
        <w:t>sur chaque projection 2D empêche alors de remonter aux informations sur la structure 3D de l</w:t>
      </w:r>
      <w:r>
        <w:rPr>
          <w:rFonts w:ascii="Calibri" w:eastAsia="Calibri" w:hAnsi="Calibri" w:cs="Calibri"/>
        </w:rPr>
        <w:t xml:space="preserve">’objet. Ainsi dans l’exemple de la </w:t>
      </w:r>
      <w:r>
        <w:t>Figure 7, malgré plusieurs projections 2D obtenue</w:t>
      </w:r>
      <w:r>
        <w:rPr>
          <w:rFonts w:ascii="Calibri" w:eastAsia="Calibri" w:hAnsi="Calibri" w:cs="Calibri"/>
        </w:rPr>
        <w:t>s sur 180° autour de l’échantillon, les informations sur la structu</w:t>
      </w:r>
      <w:r>
        <w:t xml:space="preserve">re de </w:t>
      </w:r>
      <w:r>
        <w:rPr>
          <w:rFonts w:ascii="Calibri" w:eastAsia="Calibri" w:hAnsi="Calibri" w:cs="Calibri"/>
        </w:rPr>
        <w:t>l’échantillon (taill</w:t>
      </w:r>
      <w:r>
        <w:t xml:space="preserve">e des pores, interconnexion, taux de porosité) restent inaccessibles. Il est alors </w:t>
      </w:r>
      <w:r>
        <w:rPr>
          <w:rFonts w:ascii="Calibri" w:eastAsia="Calibri" w:hAnsi="Calibri" w:cs="Calibri"/>
        </w:rPr>
        <w:t>nécessaire de reconstruire le volume de l’objet</w:t>
      </w:r>
      <w:r>
        <w:t xml:space="preserve">. Il est ensuite </w:t>
      </w:r>
      <w:r>
        <w:rPr>
          <w:rFonts w:ascii="Calibri" w:eastAsia="Calibri" w:hAnsi="Calibri" w:cs="Calibri"/>
        </w:rPr>
        <w:t xml:space="preserve">possible d’afficher des coupes à l’intérieur </w:t>
      </w:r>
      <w:r>
        <w:t>du volume reconstruit et ainsi extrair</w:t>
      </w:r>
      <w:r>
        <w:rPr>
          <w:rFonts w:ascii="Calibri" w:eastAsia="Calibri" w:hAnsi="Calibri" w:cs="Calibri"/>
        </w:rPr>
        <w:t>e de l’information qualitative et quantitative sur l’objet sans souffrir de l’effet de superposition dû aux projections</w:t>
      </w:r>
      <w:r>
        <w:t>. Les axes qui sont utilisés pour cette figure sont ceux qui seront utilisés tout au long de cette thèse</w:t>
      </w:r>
      <w:r>
        <w:rPr>
          <w:vertAlign w:val="superscript"/>
        </w:rPr>
        <w:t>1</w:t>
      </w:r>
      <w:r>
        <w:t xml:space="preserve">.  </w:t>
      </w:r>
    </w:p>
    <w:bookmarkEnd w:id="24"/>
    <w:p w14:paraId="14462014" w14:textId="77777777" w:rsidR="00F03000" w:rsidRPr="00F03000" w:rsidRDefault="00F03000" w:rsidP="00F03000">
      <w:pPr>
        <w:rPr>
          <w:b/>
          <w:sz w:val="24"/>
          <w:szCs w:val="24"/>
        </w:rPr>
      </w:pPr>
      <w:r w:rsidRPr="00F03000">
        <w:rPr>
          <w:b/>
          <w:sz w:val="24"/>
          <w:szCs w:val="24"/>
        </w:rPr>
        <w:t>I. 2. b. (iii)</w:t>
      </w:r>
      <w:r w:rsidRPr="00F03000">
        <w:rPr>
          <w:rFonts w:ascii="Arial" w:eastAsia="Arial" w:hAnsi="Arial" w:cs="Arial"/>
          <w:b/>
          <w:sz w:val="24"/>
          <w:szCs w:val="24"/>
        </w:rPr>
        <w:t xml:space="preserve"> </w:t>
      </w:r>
      <w:bookmarkStart w:id="25" w:name="_Hlk510045088"/>
      <w:r w:rsidRPr="00F03000">
        <w:rPr>
          <w:b/>
          <w:sz w:val="24"/>
          <w:szCs w:val="24"/>
        </w:rPr>
        <w:t xml:space="preserve">La tomographie rayons-X </w:t>
      </w:r>
      <w:bookmarkEnd w:id="25"/>
    </w:p>
    <w:p w14:paraId="61494F71" w14:textId="77777777" w:rsidR="00F03000" w:rsidRDefault="00F03000" w:rsidP="00F03000">
      <w:pPr>
        <w:spacing w:after="159"/>
        <w:ind w:left="-15" w:right="12"/>
      </w:pPr>
      <w:bookmarkStart w:id="26" w:name="_Hlk510045108"/>
      <w:r>
        <w:rPr>
          <w:rFonts w:ascii="Calibri" w:eastAsia="Calibri" w:hAnsi="Calibri" w:cs="Calibri"/>
        </w:rPr>
        <w:t>Il est possible d’utiliser</w:t>
      </w:r>
      <w:r>
        <w:t xml:space="preserve"> des rayons-X pour réaliser les projections. Plusieurs types de tomographie rayons-X existent, </w:t>
      </w:r>
      <w:r>
        <w:rPr>
          <w:rFonts w:ascii="Calibri" w:eastAsia="Calibri" w:hAnsi="Calibri" w:cs="Calibri"/>
        </w:rPr>
        <w:t>la plus courante étant la tomographie d’absorption</w:t>
      </w:r>
      <w:r>
        <w:t xml:space="preserve"> qui reconstruit en 3D les </w:t>
      </w:r>
      <w:r>
        <w:rPr>
          <w:rFonts w:ascii="Calibri" w:eastAsia="Calibri" w:hAnsi="Calibri" w:cs="Calibri"/>
        </w:rPr>
        <w:t>différents coefficients d’absorption de l’échantillon, eux</w:t>
      </w:r>
      <w:r>
        <w:t xml:space="preserve">-mêmes dépendants des matériaux présents. La tomographie rayons-X est utilisée dans des domaines très vastes allant de la médecine aux sciences de la matière condensée. On peut classer quelques-unes de ces tomographies en fonction de la source de rayons-X utilisée : </w:t>
      </w:r>
      <w:bookmarkEnd w:id="26"/>
    </w:p>
    <w:p w14:paraId="54799A62" w14:textId="77777777" w:rsidR="00F03000" w:rsidRDefault="00F03000" w:rsidP="00F03000">
      <w:pPr>
        <w:pStyle w:val="Titre4"/>
        <w:spacing w:after="105"/>
      </w:pPr>
      <w:bookmarkStart w:id="27" w:name="_Hlk510045119"/>
      <w:r>
        <w:t xml:space="preserve">La tomographie synchrotron  </w:t>
      </w:r>
      <w:bookmarkEnd w:id="27"/>
    </w:p>
    <w:p w14:paraId="582496DD" w14:textId="77777777" w:rsidR="00F03000" w:rsidRDefault="00F03000" w:rsidP="00F03000">
      <w:pPr>
        <w:spacing w:after="157" w:line="361" w:lineRule="auto"/>
        <w:ind w:left="-15"/>
      </w:pPr>
      <w:bookmarkStart w:id="28" w:name="_Hlk510045136"/>
      <w:r>
        <w:t xml:space="preserve">Utiliser un synchrotron comme source de rayons-X présente de nombreux avantages et </w:t>
      </w:r>
      <w:r>
        <w:rPr>
          <w:rFonts w:ascii="Calibri" w:eastAsia="Calibri" w:hAnsi="Calibri" w:cs="Calibri"/>
        </w:rPr>
        <w:t>notamment un flux extrêmement important de l’ordre de 10</w:t>
      </w:r>
      <w:r>
        <w:rPr>
          <w:vertAlign w:val="superscript"/>
        </w:rPr>
        <w:t>20</w:t>
      </w:r>
      <w:r>
        <w:t xml:space="preserve"> photons/s/mm²</w:t>
      </w:r>
      <w:r>
        <w:rPr>
          <w:rFonts w:ascii="Calibri" w:eastAsia="Calibri" w:hAnsi="Calibri" w:cs="Calibri"/>
        </w:rPr>
        <w:t xml:space="preserve">. Ce flux permet d’avoir une durée d’acquisition réduite et/ou une statistique très confortable pour limiter le bruit dans l’acquisition. </w:t>
      </w:r>
      <w:r>
        <w:t xml:space="preserve">Un </w:t>
      </w:r>
      <w:r>
        <w:lastRenderedPageBreak/>
        <w:t xml:space="preserve">flux si important permet également de sélectionner les photons utilisés pour avoir un </w:t>
      </w:r>
      <w:r>
        <w:rPr>
          <w:rFonts w:ascii="Calibri" w:eastAsia="Calibri" w:hAnsi="Calibri" w:cs="Calibri"/>
        </w:rPr>
        <w:t>faisceau monochromatique sur une large gamme d’énergie située au choix entre 1 et 500</w:t>
      </w:r>
      <w:r>
        <w:t xml:space="preserve"> keV [30]. La résolution en synchrotron a déjà atteint les 50 nm [31], ce qui en fait un instrument de choix. Néanmoins les coûts financiers </w:t>
      </w:r>
      <w:r>
        <w:rPr>
          <w:rFonts w:ascii="Calibri" w:eastAsia="Calibri" w:hAnsi="Calibri" w:cs="Calibri"/>
        </w:rPr>
        <w:t>importants ainsi que la difficulté d’obtention d’un temps de faisceau limitent l’utilisation massive de cette technique.</w:t>
      </w:r>
      <w:r>
        <w:t xml:space="preserve"> </w:t>
      </w:r>
      <w:bookmarkEnd w:id="28"/>
    </w:p>
    <w:p w14:paraId="0EBC8065" w14:textId="77777777" w:rsidR="00F03000" w:rsidRDefault="00F03000" w:rsidP="00F03000">
      <w:pPr>
        <w:pStyle w:val="Titre4"/>
        <w:spacing w:after="102"/>
      </w:pPr>
      <w:bookmarkStart w:id="29" w:name="_Hlk510045144"/>
      <w:r>
        <w:t xml:space="preserve">Le micro-scanner </w:t>
      </w:r>
      <w:bookmarkEnd w:id="29"/>
    </w:p>
    <w:p w14:paraId="70964994" w14:textId="77777777" w:rsidR="00F03000" w:rsidRDefault="00F03000" w:rsidP="00F03000">
      <w:pPr>
        <w:ind w:left="-15" w:right="12"/>
      </w:pPr>
      <w:bookmarkStart w:id="30" w:name="_Hlk510045163"/>
      <w:r>
        <w:t xml:space="preserve">Les scanners sont utilisés en laboratoire et en industrie et utilisent des photons produits par un tube à rayons-X. Les faisceaux produits sont polychromatiques et beaucoup moins intenses que les </w:t>
      </w:r>
      <w:r>
        <w:rPr>
          <w:rFonts w:ascii="Calibri" w:eastAsia="Calibri" w:hAnsi="Calibri" w:cs="Calibri"/>
        </w:rPr>
        <w:t>faisceaux synchrotrons (≈ 10</w:t>
      </w:r>
      <w:r>
        <w:rPr>
          <w:vertAlign w:val="superscript"/>
        </w:rPr>
        <w:t>6</w:t>
      </w:r>
      <w:r>
        <w:t xml:space="preserve"> photons/s/mm²) [32]. Néanmoins le micro-scanner </w:t>
      </w:r>
      <w:r>
        <w:rPr>
          <w:rFonts w:ascii="Calibri" w:eastAsia="Calibri" w:hAnsi="Calibri" w:cs="Calibri"/>
        </w:rPr>
        <w:t xml:space="preserve">permet d’obtenir des </w:t>
      </w:r>
      <w:r>
        <w:t xml:space="preserve">reconstructions avec une résolution </w:t>
      </w:r>
      <w:r>
        <w:rPr>
          <w:rFonts w:ascii="Calibri" w:eastAsia="Calibri" w:hAnsi="Calibri" w:cs="Calibri"/>
        </w:rPr>
        <w:t>d’environ 1</w:t>
      </w:r>
      <w:r>
        <w:t xml:space="preserve"> µm sans avoir recours à de grands instruments, c</w:t>
      </w:r>
      <w:r>
        <w:rPr>
          <w:rFonts w:ascii="Calibri" w:eastAsia="Calibri" w:hAnsi="Calibri" w:cs="Calibri"/>
        </w:rPr>
        <w:t xml:space="preserve">’est </w:t>
      </w:r>
      <w:r>
        <w:t xml:space="preserve">la raison pour laquelle ces instruments sont encore très utilisés.   </w:t>
      </w:r>
      <w:bookmarkEnd w:id="30"/>
    </w:p>
    <w:p w14:paraId="50919705" w14:textId="77777777" w:rsidR="00F03000" w:rsidRDefault="00F03000" w:rsidP="00F03000">
      <w:pPr>
        <w:sectPr w:rsidR="00F03000">
          <w:headerReference w:type="even" r:id="rId11"/>
          <w:headerReference w:type="default" r:id="rId12"/>
          <w:footerReference w:type="even" r:id="rId13"/>
          <w:footerReference w:type="default" r:id="rId14"/>
          <w:headerReference w:type="first" r:id="rId15"/>
          <w:footerReference w:type="first" r:id="rId16"/>
          <w:pgSz w:w="11900" w:h="16840"/>
          <w:pgMar w:top="1004" w:right="1411" w:bottom="1424" w:left="1416" w:header="720" w:footer="735" w:gutter="0"/>
          <w:cols w:space="720"/>
        </w:sectPr>
      </w:pPr>
    </w:p>
    <w:p w14:paraId="7C5B7627" w14:textId="77777777" w:rsidR="00F03000" w:rsidRDefault="00F03000" w:rsidP="00F03000">
      <w:pPr>
        <w:pStyle w:val="Titre4"/>
        <w:spacing w:after="105"/>
      </w:pPr>
      <w:bookmarkStart w:id="31" w:name="_Hlk510045175"/>
      <w:r>
        <w:t xml:space="preserve">La tomographie rayons-X dans un MEB </w:t>
      </w:r>
      <w:bookmarkEnd w:id="31"/>
    </w:p>
    <w:p w14:paraId="5BD0A01D" w14:textId="77777777" w:rsidR="00F03000" w:rsidRDefault="00F03000" w:rsidP="00F03000">
      <w:pPr>
        <w:ind w:left="108" w:right="12"/>
      </w:pPr>
      <w:bookmarkStart w:id="32" w:name="_Hlk66885411"/>
      <w:bookmarkStart w:id="33" w:name="_Hlk510045186"/>
      <w:r>
        <w:rPr>
          <w:rFonts w:ascii="Calibri" w:eastAsia="Calibri" w:hAnsi="Calibri" w:cs="Calibri"/>
        </w:rPr>
        <w:t>Il est possible d’utiliser le faisceau d’électron</w:t>
      </w:r>
      <w:r>
        <w:t>s d</w:t>
      </w:r>
      <w:r>
        <w:rPr>
          <w:rFonts w:ascii="Calibri" w:eastAsia="Calibri" w:hAnsi="Calibri" w:cs="Calibri"/>
        </w:rPr>
        <w:t>’un microscope électronique à balayage</w:t>
      </w:r>
      <w:r>
        <w:t xml:space="preserve"> (MEB) pour exciter localement la matière et produire un faisceau de rayons-X qui peut ensuite être utilisé pour réaliser la tomographie rayons-X </w:t>
      </w:r>
      <w:r>
        <w:rPr>
          <w:rFonts w:ascii="Calibri" w:eastAsia="Calibri" w:hAnsi="Calibri" w:cs="Calibri"/>
        </w:rPr>
        <w:t xml:space="preserve">d’un </w:t>
      </w:r>
      <w:r>
        <w:t>échantillon présentant dans la machine, Figure 8. Des reconstructions 3D avec une résolution inférieure au micron sont possibles avec cette technique [33].</w:t>
      </w:r>
      <w:bookmarkEnd w:id="32"/>
      <w:r>
        <w:t xml:space="preserve"> </w:t>
      </w:r>
      <w:bookmarkEnd w:id="33"/>
    </w:p>
    <w:p w14:paraId="6D9B72BE" w14:textId="77777777" w:rsidR="00F03000" w:rsidRDefault="00F03000" w:rsidP="00F03000">
      <w:pPr>
        <w:spacing w:after="0"/>
      </w:pPr>
      <w:r>
        <w:t xml:space="preserve"> </w:t>
      </w:r>
    </w:p>
    <w:p w14:paraId="7F8DC6AD" w14:textId="77777777" w:rsidR="00F03000" w:rsidRDefault="00F03000" w:rsidP="00F03000">
      <w:pPr>
        <w:spacing w:after="16"/>
        <w:jc w:val="right"/>
      </w:pPr>
      <w:r>
        <w:rPr>
          <w:noProof/>
        </w:rPr>
        <w:drawing>
          <wp:inline distT="0" distB="0" distL="0" distR="0" wp14:anchorId="66D575AF" wp14:editId="2610ACFE">
            <wp:extent cx="2508809" cy="1580693"/>
            <wp:effectExtent l="0" t="0" r="0" b="0"/>
            <wp:docPr id="3301" name="Picture 3301"/>
            <wp:cNvGraphicFramePr/>
            <a:graphic xmlns:a="http://schemas.openxmlformats.org/drawingml/2006/main">
              <a:graphicData uri="http://schemas.openxmlformats.org/drawingml/2006/picture">
                <pic:pic xmlns:pic="http://schemas.openxmlformats.org/drawingml/2006/picture">
                  <pic:nvPicPr>
                    <pic:cNvPr id="3301" name="Picture 3301"/>
                    <pic:cNvPicPr/>
                  </pic:nvPicPr>
                  <pic:blipFill>
                    <a:blip r:embed="rId17"/>
                    <a:stretch>
                      <a:fillRect/>
                    </a:stretch>
                  </pic:blipFill>
                  <pic:spPr>
                    <a:xfrm>
                      <a:off x="0" y="0"/>
                      <a:ext cx="2508809" cy="1580693"/>
                    </a:xfrm>
                    <a:prstGeom prst="rect">
                      <a:avLst/>
                    </a:prstGeom>
                  </pic:spPr>
                </pic:pic>
              </a:graphicData>
            </a:graphic>
          </wp:inline>
        </w:drawing>
      </w:r>
      <w:r>
        <w:t xml:space="preserve"> </w:t>
      </w:r>
    </w:p>
    <w:p w14:paraId="7D0BCB29" w14:textId="77777777" w:rsidR="00F03000" w:rsidRDefault="00F03000" w:rsidP="00F03000">
      <w:pPr>
        <w:spacing w:after="0" w:line="249" w:lineRule="auto"/>
        <w:ind w:right="12"/>
      </w:pPr>
      <w:r>
        <w:rPr>
          <w:rFonts w:ascii="Calibri" w:eastAsia="Calibri" w:hAnsi="Calibri" w:cs="Calibri"/>
          <w:i/>
          <w:color w:val="44546A"/>
          <w:sz w:val="18"/>
        </w:rPr>
        <w:t xml:space="preserve">Figure </w:t>
      </w:r>
      <w:r w:rsidR="00244561">
        <w:rPr>
          <w:rFonts w:ascii="Calibri" w:eastAsia="Calibri" w:hAnsi="Calibri" w:cs="Calibri"/>
          <w:i/>
          <w:color w:val="44546A"/>
          <w:sz w:val="18"/>
        </w:rPr>
        <w:t>4</w:t>
      </w:r>
      <w:r>
        <w:rPr>
          <w:rFonts w:ascii="Calibri" w:eastAsia="Calibri" w:hAnsi="Calibri" w:cs="Calibri"/>
          <w:i/>
          <w:color w:val="44546A"/>
          <w:sz w:val="18"/>
        </w:rPr>
        <w:t xml:space="preserve"> : Principe de la tomographie rayons-X dans un MEB, image issue de la référence </w:t>
      </w:r>
      <w:r>
        <w:rPr>
          <w:color w:val="44546A"/>
          <w:sz w:val="18"/>
        </w:rPr>
        <w:t>[30]</w:t>
      </w:r>
      <w:r>
        <w:rPr>
          <w:rFonts w:ascii="Calibri" w:eastAsia="Calibri" w:hAnsi="Calibri" w:cs="Calibri"/>
          <w:i/>
          <w:color w:val="44546A"/>
          <w:sz w:val="18"/>
        </w:rPr>
        <w:t xml:space="preserve">.  </w:t>
      </w:r>
    </w:p>
    <w:p w14:paraId="487DEEE3" w14:textId="77777777" w:rsidR="00F03000" w:rsidRDefault="00F03000" w:rsidP="00F03000">
      <w:pPr>
        <w:sectPr w:rsidR="00F03000">
          <w:type w:val="continuous"/>
          <w:pgSz w:w="11900" w:h="16840"/>
          <w:pgMar w:top="1440" w:right="1515" w:bottom="1440" w:left="1416" w:header="720" w:footer="720" w:gutter="0"/>
          <w:cols w:num="2" w:space="720" w:equalWidth="0">
            <w:col w:w="4746" w:space="168"/>
            <w:col w:w="4055"/>
          </w:cols>
        </w:sectPr>
      </w:pPr>
    </w:p>
    <w:p w14:paraId="22425235" w14:textId="77777777" w:rsidR="00F03000" w:rsidRPr="00F03000" w:rsidRDefault="00F03000" w:rsidP="00F03000">
      <w:pPr>
        <w:rPr>
          <w:b/>
          <w:sz w:val="24"/>
          <w:szCs w:val="24"/>
        </w:rPr>
      </w:pPr>
      <w:r w:rsidRPr="00F03000">
        <w:rPr>
          <w:b/>
          <w:sz w:val="24"/>
          <w:szCs w:val="24"/>
        </w:rPr>
        <w:lastRenderedPageBreak/>
        <w:t>I. 2. b. (iv)</w:t>
      </w:r>
      <w:r w:rsidRPr="00F03000">
        <w:rPr>
          <w:rFonts w:ascii="Arial" w:eastAsia="Arial" w:hAnsi="Arial" w:cs="Arial"/>
          <w:b/>
          <w:sz w:val="24"/>
          <w:szCs w:val="24"/>
        </w:rPr>
        <w:t xml:space="preserve"> </w:t>
      </w:r>
      <w:bookmarkStart w:id="34" w:name="_Hlk510045255"/>
      <w:r w:rsidRPr="00F03000">
        <w:rPr>
          <w:b/>
          <w:sz w:val="24"/>
          <w:szCs w:val="24"/>
        </w:rPr>
        <w:t>La tomographie électronique</w:t>
      </w:r>
      <w:bookmarkEnd w:id="34"/>
      <w:r w:rsidRPr="00F03000">
        <w:rPr>
          <w:b/>
          <w:sz w:val="24"/>
          <w:szCs w:val="24"/>
        </w:rPr>
        <w:t xml:space="preserve">  </w:t>
      </w:r>
    </w:p>
    <w:p w14:paraId="655889A0" w14:textId="77777777" w:rsidR="00F03000" w:rsidRDefault="00F03000" w:rsidP="00F03000">
      <w:pPr>
        <w:spacing w:after="167"/>
        <w:ind w:left="-15" w:right="12"/>
      </w:pPr>
      <w:bookmarkStart w:id="35" w:name="_Hlk510045267"/>
      <w:r>
        <w:rPr>
          <w:rFonts w:ascii="Calibri" w:eastAsia="Calibri" w:hAnsi="Calibri" w:cs="Calibri"/>
        </w:rPr>
        <w:t xml:space="preserve">La tomographie électronique est le sujet de cette thèse, c’est pourquoi une partie entière de </w:t>
      </w:r>
      <w:r>
        <w:t xml:space="preserve">ce manuscrit </w:t>
      </w:r>
      <w:r>
        <w:rPr>
          <w:rFonts w:ascii="Calibri" w:eastAsia="Calibri" w:hAnsi="Calibri" w:cs="Calibri"/>
        </w:rPr>
        <w:t>sera consacrée à la présentation et à l’état de l’art de cette technique. Le nom de tomographie électronique vient du fait qu’on utilise des électrons pour réaliser les projections</w:t>
      </w:r>
      <w:r>
        <w:t>. Plus précisément, les images 2D sont faites avec un microscope électronique en transmission (MET ou TEM pour "</w:t>
      </w:r>
      <w:r>
        <w:rPr>
          <w:rFonts w:ascii="Calibri" w:eastAsia="Calibri" w:hAnsi="Calibri" w:cs="Calibri"/>
          <w:b/>
          <w:i/>
        </w:rPr>
        <w:t>T</w:t>
      </w:r>
      <w:r>
        <w:rPr>
          <w:rFonts w:ascii="Calibri" w:eastAsia="Calibri" w:hAnsi="Calibri" w:cs="Calibri"/>
          <w:i/>
        </w:rPr>
        <w:t xml:space="preserve">ransmission </w:t>
      </w:r>
      <w:r>
        <w:rPr>
          <w:rFonts w:ascii="Calibri" w:eastAsia="Calibri" w:hAnsi="Calibri" w:cs="Calibri"/>
          <w:b/>
          <w:i/>
        </w:rPr>
        <w:t>E</w:t>
      </w:r>
      <w:r>
        <w:rPr>
          <w:rFonts w:ascii="Calibri" w:eastAsia="Calibri" w:hAnsi="Calibri" w:cs="Calibri"/>
          <w:i/>
        </w:rPr>
        <w:t xml:space="preserve">lectron </w:t>
      </w:r>
      <w:r>
        <w:rPr>
          <w:rFonts w:ascii="Calibri" w:eastAsia="Calibri" w:hAnsi="Calibri" w:cs="Calibri"/>
          <w:b/>
          <w:i/>
        </w:rPr>
        <w:t>M</w:t>
      </w:r>
      <w:r>
        <w:rPr>
          <w:rFonts w:ascii="Calibri" w:eastAsia="Calibri" w:hAnsi="Calibri" w:cs="Calibri"/>
          <w:i/>
        </w:rPr>
        <w:t>icroscope</w:t>
      </w:r>
      <w:r>
        <w:t>"). Utiliser des électrons entraîne des difficultés en raison de la forte interaction électron-</w:t>
      </w:r>
      <w:r>
        <w:rPr>
          <w:rFonts w:ascii="Calibri" w:eastAsia="Calibri" w:hAnsi="Calibri" w:cs="Calibri"/>
        </w:rPr>
        <w:t xml:space="preserve">matière. Il est difficile d’imager des objets épais en microscopie </w:t>
      </w:r>
      <w:r>
        <w:t xml:space="preserve">électronique en transmission </w:t>
      </w:r>
      <w:r>
        <w:rPr>
          <w:rFonts w:ascii="Calibri" w:eastAsia="Calibri" w:hAnsi="Calibri" w:cs="Calibri"/>
        </w:rPr>
        <w:t xml:space="preserve">puisqu’il faut que l’objet soit transparent aux électrons. L’épaisseur d’un </w:t>
      </w:r>
      <w:r>
        <w:t xml:space="preserve">échantillon est donc limitée à quelques centaines de nanomètres maximum [34], sachant que la </w:t>
      </w:r>
      <w:r>
        <w:rPr>
          <w:rFonts w:ascii="Calibri" w:eastAsia="Calibri" w:hAnsi="Calibri" w:cs="Calibri"/>
        </w:rPr>
        <w:t>résolution est d’autant meilleure que l’épaisseur est faible</w:t>
      </w:r>
      <w:r>
        <w:t xml:space="preserve"> en général. Il est donc indispensable de préparer des échantillons de tailles adaptées avant de réaliser une quelconque caractérisation en microscopie électronique</w:t>
      </w:r>
      <w:r>
        <w:rPr>
          <w:rFonts w:ascii="Calibri" w:eastAsia="Calibri" w:hAnsi="Calibri" w:cs="Calibri"/>
        </w:rPr>
        <w:t>. L’interaction électron</w:t>
      </w:r>
      <w:r>
        <w:t xml:space="preserve">-matière conduit également à un endommagement de </w:t>
      </w:r>
      <w:r>
        <w:rPr>
          <w:rFonts w:ascii="Calibri" w:eastAsia="Calibri" w:hAnsi="Calibri" w:cs="Calibri"/>
        </w:rPr>
        <w:t>l’échantillon</w:t>
      </w:r>
      <w:r>
        <w:t xml:space="preserve"> [35] </w:t>
      </w:r>
      <w:r>
        <w:rPr>
          <w:rFonts w:ascii="Calibri" w:eastAsia="Calibri" w:hAnsi="Calibri" w:cs="Calibri"/>
        </w:rPr>
        <w:t>qui peut être très important pour certains échantillons, comme c’est</w:t>
      </w:r>
      <w:r>
        <w:t xml:space="preserve"> souvent le cas en biologie [</w:t>
      </w:r>
      <w:proofErr w:type="gramStart"/>
      <w:r>
        <w:t>36]</w:t>
      </w:r>
      <w:r>
        <w:rPr>
          <w:rFonts w:ascii="Calibri" w:eastAsia="Calibri" w:hAnsi="Calibri" w:cs="Calibri"/>
        </w:rPr>
        <w:t>–</w:t>
      </w:r>
      <w:proofErr w:type="gramEnd"/>
      <w:r>
        <w:t xml:space="preserve">[38]. </w:t>
      </w:r>
      <w:bookmarkEnd w:id="35"/>
    </w:p>
    <w:p w14:paraId="10A4BF2E" w14:textId="77777777" w:rsidR="00F03000" w:rsidRDefault="00F03000" w:rsidP="00F03000">
      <w:pPr>
        <w:ind w:left="514" w:right="151"/>
      </w:pPr>
      <w:r>
        <w:rPr>
          <w:noProof/>
        </w:rPr>
        <w:drawing>
          <wp:anchor distT="0" distB="0" distL="114300" distR="114300" simplePos="0" relativeHeight="251662336" behindDoc="0" locked="0" layoutInCell="1" allowOverlap="0" wp14:anchorId="68C94DC2" wp14:editId="0DB9023E">
            <wp:simplePos x="0" y="0"/>
            <wp:positionH relativeFrom="column">
              <wp:posOffset>326238</wp:posOffset>
            </wp:positionH>
            <wp:positionV relativeFrom="paragraph">
              <wp:posOffset>-15718</wp:posOffset>
            </wp:positionV>
            <wp:extent cx="2498141" cy="2769412"/>
            <wp:effectExtent l="0" t="0" r="0" b="0"/>
            <wp:wrapSquare wrapText="bothSides"/>
            <wp:docPr id="3411" name="Picture 3411"/>
            <wp:cNvGraphicFramePr/>
            <a:graphic xmlns:a="http://schemas.openxmlformats.org/drawingml/2006/main">
              <a:graphicData uri="http://schemas.openxmlformats.org/drawingml/2006/picture">
                <pic:pic xmlns:pic="http://schemas.openxmlformats.org/drawingml/2006/picture">
                  <pic:nvPicPr>
                    <pic:cNvPr id="3411" name="Picture 3411"/>
                    <pic:cNvPicPr/>
                  </pic:nvPicPr>
                  <pic:blipFill>
                    <a:blip r:embed="rId18"/>
                    <a:stretch>
                      <a:fillRect/>
                    </a:stretch>
                  </pic:blipFill>
                  <pic:spPr>
                    <a:xfrm>
                      <a:off x="0" y="0"/>
                      <a:ext cx="2498141" cy="2769412"/>
                    </a:xfrm>
                    <a:prstGeom prst="rect">
                      <a:avLst/>
                    </a:prstGeom>
                  </pic:spPr>
                </pic:pic>
              </a:graphicData>
            </a:graphic>
          </wp:anchor>
        </w:drawing>
      </w:r>
      <w:bookmarkStart w:id="36" w:name="_Hlk510045310"/>
      <w:r>
        <w:t xml:space="preserve">La microscopie électronique en </w:t>
      </w:r>
      <w:r>
        <w:rPr>
          <w:rFonts w:ascii="Calibri" w:eastAsia="Calibri" w:hAnsi="Calibri" w:cs="Calibri"/>
        </w:rPr>
        <w:t xml:space="preserve">transmission possède cependant l’avantage </w:t>
      </w:r>
      <w:r>
        <w:t xml:space="preserve">majeur de permettre une excellente résolution. En effet, les TEM ont permis de </w:t>
      </w:r>
      <w:r>
        <w:rPr>
          <w:rFonts w:ascii="Calibri" w:eastAsia="Calibri" w:hAnsi="Calibri" w:cs="Calibri"/>
        </w:rPr>
        <w:t xml:space="preserve">faire des images à l’échelle atomique dès les </w:t>
      </w:r>
      <w:r>
        <w:t xml:space="preserve">années 70 [40]. Il a fallu néanmoins attendre la fin des années 90 et les premiers </w:t>
      </w:r>
      <w:r>
        <w:rPr>
          <w:rFonts w:ascii="Calibri" w:eastAsia="Calibri" w:hAnsi="Calibri" w:cs="Calibri"/>
        </w:rPr>
        <w:t xml:space="preserve">correcteurs d’aberrations </w:t>
      </w:r>
      <w:r>
        <w:t xml:space="preserve">[41] pour que </w:t>
      </w:r>
      <w:r>
        <w:rPr>
          <w:rFonts w:ascii="Calibri" w:eastAsia="Calibri" w:hAnsi="Calibri" w:cs="Calibri"/>
        </w:rPr>
        <w:t xml:space="preserve">l’imagerie </w:t>
      </w:r>
      <w:r>
        <w:t xml:space="preserve">haute résolution se développe réellement avec une amélioration significative de la résolution qui est passée </w:t>
      </w:r>
      <w:r w:rsidR="00244561">
        <w:rPr>
          <w:rFonts w:ascii="Calibri" w:eastAsia="Calibri" w:hAnsi="Calibri" w:cs="Calibri"/>
        </w:rPr>
        <w:t>sous l’angström</w:t>
      </w:r>
      <w:r w:rsidR="00244561">
        <w:t>, cf. Figure 5.</w:t>
      </w:r>
      <w:bookmarkEnd w:id="36"/>
      <w:r w:rsidR="00244561">
        <w:t xml:space="preserve">  </w:t>
      </w:r>
    </w:p>
    <w:p w14:paraId="1B470B73" w14:textId="77777777" w:rsidR="00244561" w:rsidRPr="00244561" w:rsidRDefault="00F03000" w:rsidP="00244561">
      <w:pPr>
        <w:spacing w:after="57"/>
        <w:ind w:right="178"/>
        <w:jc w:val="center"/>
      </w:pPr>
      <w:r>
        <w:rPr>
          <w:sz w:val="20"/>
        </w:rPr>
        <w:t xml:space="preserve"> </w:t>
      </w:r>
    </w:p>
    <w:p w14:paraId="0F8EF60D" w14:textId="77777777" w:rsidR="00244561" w:rsidRDefault="00244561" w:rsidP="00F03000">
      <w:pPr>
        <w:tabs>
          <w:tab w:val="center" w:pos="2678"/>
          <w:tab w:val="center" w:pos="6347"/>
        </w:tabs>
        <w:spacing w:after="8" w:line="249" w:lineRule="auto"/>
        <w:rPr>
          <w:rFonts w:ascii="Calibri" w:eastAsia="Calibri" w:hAnsi="Calibri" w:cs="Calibri"/>
          <w:i/>
          <w:color w:val="44546A"/>
          <w:sz w:val="18"/>
        </w:rPr>
      </w:pPr>
    </w:p>
    <w:p w14:paraId="7A81F7D5" w14:textId="77777777" w:rsidR="00244561" w:rsidRDefault="00244561" w:rsidP="00F03000">
      <w:pPr>
        <w:tabs>
          <w:tab w:val="center" w:pos="2678"/>
          <w:tab w:val="center" w:pos="6347"/>
        </w:tabs>
        <w:spacing w:after="8" w:line="249" w:lineRule="auto"/>
        <w:rPr>
          <w:rFonts w:ascii="Calibri" w:eastAsia="Calibri" w:hAnsi="Calibri" w:cs="Calibri"/>
          <w:i/>
          <w:color w:val="44546A"/>
          <w:sz w:val="18"/>
        </w:rPr>
      </w:pPr>
    </w:p>
    <w:p w14:paraId="670D9F89" w14:textId="77777777" w:rsidR="00244561" w:rsidRDefault="00244561" w:rsidP="00F03000">
      <w:pPr>
        <w:tabs>
          <w:tab w:val="center" w:pos="2678"/>
          <w:tab w:val="center" w:pos="6347"/>
        </w:tabs>
        <w:spacing w:after="8" w:line="249" w:lineRule="auto"/>
        <w:rPr>
          <w:rFonts w:ascii="Calibri" w:eastAsia="Calibri" w:hAnsi="Calibri" w:cs="Calibri"/>
          <w:i/>
          <w:color w:val="44546A"/>
          <w:sz w:val="18"/>
        </w:rPr>
      </w:pPr>
    </w:p>
    <w:p w14:paraId="10AE4009" w14:textId="7897176D" w:rsidR="00F03000" w:rsidRDefault="00F03000" w:rsidP="00E6167B">
      <w:pPr>
        <w:tabs>
          <w:tab w:val="center" w:pos="2678"/>
          <w:tab w:val="center" w:pos="6347"/>
        </w:tabs>
        <w:spacing w:after="8" w:line="249" w:lineRule="auto"/>
      </w:pPr>
      <w:r>
        <w:rPr>
          <w:rFonts w:ascii="Calibri" w:eastAsia="Calibri" w:hAnsi="Calibri" w:cs="Calibri"/>
          <w:i/>
          <w:color w:val="44546A"/>
          <w:sz w:val="18"/>
        </w:rPr>
        <w:t xml:space="preserve">Figure </w:t>
      </w:r>
      <w:proofErr w:type="gramStart"/>
      <w:r w:rsidR="00244561">
        <w:rPr>
          <w:rFonts w:ascii="Calibri" w:eastAsia="Calibri" w:hAnsi="Calibri" w:cs="Calibri"/>
          <w:i/>
          <w:color w:val="44546A"/>
          <w:sz w:val="18"/>
        </w:rPr>
        <w:t>5</w:t>
      </w:r>
      <w:r>
        <w:rPr>
          <w:rFonts w:ascii="Calibri" w:eastAsia="Calibri" w:hAnsi="Calibri" w:cs="Calibri"/>
          <w:i/>
          <w:color w:val="44546A"/>
          <w:sz w:val="18"/>
        </w:rPr>
        <w:t>:</w:t>
      </w:r>
      <w:proofErr w:type="gramEnd"/>
      <w:r>
        <w:rPr>
          <w:rFonts w:ascii="Calibri" w:eastAsia="Calibri" w:hAnsi="Calibri" w:cs="Calibri"/>
          <w:i/>
          <w:color w:val="44546A"/>
          <w:sz w:val="18"/>
        </w:rPr>
        <w:t xml:space="preserve"> Résolutions atteintes en microscopie depuis les</w:t>
      </w:r>
      <w:r w:rsidR="00E6167B">
        <w:rPr>
          <w:rFonts w:ascii="Calibri" w:eastAsia="Calibri" w:hAnsi="Calibri" w:cs="Calibri"/>
          <w:i/>
          <w:color w:val="44546A"/>
          <w:sz w:val="18"/>
        </w:rPr>
        <w:t xml:space="preserve"> </w:t>
      </w:r>
      <w:r>
        <w:rPr>
          <w:rFonts w:ascii="Calibri" w:eastAsia="Calibri" w:hAnsi="Calibri" w:cs="Calibri"/>
          <w:i/>
          <w:color w:val="44546A"/>
          <w:sz w:val="18"/>
        </w:rPr>
        <w:t>premiers microscopes optiques jusqu'à nos jours</w:t>
      </w:r>
    </w:p>
    <w:p w14:paraId="07DB5704" w14:textId="77777777" w:rsidR="00F03000" w:rsidRDefault="00F03000" w:rsidP="00F03000">
      <w:pPr>
        <w:ind w:left="-15" w:right="12"/>
      </w:pPr>
      <w:bookmarkStart w:id="37" w:name="_Hlk510045431"/>
      <w:r>
        <w:t xml:space="preserve">Néanmoins les reconstructions 3D avec une résolution </w:t>
      </w:r>
      <w:r>
        <w:rPr>
          <w:rFonts w:ascii="Calibri" w:eastAsia="Calibri" w:hAnsi="Calibri" w:cs="Calibri"/>
        </w:rPr>
        <w:t xml:space="preserve">atomique sont encore très rares à l’échelle mondiale. Pour l’instant, ces reconstructions 3D atomiques ne se font que dans des cas simples avec </w:t>
      </w:r>
      <w:r>
        <w:t xml:space="preserve">des hypothèses fortes sur les objets observés [42]. La raison de cette perte de résolution lors du passage à la 3D vient de plusieurs facteurs dont les principaux sont : </w:t>
      </w:r>
    </w:p>
    <w:p w14:paraId="04A5DB58" w14:textId="77777777" w:rsidR="00F03000" w:rsidRDefault="00F03000" w:rsidP="00F03000">
      <w:pPr>
        <w:ind w:left="283" w:right="12"/>
      </w:pPr>
      <w:r>
        <w:t>1)</w:t>
      </w:r>
      <w:r>
        <w:rPr>
          <w:rFonts w:ascii="Arial" w:eastAsia="Arial" w:hAnsi="Arial" w:cs="Arial"/>
        </w:rPr>
        <w:t xml:space="preserve"> </w:t>
      </w:r>
      <w:r>
        <w:t xml:space="preserve">La quasi-impossibilité actuellement de réaliser un mouvement de rotation pur </w:t>
      </w:r>
      <w:r>
        <w:rPr>
          <w:rFonts w:ascii="Calibri" w:eastAsia="Calibri" w:hAnsi="Calibri" w:cs="Calibri"/>
        </w:rPr>
        <w:t xml:space="preserve">de l’échantillon </w:t>
      </w:r>
      <w:r>
        <w:t xml:space="preserve">avec une dérive </w:t>
      </w:r>
      <w:r>
        <w:rPr>
          <w:rFonts w:ascii="Calibri" w:eastAsia="Calibri" w:hAnsi="Calibri" w:cs="Calibri"/>
        </w:rPr>
        <w:t>inférieure à la résolution atomique, c’est</w:t>
      </w:r>
      <w:r>
        <w:t>-à-</w:t>
      </w:r>
      <w:r>
        <w:rPr>
          <w:rFonts w:ascii="Calibri" w:eastAsia="Calibri" w:hAnsi="Calibri" w:cs="Calibri"/>
        </w:rPr>
        <w:t>dire de l’ordre de l’Angströ</w:t>
      </w:r>
      <w:r>
        <w:t>m. 2)</w:t>
      </w:r>
      <w:r>
        <w:rPr>
          <w:rFonts w:ascii="Arial" w:eastAsia="Arial" w:hAnsi="Arial" w:cs="Arial"/>
        </w:rPr>
        <w:t xml:space="preserve"> </w:t>
      </w:r>
      <w:r>
        <w:t xml:space="preserve">Les </w:t>
      </w:r>
      <w:r>
        <w:rPr>
          <w:rFonts w:ascii="Calibri" w:eastAsia="Calibri" w:hAnsi="Calibri" w:cs="Calibri"/>
        </w:rPr>
        <w:t>contraintes de temps d’acquisition et d’endommagement de l’échantillon</w:t>
      </w:r>
      <w:r>
        <w:t xml:space="preserve"> fortes, qui limitent fortement le nombre de projections.  </w:t>
      </w:r>
    </w:p>
    <w:p w14:paraId="69DC7CDB" w14:textId="3CD97D07" w:rsidR="00F03000" w:rsidRDefault="00F03000" w:rsidP="00312D80">
      <w:pPr>
        <w:pStyle w:val="Paragraphedeliste"/>
        <w:numPr>
          <w:ilvl w:val="0"/>
          <w:numId w:val="4"/>
        </w:numPr>
        <w:spacing w:after="4" w:line="358" w:lineRule="auto"/>
        <w:ind w:right="12"/>
        <w:jc w:val="both"/>
      </w:pPr>
      <w:r w:rsidRPr="00312D80">
        <w:rPr>
          <w:rFonts w:ascii="Calibri" w:eastAsia="Calibri" w:hAnsi="Calibri" w:cs="Calibri"/>
        </w:rPr>
        <w:t>L’</w:t>
      </w:r>
      <w:r>
        <w:t xml:space="preserve">interaction électron-matière qui peut entraîner un endommagement important </w:t>
      </w:r>
      <w:r w:rsidRPr="00312D80">
        <w:rPr>
          <w:rFonts w:ascii="Calibri" w:eastAsia="Calibri" w:hAnsi="Calibri" w:cs="Calibri"/>
        </w:rPr>
        <w:t>de l’objet au cours de l’acquisition</w:t>
      </w:r>
      <w:r>
        <w:t xml:space="preserve">, ce qui est incompatible avec la théorie de la reconstruction. </w:t>
      </w:r>
    </w:p>
    <w:p w14:paraId="4AAEDF1C" w14:textId="77777777" w:rsidR="00F03000" w:rsidRDefault="00F03000" w:rsidP="00F03000">
      <w:pPr>
        <w:numPr>
          <w:ilvl w:val="0"/>
          <w:numId w:val="4"/>
        </w:numPr>
        <w:spacing w:after="158" w:line="358" w:lineRule="auto"/>
        <w:ind w:right="12"/>
        <w:jc w:val="both"/>
      </w:pPr>
      <w:r>
        <w:t xml:space="preserve">Le bruit présent dans les projections en raison du nombre limité </w:t>
      </w:r>
      <w:r>
        <w:rPr>
          <w:rFonts w:ascii="Calibri" w:eastAsia="Calibri" w:hAnsi="Calibri" w:cs="Calibri"/>
        </w:rPr>
        <w:t>d’électrons</w:t>
      </w:r>
      <w:r>
        <w:t xml:space="preserve"> détectés lors de </w:t>
      </w:r>
      <w:r>
        <w:rPr>
          <w:rFonts w:ascii="Calibri" w:eastAsia="Calibri" w:hAnsi="Calibri" w:cs="Calibri"/>
        </w:rPr>
        <w:t>l’acquisition.</w:t>
      </w:r>
      <w:r>
        <w:t xml:space="preserve"> </w:t>
      </w:r>
    </w:p>
    <w:p w14:paraId="31B2112F" w14:textId="77777777" w:rsidR="00F03000" w:rsidRDefault="00F03000" w:rsidP="00F03000">
      <w:bookmarkStart w:id="38" w:name="_Hlk66889999"/>
      <w:r>
        <w:lastRenderedPageBreak/>
        <w:t>La tomographie électronique reste cependant une technique incontournable pour caractériser de nombreux échantillons puisque sa résolution 3D de 1 nm environ et son champ de vue de quelques centaines de nanomètres la positionne idéalement pour la caractérisation des nanomatériaux</w:t>
      </w:r>
      <w:r>
        <w:rPr>
          <w:rFonts w:ascii="Calibri" w:eastAsia="Calibri" w:hAnsi="Calibri" w:cs="Calibri"/>
        </w:rPr>
        <w:t xml:space="preserve">. C’est </w:t>
      </w:r>
      <w:r>
        <w:t>donc une technique de caractérisation charnière pour les nanotechnologies. De plus, nous verrons par la suite que la tomographie électronique permet une reconstruction morphologique 3D mais également une reconstruction chimique grâce aux modes analyti</w:t>
      </w:r>
      <w:r w:rsidR="00115C62">
        <w:t>ques disponibles avec un TEM.</w:t>
      </w:r>
      <w:bookmarkEnd w:id="37"/>
      <w:bookmarkEnd w:id="38"/>
    </w:p>
    <w:p w14:paraId="174A1404" w14:textId="77777777" w:rsidR="00115C62" w:rsidRDefault="00115C62" w:rsidP="00F03000"/>
    <w:p w14:paraId="0FEE8C10" w14:textId="77777777" w:rsidR="00115C62" w:rsidRDefault="00115C62" w:rsidP="00F03000">
      <w:pPr>
        <w:rPr>
          <w:b/>
          <w:sz w:val="40"/>
          <w:szCs w:val="40"/>
        </w:rPr>
      </w:pPr>
      <w:r>
        <w:rPr>
          <w:b/>
          <w:sz w:val="40"/>
          <w:szCs w:val="40"/>
        </w:rPr>
        <w:t xml:space="preserve">Chapitre 2 – </w:t>
      </w:r>
      <w:bookmarkStart w:id="39" w:name="_Hlk510045455"/>
      <w:r>
        <w:rPr>
          <w:b/>
          <w:sz w:val="40"/>
          <w:szCs w:val="40"/>
        </w:rPr>
        <w:t>Tomographie électronique et problèmes inverses</w:t>
      </w:r>
      <w:bookmarkEnd w:id="39"/>
    </w:p>
    <w:p w14:paraId="4D7FF48A" w14:textId="58895F40" w:rsidR="00115C62" w:rsidRPr="00115C62" w:rsidRDefault="00115C62" w:rsidP="00115C62">
      <w:pPr>
        <w:rPr>
          <w:b/>
          <w:sz w:val="36"/>
          <w:szCs w:val="36"/>
        </w:rPr>
      </w:pPr>
      <w:r>
        <w:rPr>
          <w:b/>
          <w:sz w:val="36"/>
          <w:szCs w:val="36"/>
        </w:rPr>
        <w:t>I.</w:t>
      </w:r>
      <w:bookmarkStart w:id="40" w:name="_Hlk510045475"/>
      <w:r w:rsidR="00986116">
        <w:rPr>
          <w:b/>
          <w:sz w:val="36"/>
          <w:szCs w:val="36"/>
        </w:rPr>
        <w:t xml:space="preserve"> </w:t>
      </w:r>
      <w:r w:rsidRPr="00115C62">
        <w:rPr>
          <w:b/>
          <w:sz w:val="36"/>
          <w:szCs w:val="36"/>
        </w:rPr>
        <w:t xml:space="preserve">Reconstructions analytiques et algébriques </w:t>
      </w:r>
      <w:bookmarkEnd w:id="40"/>
    </w:p>
    <w:p w14:paraId="40D52AD9" w14:textId="77777777" w:rsidR="00115C62" w:rsidRDefault="00115C62" w:rsidP="00115C62">
      <w:pPr>
        <w:spacing w:after="984"/>
        <w:ind w:left="-29"/>
      </w:pPr>
      <w:r>
        <w:rPr>
          <w:noProof/>
          <w:color w:val="000000"/>
        </w:rPr>
        <mc:AlternateContent>
          <mc:Choice Requires="wpg">
            <w:drawing>
              <wp:inline distT="0" distB="0" distL="0" distR="0" wp14:anchorId="0D97B42E" wp14:editId="0FE81045">
                <wp:extent cx="5794674" cy="18276"/>
                <wp:effectExtent l="0" t="0" r="0" b="0"/>
                <wp:docPr id="133799" name="Group 133799"/>
                <wp:cNvGraphicFramePr/>
                <a:graphic xmlns:a="http://schemas.openxmlformats.org/drawingml/2006/main">
                  <a:graphicData uri="http://schemas.microsoft.com/office/word/2010/wordprocessingGroup">
                    <wpg:wgp>
                      <wpg:cNvGrpSpPr/>
                      <wpg:grpSpPr>
                        <a:xfrm>
                          <a:off x="0" y="0"/>
                          <a:ext cx="5794674" cy="18276"/>
                          <a:chOff x="0" y="0"/>
                          <a:chExt cx="5794674" cy="18276"/>
                        </a:xfrm>
                      </wpg:grpSpPr>
                      <wps:wsp>
                        <wps:cNvPr id="166961" name="Shape 166961"/>
                        <wps:cNvSpPr/>
                        <wps:spPr>
                          <a:xfrm>
                            <a:off x="0" y="0"/>
                            <a:ext cx="5794674" cy="18276"/>
                          </a:xfrm>
                          <a:custGeom>
                            <a:avLst/>
                            <a:gdLst/>
                            <a:ahLst/>
                            <a:cxnLst/>
                            <a:rect l="0" t="0" r="0" b="0"/>
                            <a:pathLst>
                              <a:path w="5794674" h="18276">
                                <a:moveTo>
                                  <a:pt x="0" y="0"/>
                                </a:moveTo>
                                <a:lnTo>
                                  <a:pt x="5794674" y="0"/>
                                </a:lnTo>
                                <a:lnTo>
                                  <a:pt x="5794674" y="18276"/>
                                </a:lnTo>
                                <a:lnTo>
                                  <a:pt x="0" y="18276"/>
                                </a:lnTo>
                                <a:lnTo>
                                  <a:pt x="0" y="0"/>
                                </a:lnTo>
                              </a:path>
                            </a:pathLst>
                          </a:custGeom>
                          <a:ln w="0" cap="flat">
                            <a:miter lim="127000"/>
                          </a:ln>
                        </wps:spPr>
                        <wps:style>
                          <a:lnRef idx="0">
                            <a:srgbClr val="000000">
                              <a:alpha val="0"/>
                            </a:srgbClr>
                          </a:lnRef>
                          <a:fillRef idx="1">
                            <a:srgbClr val="444041"/>
                          </a:fillRef>
                          <a:effectRef idx="0">
                            <a:scrgbClr r="0" g="0" b="0"/>
                          </a:effectRef>
                          <a:fontRef idx="none"/>
                        </wps:style>
                        <wps:bodyPr/>
                      </wps:wsp>
                    </wpg:wgp>
                  </a:graphicData>
                </a:graphic>
              </wp:inline>
            </w:drawing>
          </mc:Choice>
          <mc:Fallback>
            <w:pict>
              <v:group w14:anchorId="6C268C53" id="Group 133799" o:spid="_x0000_s1026" style="width:456.25pt;height:1.45pt;mso-position-horizontal-relative:char;mso-position-vertical-relative:line" coordsize="5794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">
                <v:shape id="Shape 166961" o:spid="_x0000_s1027" style="position:absolute;width:57946;height:182;visibility:visible;mso-wrap-style:square;v-text-anchor:top" coordsize="5794674,1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Ie5MMA&#10;AADfAAAADwAAAGRycy9kb3ducmV2LnhtbERPW2vCMBR+H/gfwhF8m6nKyqxGUcExUBheHnw8NMe2&#10;mpyUJmr994sw2OPHd5/OW2vEnRpfOVYw6CcgiHOnKy4UHA/r908QPiBrNI5JwZM8zGedtylm2j14&#10;R/d9KEQMYZ+hgjKEOpPS5yVZ9H1XE0fu7BqLIcKmkLrBRwy3Rg6TJJUWK44NJda0Kim/7m9WwTBc&#10;eLTbLsm0t68f+/HcnEy1UarXbRcTEIHa8C/+c3/rOD9Nx+kAXn8i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Ie5MMAAADfAAAADwAAAAAAAAAAAAAAAACYAgAAZHJzL2Rv&#10;d25yZXYueG1sUEsFBgAAAAAEAAQA9QAAAIgDAAAAAA==&#10;" path="m,l5794674,r,18276l,18276,,e" fillcolor="#444041" stroked="f" strokeweight="0">
                  <v:stroke miterlimit="83231f" joinstyle="miter"/>
                  <v:path arrowok="t" textboxrect="0,0,5794674,18276"/>
                </v:shape>
                <w10:anchorlock/>
              </v:group>
            </w:pict>
          </mc:Fallback>
        </mc:AlternateContent>
      </w:r>
    </w:p>
    <w:p w14:paraId="4CD9A311" w14:textId="77777777" w:rsidR="00115C62" w:rsidRPr="00115C62" w:rsidRDefault="00115C62" w:rsidP="00115C62">
      <w:pPr>
        <w:rPr>
          <w:b/>
          <w:sz w:val="28"/>
          <w:szCs w:val="28"/>
        </w:rPr>
      </w:pPr>
      <w:bookmarkStart w:id="41" w:name="_Hlk510045489"/>
      <w:r>
        <w:t xml:space="preserve">Pour simplifier les notations et les formulations mathématiques, nous nous limiterons dans ce </w:t>
      </w:r>
      <w:r>
        <w:rPr>
          <w:rFonts w:ascii="Calibri" w:eastAsia="Calibri" w:hAnsi="Calibri" w:cs="Calibri"/>
        </w:rPr>
        <w:t xml:space="preserve">chapitre aux notions de projections, rétroprojections et reconstructions d’un objet 2D à partir de ses </w:t>
      </w:r>
      <w:r>
        <w:t xml:space="preserve">projections 1D. Cette restriction est pertinente puisque </w:t>
      </w:r>
      <w:r>
        <w:rPr>
          <w:rFonts w:ascii="Calibri" w:eastAsia="Calibri" w:hAnsi="Calibri" w:cs="Calibri"/>
        </w:rPr>
        <w:t>qu’avec</w:t>
      </w:r>
      <w:r>
        <w:t xml:space="preserve"> des projections parallèles, comme </w:t>
      </w:r>
      <w:r>
        <w:rPr>
          <w:rFonts w:ascii="Calibri" w:eastAsia="Calibri" w:hAnsi="Calibri" w:cs="Calibri"/>
        </w:rPr>
        <w:t>c’est le cas en tomographie électronique, il est possible de reconstruire un objet 3D coupe par coupe en traitant indépendamment les lignes des projections et ainsi se ramener au cas d’un objet 2D.</w:t>
      </w:r>
      <w:r>
        <w:t xml:space="preserve"> </w:t>
      </w:r>
      <w:bookmarkEnd w:id="41"/>
    </w:p>
    <w:p w14:paraId="5451B404" w14:textId="77777777" w:rsidR="00115C62" w:rsidRPr="00115C62" w:rsidRDefault="00115C62" w:rsidP="00115C62">
      <w:pPr>
        <w:rPr>
          <w:b/>
          <w:sz w:val="28"/>
          <w:szCs w:val="28"/>
        </w:rPr>
      </w:pPr>
      <w:r w:rsidRPr="00115C62">
        <w:rPr>
          <w:b/>
          <w:sz w:val="28"/>
          <w:szCs w:val="28"/>
          <w:u w:color="000000"/>
        </w:rPr>
        <w:t xml:space="preserve">II. 1. a. </w:t>
      </w:r>
      <w:r w:rsidRPr="00115C62">
        <w:rPr>
          <w:rFonts w:ascii="Arial" w:eastAsia="Arial" w:hAnsi="Arial" w:cs="Arial"/>
          <w:b/>
          <w:sz w:val="28"/>
          <w:szCs w:val="28"/>
          <w:u w:color="000000"/>
        </w:rPr>
        <w:t xml:space="preserve"> </w:t>
      </w:r>
      <w:bookmarkStart w:id="42" w:name="_Hlk510045498"/>
      <w:r w:rsidRPr="00115C62">
        <w:rPr>
          <w:b/>
          <w:sz w:val="28"/>
          <w:szCs w:val="28"/>
        </w:rPr>
        <w:t>Projections et transformée de Radon</w:t>
      </w:r>
      <w:bookmarkEnd w:id="42"/>
      <w:r w:rsidRPr="00115C62">
        <w:rPr>
          <w:b/>
          <w:sz w:val="28"/>
          <w:szCs w:val="28"/>
          <w:u w:color="000000"/>
        </w:rPr>
        <w:t xml:space="preserve">  </w:t>
      </w:r>
    </w:p>
    <w:p w14:paraId="5D73EC6C" w14:textId="776CB6BC" w:rsidR="00115C62" w:rsidRPr="00115C62" w:rsidRDefault="00115C62" w:rsidP="00115C62">
      <w:pPr>
        <w:pStyle w:val="Titre4"/>
        <w:ind w:left="561"/>
        <w:rPr>
          <w:sz w:val="24"/>
          <w:szCs w:val="24"/>
        </w:rPr>
      </w:pPr>
      <w:r w:rsidRPr="00115C62">
        <w:rPr>
          <w:sz w:val="24"/>
          <w:szCs w:val="24"/>
        </w:rPr>
        <w:t>II. 1. a. (i)</w:t>
      </w:r>
      <w:r w:rsidRPr="00115C62">
        <w:rPr>
          <w:rFonts w:ascii="Arial" w:eastAsia="Arial" w:hAnsi="Arial" w:cs="Arial"/>
          <w:sz w:val="24"/>
          <w:szCs w:val="24"/>
        </w:rPr>
        <w:t xml:space="preserve"> </w:t>
      </w:r>
      <w:bookmarkStart w:id="43" w:name="_Hlk510045512"/>
      <w:r w:rsidR="00312D80" w:rsidRPr="00115C62">
        <w:rPr>
          <w:sz w:val="24"/>
          <w:szCs w:val="24"/>
        </w:rPr>
        <w:t>Transformée de Radon 2D</w:t>
      </w:r>
      <w:r w:rsidRPr="00115C62">
        <w:rPr>
          <w:sz w:val="24"/>
          <w:szCs w:val="24"/>
        </w:rPr>
        <w:t xml:space="preserve"> </w:t>
      </w:r>
      <w:bookmarkEnd w:id="43"/>
    </w:p>
    <w:p w14:paraId="4341C573" w14:textId="7C4ECFB0" w:rsidR="00115C62" w:rsidRDefault="00115C62" w:rsidP="00115C62">
      <w:pPr>
        <w:rPr>
          <w:rFonts w:ascii="Cambria Math" w:eastAsia="Cambria Math" w:hAnsi="Cambria Math" w:cs="Cambria Math"/>
        </w:rPr>
      </w:pPr>
      <w:bookmarkStart w:id="44" w:name="_Hlk510045522"/>
      <w:r>
        <w:rPr>
          <w:rFonts w:ascii="Calibri" w:eastAsia="Calibri" w:hAnsi="Calibri" w:cs="Calibri"/>
        </w:rPr>
        <w:t xml:space="preserve">L’opération élémentaire de projection en tomographie est formulée mathématiquement par la </w:t>
      </w:r>
      <w:r>
        <w:t>« transformée de Radon », du nom de son inventeur qui fût le premier à publier sur cette transformée en 1917 [88]</w:t>
      </w:r>
      <w:r>
        <w:rPr>
          <w:rFonts w:ascii="Calibri" w:eastAsia="Calibri" w:hAnsi="Calibri" w:cs="Calibri"/>
        </w:rPr>
        <w:t xml:space="preserve">. La transformée de Radon permet d’exprimer un objet 2D en un ensemble de projections 1D au moyen d’intégrales linéaires dans toutes les directions de l’espace. La </w:t>
      </w:r>
      <w:r>
        <w:t xml:space="preserve">Figure 22 représente un objet </w:t>
      </w:r>
      <w:r>
        <w:rPr>
          <w:rFonts w:ascii="Cambria Math" w:eastAsia="Cambria Math" w:hAnsi="Cambria Math" w:cs="Cambria Math"/>
        </w:rPr>
        <w:t>G</w:t>
      </w:r>
      <w:r>
        <w:t xml:space="preserve"> et une droite </w:t>
      </w:r>
      <w:proofErr w:type="spellStart"/>
      <w:r>
        <w:t>quelconque</w:t>
      </w:r>
      <w:r>
        <w:rPr>
          <w:rFonts w:ascii="Cambria Math" w:eastAsia="Cambria Math" w:hAnsi="Cambria Math" w:cs="Cambria Math"/>
        </w:rPr>
        <w:t>"Q</w:t>
      </w:r>
      <w:proofErr w:type="spellEnd"/>
      <w:r>
        <w:t xml:space="preserve">. La transformée de radon de </w:t>
      </w:r>
      <w:r>
        <w:rPr>
          <w:rFonts w:ascii="Cambria Math" w:eastAsia="Cambria Math" w:hAnsi="Cambria Math" w:cs="Cambria Math"/>
        </w:rPr>
        <w:t>G</w:t>
      </w:r>
      <w:r>
        <w:t xml:space="preserve"> est la fonction </w:t>
      </w:r>
      <w:r>
        <w:rPr>
          <w:rFonts w:ascii="Cambria Math" w:eastAsia="Cambria Math" w:hAnsi="Cambria Math" w:cs="Cambria Math"/>
        </w:rPr>
        <w:t>FG</w:t>
      </w:r>
      <w:r>
        <w:t xml:space="preserve"> qui à chaque droite </w:t>
      </w:r>
      <w:r>
        <w:rPr>
          <w:rFonts w:ascii="Cambria Math" w:eastAsia="Cambria Math" w:hAnsi="Cambria Math" w:cs="Cambria Math"/>
        </w:rPr>
        <w:t>Q</w:t>
      </w:r>
      <w:r>
        <w:t xml:space="preserve"> </w:t>
      </w:r>
      <w:r>
        <w:rPr>
          <w:rFonts w:ascii="Calibri" w:eastAsia="Calibri" w:hAnsi="Calibri" w:cs="Calibri"/>
        </w:rPr>
        <w:t xml:space="preserve">fait correspondre l’intégrale linéaire de </w:t>
      </w:r>
      <w:r>
        <w:rPr>
          <w:rFonts w:ascii="Cambria Math" w:eastAsia="Cambria Math" w:hAnsi="Cambria Math" w:cs="Cambria Math"/>
        </w:rPr>
        <w:t>G</w:t>
      </w:r>
      <w:r>
        <w:t xml:space="preserve"> le long </w:t>
      </w:r>
      <w:proofErr w:type="spellStart"/>
      <w:r>
        <w:t>de</w:t>
      </w:r>
      <w:r>
        <w:rPr>
          <w:rFonts w:ascii="Cambria Math" w:eastAsia="Cambria Math" w:hAnsi="Cambria Math" w:cs="Cambria Math"/>
        </w:rPr>
        <w:t>"Q</w:t>
      </w:r>
      <w:bookmarkEnd w:id="44"/>
      <w:proofErr w:type="spellEnd"/>
      <w:r w:rsidR="00EE19C9">
        <w:rPr>
          <w:rFonts w:ascii="Cambria Math" w:eastAsia="Cambria Math" w:hAnsi="Cambria Math" w:cs="Cambria Math"/>
        </w:rPr>
        <w:t>.</w:t>
      </w:r>
    </w:p>
    <w:p w14:paraId="768287D3" w14:textId="08A1A85C" w:rsidR="00BF1171" w:rsidRDefault="00BF1171" w:rsidP="00115C62">
      <w:pPr>
        <w:rPr>
          <w:rFonts w:ascii="Cambria Math" w:eastAsia="Cambria Math" w:hAnsi="Cambria Math" w:cs="Cambria Math"/>
        </w:rPr>
      </w:pPr>
    </w:p>
    <w:p w14:paraId="3CC48AE4" w14:textId="5B1132E1" w:rsidR="00BF1171" w:rsidRDefault="00BF1171" w:rsidP="00115C62">
      <w:pPr>
        <w:rPr>
          <w:rFonts w:ascii="Cambria Math" w:eastAsia="Cambria Math" w:hAnsi="Cambria Math" w:cs="Cambria Math"/>
        </w:rPr>
      </w:pPr>
    </w:p>
    <w:p w14:paraId="3DD9CAB7" w14:textId="67429450" w:rsidR="00BF1171" w:rsidRDefault="00BF1171" w:rsidP="00115C62">
      <w:pPr>
        <w:rPr>
          <w:rFonts w:ascii="Cambria Math" w:eastAsia="Cambria Math" w:hAnsi="Cambria Math" w:cs="Cambria Math"/>
        </w:rPr>
      </w:pPr>
    </w:p>
    <w:p w14:paraId="0040A5FF" w14:textId="4B2CCE73" w:rsidR="00BF1171" w:rsidRDefault="00BF1171" w:rsidP="00115C62">
      <w:pPr>
        <w:rPr>
          <w:rFonts w:ascii="Cambria Math" w:eastAsia="Cambria Math" w:hAnsi="Cambria Math" w:cs="Cambria Math"/>
        </w:rPr>
      </w:pPr>
    </w:p>
    <w:p w14:paraId="10F8EF11" w14:textId="38F82682" w:rsidR="00BF1171" w:rsidRDefault="00BF1171" w:rsidP="00115C62">
      <w:pPr>
        <w:rPr>
          <w:rFonts w:ascii="Cambria Math" w:eastAsia="Cambria Math" w:hAnsi="Cambria Math" w:cs="Cambria Math"/>
        </w:rPr>
      </w:pPr>
    </w:p>
    <w:p w14:paraId="22EA2012" w14:textId="2FC82FD6" w:rsidR="00BF1171" w:rsidRPr="00BF1171" w:rsidRDefault="00BF1171" w:rsidP="00BF1171">
      <w:pPr>
        <w:spacing w:after="0" w:line="240" w:lineRule="auto"/>
        <w:ind w:hanging="482"/>
        <w:rPr>
          <w:rFonts w:ascii="Times New Roman" w:eastAsia="Times New Roman" w:hAnsi="Times New Roman" w:cs="Times New Roman"/>
          <w:sz w:val="24"/>
          <w:szCs w:val="24"/>
          <w:lang w:eastAsia="fr-FR"/>
        </w:rPr>
      </w:pPr>
      <w:r>
        <w:rPr>
          <w:rFonts w:ascii="Cambria Math" w:eastAsia="Cambria Math" w:hAnsi="Cambria Math" w:cs="Cambria Math"/>
          <w:i/>
          <w:iCs/>
        </w:rPr>
        <w:t xml:space="preserve">Source :  </w:t>
      </w:r>
      <w:r w:rsidRPr="00BF1171">
        <w:rPr>
          <w:rFonts w:ascii="Times New Roman" w:eastAsia="Times New Roman" w:hAnsi="Times New Roman" w:cs="Times New Roman"/>
          <w:sz w:val="24"/>
          <w:szCs w:val="24"/>
          <w:lang w:eastAsia="fr-FR"/>
        </w:rPr>
        <w:t xml:space="preserve">Printemps, T. (2016). </w:t>
      </w:r>
      <w:proofErr w:type="spellStart"/>
      <w:r w:rsidRPr="00BF1171">
        <w:rPr>
          <w:rFonts w:ascii="Times New Roman" w:eastAsia="Times New Roman" w:hAnsi="Times New Roman" w:cs="Times New Roman"/>
          <w:i/>
          <w:iCs/>
          <w:sz w:val="24"/>
          <w:szCs w:val="24"/>
          <w:lang w:eastAsia="fr-FR"/>
        </w:rPr>
        <w:t>Débruitage</w:t>
      </w:r>
      <w:proofErr w:type="spellEnd"/>
      <w:r w:rsidRPr="00BF1171">
        <w:rPr>
          <w:rFonts w:ascii="Times New Roman" w:eastAsia="Times New Roman" w:hAnsi="Times New Roman" w:cs="Times New Roman"/>
          <w:i/>
          <w:iCs/>
          <w:sz w:val="24"/>
          <w:szCs w:val="24"/>
          <w:lang w:eastAsia="fr-FR"/>
        </w:rPr>
        <w:t>, alignement et reconstruction 3D automatisés en tomographie électronique – Applications en Sciences des Matériaux</w:t>
      </w:r>
      <w:r w:rsidRPr="00BF1171">
        <w:rPr>
          <w:rFonts w:ascii="Times New Roman" w:eastAsia="Times New Roman" w:hAnsi="Times New Roman" w:cs="Times New Roman"/>
          <w:sz w:val="24"/>
          <w:szCs w:val="24"/>
          <w:lang w:eastAsia="fr-FR"/>
        </w:rPr>
        <w:t xml:space="preserve"> [Université Grenoble-Alpes]. </w:t>
      </w:r>
      <w:hyperlink r:id="rId19" w:history="1">
        <w:r w:rsidRPr="00BF1171">
          <w:rPr>
            <w:rFonts w:ascii="Times New Roman" w:eastAsia="Times New Roman" w:hAnsi="Times New Roman" w:cs="Times New Roman"/>
            <w:color w:val="0000FF"/>
            <w:sz w:val="24"/>
            <w:szCs w:val="24"/>
            <w:u w:val="single"/>
            <w:lang w:eastAsia="fr-FR"/>
          </w:rPr>
          <w:t>https://tel.archives-ouvertes.fr/tel-01521556/document</w:t>
        </w:r>
      </w:hyperlink>
    </w:p>
    <w:sectPr w:rsidR="00BF1171" w:rsidRPr="00BF11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1B871" w14:textId="77777777" w:rsidR="003F59E5" w:rsidRDefault="003F59E5">
      <w:pPr>
        <w:spacing w:after="0" w:line="240" w:lineRule="auto"/>
      </w:pPr>
      <w:r>
        <w:separator/>
      </w:r>
    </w:p>
  </w:endnote>
  <w:endnote w:type="continuationSeparator" w:id="0">
    <w:p w14:paraId="097A2A18" w14:textId="77777777" w:rsidR="003F59E5" w:rsidRDefault="003F5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BD4D" w14:textId="77777777" w:rsidR="007B37AB" w:rsidRDefault="00115C62">
    <w:pPr>
      <w:spacing w:after="0"/>
      <w:ind w:left="396"/>
    </w:pPr>
    <w:r>
      <w:fldChar w:fldCharType="begin"/>
    </w:r>
    <w:r>
      <w:instrText xml:space="preserve"> PAGE   \* MERGEFORMAT </w:instrText>
    </w:r>
    <w:r>
      <w:fldChar w:fldCharType="separate"/>
    </w:r>
    <w:r>
      <w:rPr>
        <w:noProof/>
      </w:rPr>
      <w:t>34</w:t>
    </w:r>
    <w:r>
      <w:fldChar w:fldCharType="end"/>
    </w:r>
    <w:r>
      <w:t xml:space="preserve"> </w:t>
    </w:r>
  </w:p>
  <w:p w14:paraId="0D46E840" w14:textId="77777777" w:rsidR="007B37AB" w:rsidRDefault="00115C62">
    <w:pPr>
      <w:spacing w:after="0"/>
      <w:ind w:left="396"/>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9518C" w14:textId="77777777" w:rsidR="007B37AB" w:rsidRDefault="00115C62">
    <w:pPr>
      <w:spacing w:after="0"/>
      <w:ind w:right="4"/>
      <w:jc w:val="right"/>
    </w:pPr>
    <w:r>
      <w:fldChar w:fldCharType="begin"/>
    </w:r>
    <w:r>
      <w:instrText xml:space="preserve"> PAGE   \* MERGEFORMAT </w:instrText>
    </w:r>
    <w:r>
      <w:fldChar w:fldCharType="separate"/>
    </w:r>
    <w:r>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FF2D8" w14:textId="77777777" w:rsidR="007B37AB" w:rsidRDefault="00115C62">
    <w:pPr>
      <w:spacing w:after="0"/>
      <w:ind w:right="4"/>
      <w:jc w:val="right"/>
    </w:pPr>
    <w:r>
      <w:fldChar w:fldCharType="begin"/>
    </w:r>
    <w:r>
      <w:instrText xml:space="preserve"> PAGE   \* MERGEFORMAT </w:instrText>
    </w:r>
    <w:r>
      <w:fldChar w:fldCharType="separate"/>
    </w:r>
    <w:r>
      <w:t>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4EC73" w14:textId="77777777" w:rsidR="003F59E5" w:rsidRDefault="003F59E5">
      <w:pPr>
        <w:spacing w:after="0" w:line="240" w:lineRule="auto"/>
      </w:pPr>
      <w:r>
        <w:separator/>
      </w:r>
    </w:p>
  </w:footnote>
  <w:footnote w:type="continuationSeparator" w:id="0">
    <w:p w14:paraId="722E9EE0" w14:textId="77777777" w:rsidR="003F59E5" w:rsidRDefault="003F5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1282A" w14:textId="77777777" w:rsidR="007B37AB" w:rsidRDefault="00C45F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06EEE" w14:textId="77777777" w:rsidR="007B37AB" w:rsidRDefault="00115C62">
    <w:pPr>
      <w:spacing w:after="0"/>
      <w:ind w:right="6"/>
      <w:jc w:val="center"/>
    </w:pPr>
    <w:r>
      <w:t>C</w:t>
    </w:r>
    <w:r>
      <w:rPr>
        <w:sz w:val="18"/>
      </w:rPr>
      <w:t xml:space="preserve">HAPITRE </w:t>
    </w:r>
    <w:r>
      <w:t>I</w:t>
    </w:r>
    <w:r>
      <w:rPr>
        <w:sz w:val="18"/>
      </w:rPr>
      <w:t xml:space="preserve">    </w:t>
    </w:r>
    <w:r>
      <w:t>C</w:t>
    </w:r>
    <w:r>
      <w:rPr>
        <w:sz w:val="18"/>
      </w:rPr>
      <w:t>ONTEXTE GENERAL</w:t>
    </w:r>
    <w:r>
      <w:t xml:space="preserve"> </w:t>
    </w:r>
  </w:p>
  <w:p w14:paraId="282C5F07" w14:textId="77777777" w:rsidR="007B37AB" w:rsidRDefault="00115C62">
    <w:pPr>
      <w:spacing w:after="0"/>
    </w:pPr>
    <w:r>
      <w:t xml:space="preserve"> </w:t>
    </w:r>
  </w:p>
  <w:p w14:paraId="49465CB8" w14:textId="77777777" w:rsidR="007B37AB" w:rsidRDefault="00115C62">
    <w:pPr>
      <w:spacing w:after="0"/>
      <w:ind w:left="396"/>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C84F" w14:textId="77777777" w:rsidR="007B37AB" w:rsidRDefault="00115C62">
    <w:pPr>
      <w:spacing w:after="0"/>
      <w:ind w:right="6"/>
      <w:jc w:val="center"/>
    </w:pPr>
    <w:r>
      <w:t>C</w:t>
    </w:r>
    <w:r>
      <w:rPr>
        <w:sz w:val="18"/>
      </w:rPr>
      <w:t xml:space="preserve">HAPITRE </w:t>
    </w:r>
    <w:r>
      <w:t>I</w:t>
    </w:r>
    <w:r>
      <w:rPr>
        <w:sz w:val="18"/>
      </w:rPr>
      <w:t xml:space="preserve">    </w:t>
    </w:r>
    <w:r>
      <w:t>C</w:t>
    </w:r>
    <w:r>
      <w:rPr>
        <w:sz w:val="18"/>
      </w:rPr>
      <w:t>ONTEXTE GENERAL</w:t>
    </w:r>
    <w:r>
      <w:t xml:space="preserve"> </w:t>
    </w:r>
  </w:p>
  <w:p w14:paraId="4642711D" w14:textId="77777777" w:rsidR="007B37AB" w:rsidRDefault="00115C62">
    <w:pPr>
      <w:spacing w:after="0"/>
    </w:pPr>
    <w:r>
      <w:t xml:space="preserve"> </w:t>
    </w:r>
  </w:p>
  <w:p w14:paraId="7DFA4D75" w14:textId="77777777" w:rsidR="007B37AB" w:rsidRDefault="00115C62">
    <w:pPr>
      <w:spacing w:after="0"/>
      <w:ind w:left="396"/>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11F1E"/>
    <w:multiLevelType w:val="hybridMultilevel"/>
    <w:tmpl w:val="7B6658DC"/>
    <w:lvl w:ilvl="0" w:tplc="05B2E23A">
      <w:start w:val="2"/>
      <w:numFmt w:val="decimal"/>
      <w:lvlText w:val="%1."/>
      <w:lvlJc w:val="left"/>
      <w:pPr>
        <w:ind w:left="720" w:hanging="360"/>
      </w:pPr>
      <w:rPr>
        <w:rFonts w:ascii="Calibri" w:eastAsia="Calibri" w:hAnsi="Calibri"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366225"/>
    <w:multiLevelType w:val="hybridMultilevel"/>
    <w:tmpl w:val="3306B65E"/>
    <w:lvl w:ilvl="0" w:tplc="4036AEFA">
      <w:start w:val="1"/>
      <w:numFmt w:val="upperRoman"/>
      <w:lvlText w:val="%1."/>
      <w:lvlJc w:val="left"/>
      <w:pPr>
        <w:ind w:left="691" w:hanging="720"/>
      </w:pPr>
      <w:rPr>
        <w:rFonts w:hint="default"/>
      </w:rPr>
    </w:lvl>
    <w:lvl w:ilvl="1" w:tplc="040C0019" w:tentative="1">
      <w:start w:val="1"/>
      <w:numFmt w:val="lowerLetter"/>
      <w:lvlText w:val="%2."/>
      <w:lvlJc w:val="left"/>
      <w:pPr>
        <w:ind w:left="1051" w:hanging="360"/>
      </w:pPr>
    </w:lvl>
    <w:lvl w:ilvl="2" w:tplc="040C001B" w:tentative="1">
      <w:start w:val="1"/>
      <w:numFmt w:val="lowerRoman"/>
      <w:lvlText w:val="%3."/>
      <w:lvlJc w:val="right"/>
      <w:pPr>
        <w:ind w:left="1771" w:hanging="180"/>
      </w:pPr>
    </w:lvl>
    <w:lvl w:ilvl="3" w:tplc="040C000F" w:tentative="1">
      <w:start w:val="1"/>
      <w:numFmt w:val="decimal"/>
      <w:lvlText w:val="%4."/>
      <w:lvlJc w:val="left"/>
      <w:pPr>
        <w:ind w:left="2491" w:hanging="360"/>
      </w:pPr>
    </w:lvl>
    <w:lvl w:ilvl="4" w:tplc="040C0019" w:tentative="1">
      <w:start w:val="1"/>
      <w:numFmt w:val="lowerLetter"/>
      <w:lvlText w:val="%5."/>
      <w:lvlJc w:val="left"/>
      <w:pPr>
        <w:ind w:left="3211" w:hanging="360"/>
      </w:pPr>
    </w:lvl>
    <w:lvl w:ilvl="5" w:tplc="040C001B" w:tentative="1">
      <w:start w:val="1"/>
      <w:numFmt w:val="lowerRoman"/>
      <w:lvlText w:val="%6."/>
      <w:lvlJc w:val="right"/>
      <w:pPr>
        <w:ind w:left="3931" w:hanging="180"/>
      </w:pPr>
    </w:lvl>
    <w:lvl w:ilvl="6" w:tplc="040C000F" w:tentative="1">
      <w:start w:val="1"/>
      <w:numFmt w:val="decimal"/>
      <w:lvlText w:val="%7."/>
      <w:lvlJc w:val="left"/>
      <w:pPr>
        <w:ind w:left="4651" w:hanging="360"/>
      </w:pPr>
    </w:lvl>
    <w:lvl w:ilvl="7" w:tplc="040C0019" w:tentative="1">
      <w:start w:val="1"/>
      <w:numFmt w:val="lowerLetter"/>
      <w:lvlText w:val="%8."/>
      <w:lvlJc w:val="left"/>
      <w:pPr>
        <w:ind w:left="5371" w:hanging="360"/>
      </w:pPr>
    </w:lvl>
    <w:lvl w:ilvl="8" w:tplc="040C001B" w:tentative="1">
      <w:start w:val="1"/>
      <w:numFmt w:val="lowerRoman"/>
      <w:lvlText w:val="%9."/>
      <w:lvlJc w:val="right"/>
      <w:pPr>
        <w:ind w:left="6091" w:hanging="180"/>
      </w:pPr>
    </w:lvl>
  </w:abstractNum>
  <w:abstractNum w:abstractNumId="2" w15:restartNumberingAfterBreak="0">
    <w:nsid w:val="4B3500CC"/>
    <w:multiLevelType w:val="hybridMultilevel"/>
    <w:tmpl w:val="7DC21DCE"/>
    <w:lvl w:ilvl="0" w:tplc="C928B42A">
      <w:start w:val="1"/>
      <w:numFmt w:val="bullet"/>
      <w:lvlText w:val="-"/>
      <w:lvlJc w:val="left"/>
      <w:pPr>
        <w:ind w:left="0"/>
      </w:pPr>
      <w:rPr>
        <w:rFonts w:ascii="Calibri" w:eastAsia="Calibri" w:hAnsi="Calibri" w:cs="Calibri"/>
        <w:b/>
        <w:bCs/>
        <w:i w:val="0"/>
        <w:strike w:val="0"/>
        <w:dstrike w:val="0"/>
        <w:color w:val="231F20"/>
        <w:sz w:val="22"/>
        <w:szCs w:val="22"/>
        <w:u w:val="none" w:color="000000"/>
        <w:bdr w:val="none" w:sz="0" w:space="0" w:color="auto"/>
        <w:shd w:val="clear" w:color="auto" w:fill="auto"/>
        <w:vertAlign w:val="baseline"/>
      </w:rPr>
    </w:lvl>
    <w:lvl w:ilvl="1" w:tplc="20D635A8">
      <w:start w:val="1"/>
      <w:numFmt w:val="bullet"/>
      <w:lvlText w:val="o"/>
      <w:lvlJc w:val="left"/>
      <w:pPr>
        <w:ind w:left="1363"/>
      </w:pPr>
      <w:rPr>
        <w:rFonts w:ascii="Calibri" w:eastAsia="Calibri" w:hAnsi="Calibri" w:cs="Calibri"/>
        <w:b/>
        <w:bCs/>
        <w:i w:val="0"/>
        <w:strike w:val="0"/>
        <w:dstrike w:val="0"/>
        <w:color w:val="231F20"/>
        <w:sz w:val="22"/>
        <w:szCs w:val="22"/>
        <w:u w:val="none" w:color="000000"/>
        <w:bdr w:val="none" w:sz="0" w:space="0" w:color="auto"/>
        <w:shd w:val="clear" w:color="auto" w:fill="auto"/>
        <w:vertAlign w:val="baseline"/>
      </w:rPr>
    </w:lvl>
    <w:lvl w:ilvl="2" w:tplc="DC8457D6">
      <w:start w:val="1"/>
      <w:numFmt w:val="bullet"/>
      <w:lvlText w:val="▪"/>
      <w:lvlJc w:val="left"/>
      <w:pPr>
        <w:ind w:left="2083"/>
      </w:pPr>
      <w:rPr>
        <w:rFonts w:ascii="Calibri" w:eastAsia="Calibri" w:hAnsi="Calibri" w:cs="Calibri"/>
        <w:b/>
        <w:bCs/>
        <w:i w:val="0"/>
        <w:strike w:val="0"/>
        <w:dstrike w:val="0"/>
        <w:color w:val="231F20"/>
        <w:sz w:val="22"/>
        <w:szCs w:val="22"/>
        <w:u w:val="none" w:color="000000"/>
        <w:bdr w:val="none" w:sz="0" w:space="0" w:color="auto"/>
        <w:shd w:val="clear" w:color="auto" w:fill="auto"/>
        <w:vertAlign w:val="baseline"/>
      </w:rPr>
    </w:lvl>
    <w:lvl w:ilvl="3" w:tplc="43822EE0">
      <w:start w:val="1"/>
      <w:numFmt w:val="bullet"/>
      <w:lvlText w:val="•"/>
      <w:lvlJc w:val="left"/>
      <w:pPr>
        <w:ind w:left="2803"/>
      </w:pPr>
      <w:rPr>
        <w:rFonts w:ascii="Calibri" w:eastAsia="Calibri" w:hAnsi="Calibri" w:cs="Calibri"/>
        <w:b/>
        <w:bCs/>
        <w:i w:val="0"/>
        <w:strike w:val="0"/>
        <w:dstrike w:val="0"/>
        <w:color w:val="231F20"/>
        <w:sz w:val="22"/>
        <w:szCs w:val="22"/>
        <w:u w:val="none" w:color="000000"/>
        <w:bdr w:val="none" w:sz="0" w:space="0" w:color="auto"/>
        <w:shd w:val="clear" w:color="auto" w:fill="auto"/>
        <w:vertAlign w:val="baseline"/>
      </w:rPr>
    </w:lvl>
    <w:lvl w:ilvl="4" w:tplc="91167AB8">
      <w:start w:val="1"/>
      <w:numFmt w:val="bullet"/>
      <w:lvlText w:val="o"/>
      <w:lvlJc w:val="left"/>
      <w:pPr>
        <w:ind w:left="3523"/>
      </w:pPr>
      <w:rPr>
        <w:rFonts w:ascii="Calibri" w:eastAsia="Calibri" w:hAnsi="Calibri" w:cs="Calibri"/>
        <w:b/>
        <w:bCs/>
        <w:i w:val="0"/>
        <w:strike w:val="0"/>
        <w:dstrike w:val="0"/>
        <w:color w:val="231F20"/>
        <w:sz w:val="22"/>
        <w:szCs w:val="22"/>
        <w:u w:val="none" w:color="000000"/>
        <w:bdr w:val="none" w:sz="0" w:space="0" w:color="auto"/>
        <w:shd w:val="clear" w:color="auto" w:fill="auto"/>
        <w:vertAlign w:val="baseline"/>
      </w:rPr>
    </w:lvl>
    <w:lvl w:ilvl="5" w:tplc="4DD66402">
      <w:start w:val="1"/>
      <w:numFmt w:val="bullet"/>
      <w:lvlText w:val="▪"/>
      <w:lvlJc w:val="left"/>
      <w:pPr>
        <w:ind w:left="4243"/>
      </w:pPr>
      <w:rPr>
        <w:rFonts w:ascii="Calibri" w:eastAsia="Calibri" w:hAnsi="Calibri" w:cs="Calibri"/>
        <w:b/>
        <w:bCs/>
        <w:i w:val="0"/>
        <w:strike w:val="0"/>
        <w:dstrike w:val="0"/>
        <w:color w:val="231F20"/>
        <w:sz w:val="22"/>
        <w:szCs w:val="22"/>
        <w:u w:val="none" w:color="000000"/>
        <w:bdr w:val="none" w:sz="0" w:space="0" w:color="auto"/>
        <w:shd w:val="clear" w:color="auto" w:fill="auto"/>
        <w:vertAlign w:val="baseline"/>
      </w:rPr>
    </w:lvl>
    <w:lvl w:ilvl="6" w:tplc="F872D8A0">
      <w:start w:val="1"/>
      <w:numFmt w:val="bullet"/>
      <w:lvlText w:val="•"/>
      <w:lvlJc w:val="left"/>
      <w:pPr>
        <w:ind w:left="4963"/>
      </w:pPr>
      <w:rPr>
        <w:rFonts w:ascii="Calibri" w:eastAsia="Calibri" w:hAnsi="Calibri" w:cs="Calibri"/>
        <w:b/>
        <w:bCs/>
        <w:i w:val="0"/>
        <w:strike w:val="0"/>
        <w:dstrike w:val="0"/>
        <w:color w:val="231F20"/>
        <w:sz w:val="22"/>
        <w:szCs w:val="22"/>
        <w:u w:val="none" w:color="000000"/>
        <w:bdr w:val="none" w:sz="0" w:space="0" w:color="auto"/>
        <w:shd w:val="clear" w:color="auto" w:fill="auto"/>
        <w:vertAlign w:val="baseline"/>
      </w:rPr>
    </w:lvl>
    <w:lvl w:ilvl="7" w:tplc="1CE01594">
      <w:start w:val="1"/>
      <w:numFmt w:val="bullet"/>
      <w:lvlText w:val="o"/>
      <w:lvlJc w:val="left"/>
      <w:pPr>
        <w:ind w:left="5683"/>
      </w:pPr>
      <w:rPr>
        <w:rFonts w:ascii="Calibri" w:eastAsia="Calibri" w:hAnsi="Calibri" w:cs="Calibri"/>
        <w:b/>
        <w:bCs/>
        <w:i w:val="0"/>
        <w:strike w:val="0"/>
        <w:dstrike w:val="0"/>
        <w:color w:val="231F20"/>
        <w:sz w:val="22"/>
        <w:szCs w:val="22"/>
        <w:u w:val="none" w:color="000000"/>
        <w:bdr w:val="none" w:sz="0" w:space="0" w:color="auto"/>
        <w:shd w:val="clear" w:color="auto" w:fill="auto"/>
        <w:vertAlign w:val="baseline"/>
      </w:rPr>
    </w:lvl>
    <w:lvl w:ilvl="8" w:tplc="52584ECA">
      <w:start w:val="1"/>
      <w:numFmt w:val="bullet"/>
      <w:lvlText w:val="▪"/>
      <w:lvlJc w:val="left"/>
      <w:pPr>
        <w:ind w:left="6403"/>
      </w:pPr>
      <w:rPr>
        <w:rFonts w:ascii="Calibri" w:eastAsia="Calibri" w:hAnsi="Calibri" w:cs="Calibri"/>
        <w:b/>
        <w:bCs/>
        <w:i w:val="0"/>
        <w:strike w:val="0"/>
        <w:dstrike w:val="0"/>
        <w:color w:val="231F20"/>
        <w:sz w:val="22"/>
        <w:szCs w:val="22"/>
        <w:u w:val="none" w:color="000000"/>
        <w:bdr w:val="none" w:sz="0" w:space="0" w:color="auto"/>
        <w:shd w:val="clear" w:color="auto" w:fill="auto"/>
        <w:vertAlign w:val="baseline"/>
      </w:rPr>
    </w:lvl>
  </w:abstractNum>
  <w:abstractNum w:abstractNumId="3" w15:restartNumberingAfterBreak="0">
    <w:nsid w:val="6D146B0E"/>
    <w:multiLevelType w:val="hybridMultilevel"/>
    <w:tmpl w:val="913C4900"/>
    <w:lvl w:ilvl="0" w:tplc="A580D0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364FB2"/>
    <w:multiLevelType w:val="hybridMultilevel"/>
    <w:tmpl w:val="FD3A31C4"/>
    <w:lvl w:ilvl="0" w:tplc="BE2088E8">
      <w:start w:val="2"/>
      <w:numFmt w:val="decimal"/>
      <w:lvlText w:val="%1)"/>
      <w:lvlJc w:val="left"/>
      <w:pPr>
        <w:ind w:left="283"/>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1" w:tplc="C2FCB566">
      <w:start w:val="1"/>
      <w:numFmt w:val="lowerLetter"/>
      <w:lvlText w:val="%2"/>
      <w:lvlJc w:val="left"/>
      <w:pPr>
        <w:ind w:left="1363"/>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2" w:tplc="B91ABD22">
      <w:start w:val="1"/>
      <w:numFmt w:val="lowerRoman"/>
      <w:lvlText w:val="%3"/>
      <w:lvlJc w:val="left"/>
      <w:pPr>
        <w:ind w:left="2083"/>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3" w:tplc="50903A42">
      <w:start w:val="1"/>
      <w:numFmt w:val="decimal"/>
      <w:lvlText w:val="%4"/>
      <w:lvlJc w:val="left"/>
      <w:pPr>
        <w:ind w:left="2803"/>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4" w:tplc="5C58200E">
      <w:start w:val="1"/>
      <w:numFmt w:val="lowerLetter"/>
      <w:lvlText w:val="%5"/>
      <w:lvlJc w:val="left"/>
      <w:pPr>
        <w:ind w:left="3523"/>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5" w:tplc="05029F84">
      <w:start w:val="1"/>
      <w:numFmt w:val="lowerRoman"/>
      <w:lvlText w:val="%6"/>
      <w:lvlJc w:val="left"/>
      <w:pPr>
        <w:ind w:left="4243"/>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6" w:tplc="3A485A9C">
      <w:start w:val="1"/>
      <w:numFmt w:val="decimal"/>
      <w:lvlText w:val="%7"/>
      <w:lvlJc w:val="left"/>
      <w:pPr>
        <w:ind w:left="4963"/>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7" w:tplc="902C8C7A">
      <w:start w:val="1"/>
      <w:numFmt w:val="lowerLetter"/>
      <w:lvlText w:val="%8"/>
      <w:lvlJc w:val="left"/>
      <w:pPr>
        <w:ind w:left="5683"/>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8" w:tplc="BAF49278">
      <w:start w:val="1"/>
      <w:numFmt w:val="lowerRoman"/>
      <w:lvlText w:val="%9"/>
      <w:lvlJc w:val="left"/>
      <w:pPr>
        <w:ind w:left="6403"/>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000"/>
    <w:rsid w:val="00115C62"/>
    <w:rsid w:val="00244561"/>
    <w:rsid w:val="00312D80"/>
    <w:rsid w:val="003F59E5"/>
    <w:rsid w:val="004F6969"/>
    <w:rsid w:val="00593A19"/>
    <w:rsid w:val="006B7541"/>
    <w:rsid w:val="006C53F5"/>
    <w:rsid w:val="007B74C2"/>
    <w:rsid w:val="008240F5"/>
    <w:rsid w:val="0089049A"/>
    <w:rsid w:val="008C56FB"/>
    <w:rsid w:val="00986116"/>
    <w:rsid w:val="00A65D80"/>
    <w:rsid w:val="00AC36F8"/>
    <w:rsid w:val="00BF1171"/>
    <w:rsid w:val="00C45F1D"/>
    <w:rsid w:val="00D71523"/>
    <w:rsid w:val="00E6167B"/>
    <w:rsid w:val="00EE19C9"/>
    <w:rsid w:val="00F03000"/>
    <w:rsid w:val="00F7273A"/>
    <w:rsid w:val="00F954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7FA2"/>
  <w15:chartTrackingRefBased/>
  <w15:docId w15:val="{F3D99EDB-BB81-4343-8E42-27E9DD15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next w:val="Normal"/>
    <w:link w:val="Titre2Car"/>
    <w:uiPriority w:val="9"/>
    <w:unhideWhenUsed/>
    <w:qFormat/>
    <w:rsid w:val="00F03000"/>
    <w:pPr>
      <w:keepNext/>
      <w:keepLines/>
      <w:spacing w:after="0"/>
      <w:ind w:left="10" w:right="8" w:hanging="10"/>
      <w:jc w:val="center"/>
      <w:outlineLvl w:val="1"/>
    </w:pPr>
    <w:rPr>
      <w:rFonts w:ascii="Constantia" w:eastAsia="Constantia" w:hAnsi="Constantia" w:cs="Constantia"/>
      <w:b/>
      <w:color w:val="5A5858"/>
      <w:sz w:val="32"/>
      <w:lang w:eastAsia="fr-FR"/>
    </w:rPr>
  </w:style>
  <w:style w:type="paragraph" w:styleId="Titre3">
    <w:name w:val="heading 3"/>
    <w:next w:val="Normal"/>
    <w:link w:val="Titre3Car"/>
    <w:uiPriority w:val="9"/>
    <w:unhideWhenUsed/>
    <w:qFormat/>
    <w:rsid w:val="00F03000"/>
    <w:pPr>
      <w:keepNext/>
      <w:keepLines/>
      <w:spacing w:after="417" w:line="265" w:lineRule="auto"/>
      <w:ind w:left="10" w:hanging="10"/>
      <w:outlineLvl w:val="2"/>
    </w:pPr>
    <w:rPr>
      <w:rFonts w:ascii="Constantia" w:eastAsia="Constantia" w:hAnsi="Constantia" w:cs="Constantia"/>
      <w:b/>
      <w:color w:val="5A5858"/>
      <w:sz w:val="32"/>
      <w:u w:val="single" w:color="5A5858"/>
      <w:lang w:eastAsia="fr-FR"/>
    </w:rPr>
  </w:style>
  <w:style w:type="paragraph" w:styleId="Titre4">
    <w:name w:val="heading 4"/>
    <w:next w:val="Normal"/>
    <w:link w:val="Titre4Car"/>
    <w:uiPriority w:val="9"/>
    <w:unhideWhenUsed/>
    <w:qFormat/>
    <w:rsid w:val="00F03000"/>
    <w:pPr>
      <w:keepNext/>
      <w:keepLines/>
      <w:spacing w:after="347" w:line="265" w:lineRule="auto"/>
      <w:ind w:left="10" w:hanging="10"/>
      <w:outlineLvl w:val="3"/>
    </w:pPr>
    <w:rPr>
      <w:rFonts w:ascii="Constantia" w:eastAsia="Constantia" w:hAnsi="Constantia" w:cs="Constantia"/>
      <w:b/>
      <w:i/>
      <w:color w:val="231F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03000"/>
    <w:rPr>
      <w:rFonts w:ascii="Constantia" w:eastAsia="Constantia" w:hAnsi="Constantia" w:cs="Constantia"/>
      <w:b/>
      <w:color w:val="5A5858"/>
      <w:sz w:val="32"/>
      <w:lang w:eastAsia="fr-FR"/>
    </w:rPr>
  </w:style>
  <w:style w:type="character" w:customStyle="1" w:styleId="Titre3Car">
    <w:name w:val="Titre 3 Car"/>
    <w:basedOn w:val="Policepardfaut"/>
    <w:link w:val="Titre3"/>
    <w:uiPriority w:val="9"/>
    <w:rsid w:val="00F03000"/>
    <w:rPr>
      <w:rFonts w:ascii="Constantia" w:eastAsia="Constantia" w:hAnsi="Constantia" w:cs="Constantia"/>
      <w:b/>
      <w:color w:val="5A5858"/>
      <w:sz w:val="32"/>
      <w:u w:val="single" w:color="5A5858"/>
      <w:lang w:eastAsia="fr-FR"/>
    </w:rPr>
  </w:style>
  <w:style w:type="character" w:customStyle="1" w:styleId="Titre4Car">
    <w:name w:val="Titre 4 Car"/>
    <w:basedOn w:val="Policepardfaut"/>
    <w:link w:val="Titre4"/>
    <w:uiPriority w:val="9"/>
    <w:rsid w:val="00F03000"/>
    <w:rPr>
      <w:rFonts w:ascii="Constantia" w:eastAsia="Constantia" w:hAnsi="Constantia" w:cs="Constantia"/>
      <w:b/>
      <w:i/>
      <w:color w:val="231F20"/>
      <w:lang w:eastAsia="fr-FR"/>
    </w:rPr>
  </w:style>
  <w:style w:type="table" w:customStyle="1" w:styleId="TableGrid">
    <w:name w:val="TableGrid"/>
    <w:rsid w:val="00F03000"/>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F03000"/>
    <w:pPr>
      <w:ind w:left="720"/>
      <w:contextualSpacing/>
    </w:pPr>
  </w:style>
  <w:style w:type="character" w:styleId="Lienhypertexte">
    <w:name w:val="Hyperlink"/>
    <w:basedOn w:val="Policepardfaut"/>
    <w:uiPriority w:val="99"/>
    <w:semiHidden/>
    <w:unhideWhenUsed/>
    <w:rsid w:val="00BF1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063425">
      <w:bodyDiv w:val="1"/>
      <w:marLeft w:val="0"/>
      <w:marRight w:val="0"/>
      <w:marTop w:val="0"/>
      <w:marBottom w:val="0"/>
      <w:divBdr>
        <w:top w:val="none" w:sz="0" w:space="0" w:color="auto"/>
        <w:left w:val="none" w:sz="0" w:space="0" w:color="auto"/>
        <w:bottom w:val="none" w:sz="0" w:space="0" w:color="auto"/>
        <w:right w:val="none" w:sz="0" w:space="0" w:color="auto"/>
      </w:divBdr>
      <w:divsChild>
        <w:div w:id="1521892591">
          <w:marLeft w:val="480"/>
          <w:marRight w:val="0"/>
          <w:marTop w:val="0"/>
          <w:marBottom w:val="0"/>
          <w:divBdr>
            <w:top w:val="none" w:sz="0" w:space="0" w:color="auto"/>
            <w:left w:val="none" w:sz="0" w:space="0" w:color="auto"/>
            <w:bottom w:val="none" w:sz="0" w:space="0" w:color="auto"/>
            <w:right w:val="none" w:sz="0" w:space="0" w:color="auto"/>
          </w:divBdr>
          <w:divsChild>
            <w:div w:id="14369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3940">
      <w:bodyDiv w:val="1"/>
      <w:marLeft w:val="0"/>
      <w:marRight w:val="0"/>
      <w:marTop w:val="0"/>
      <w:marBottom w:val="0"/>
      <w:divBdr>
        <w:top w:val="none" w:sz="0" w:space="0" w:color="auto"/>
        <w:left w:val="none" w:sz="0" w:space="0" w:color="auto"/>
        <w:bottom w:val="none" w:sz="0" w:space="0" w:color="auto"/>
        <w:right w:val="none" w:sz="0" w:space="0" w:color="auto"/>
      </w:divBdr>
      <w:divsChild>
        <w:div w:id="820267335">
          <w:marLeft w:val="480"/>
          <w:marRight w:val="0"/>
          <w:marTop w:val="0"/>
          <w:marBottom w:val="0"/>
          <w:divBdr>
            <w:top w:val="none" w:sz="0" w:space="0" w:color="auto"/>
            <w:left w:val="none" w:sz="0" w:space="0" w:color="auto"/>
            <w:bottom w:val="none" w:sz="0" w:space="0" w:color="auto"/>
            <w:right w:val="none" w:sz="0" w:space="0" w:color="auto"/>
          </w:divBdr>
          <w:divsChild>
            <w:div w:id="16803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206">
      <w:bodyDiv w:val="1"/>
      <w:marLeft w:val="0"/>
      <w:marRight w:val="0"/>
      <w:marTop w:val="0"/>
      <w:marBottom w:val="0"/>
      <w:divBdr>
        <w:top w:val="none" w:sz="0" w:space="0" w:color="auto"/>
        <w:left w:val="none" w:sz="0" w:space="0" w:color="auto"/>
        <w:bottom w:val="none" w:sz="0" w:space="0" w:color="auto"/>
        <w:right w:val="none" w:sz="0" w:space="0" w:color="auto"/>
      </w:divBdr>
      <w:divsChild>
        <w:div w:id="1543788643">
          <w:marLeft w:val="480"/>
          <w:marRight w:val="0"/>
          <w:marTop w:val="0"/>
          <w:marBottom w:val="0"/>
          <w:divBdr>
            <w:top w:val="none" w:sz="0" w:space="0" w:color="auto"/>
            <w:left w:val="none" w:sz="0" w:space="0" w:color="auto"/>
            <w:bottom w:val="none" w:sz="0" w:space="0" w:color="auto"/>
            <w:right w:val="none" w:sz="0" w:space="0" w:color="auto"/>
          </w:divBdr>
          <w:divsChild>
            <w:div w:id="726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921">
      <w:bodyDiv w:val="1"/>
      <w:marLeft w:val="0"/>
      <w:marRight w:val="0"/>
      <w:marTop w:val="0"/>
      <w:marBottom w:val="0"/>
      <w:divBdr>
        <w:top w:val="none" w:sz="0" w:space="0" w:color="auto"/>
        <w:left w:val="none" w:sz="0" w:space="0" w:color="auto"/>
        <w:bottom w:val="none" w:sz="0" w:space="0" w:color="auto"/>
        <w:right w:val="none" w:sz="0" w:space="0" w:color="auto"/>
      </w:divBdr>
      <w:divsChild>
        <w:div w:id="543103121">
          <w:marLeft w:val="480"/>
          <w:marRight w:val="0"/>
          <w:marTop w:val="0"/>
          <w:marBottom w:val="0"/>
          <w:divBdr>
            <w:top w:val="none" w:sz="0" w:space="0" w:color="auto"/>
            <w:left w:val="none" w:sz="0" w:space="0" w:color="auto"/>
            <w:bottom w:val="none" w:sz="0" w:space="0" w:color="auto"/>
            <w:right w:val="none" w:sz="0" w:space="0" w:color="auto"/>
          </w:divBdr>
          <w:divsChild>
            <w:div w:id="1025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tel.archives-ouvertes.fr/tel-01521556/documen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3880</Words>
  <Characters>21344</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URCA</Company>
  <LinksUpToDate>false</LinksUpToDate>
  <CharactersWithSpaces>25174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de Lambilly</dc:creator>
  <cp:keywords/>
  <dc:description/>
  <cp:lastModifiedBy>EMMANUELLE KREMER</cp:lastModifiedBy>
  <cp:revision>2</cp:revision>
  <dcterms:created xsi:type="dcterms:W3CDTF">2022-03-08T14:44:00Z</dcterms:created>
  <dcterms:modified xsi:type="dcterms:W3CDTF">2022-03-08T14:44:00Z</dcterms:modified>
</cp:coreProperties>
</file>