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2350C" w14:textId="1A751D77" w:rsidR="0079699B" w:rsidRPr="00F8381B" w:rsidRDefault="00F8381B" w:rsidP="00F8381B">
      <w:pPr>
        <w:pStyle w:val="Title"/>
        <w:jc w:val="center"/>
        <w:rPr>
          <w:sz w:val="44"/>
          <w:szCs w:val="44"/>
        </w:rPr>
      </w:pPr>
      <w:r w:rsidRPr="00F8381B">
        <w:rPr>
          <w:sz w:val="44"/>
          <w:szCs w:val="44"/>
        </w:rPr>
        <w:t>Towards Reproducible Digital Twins</w:t>
      </w:r>
      <w:r w:rsidRPr="00F8381B">
        <w:rPr>
          <w:sz w:val="44"/>
          <w:szCs w:val="44"/>
        </w:rPr>
        <w:t xml:space="preserve"> by Bridging</w:t>
      </w:r>
      <w:r w:rsidRPr="00F8381B">
        <w:rPr>
          <w:sz w:val="44"/>
          <w:szCs w:val="44"/>
        </w:rPr>
        <w:t xml:space="preserve"> COPASI with R</w:t>
      </w:r>
    </w:p>
    <w:p w14:paraId="509EF16C" w14:textId="77777777" w:rsidR="0079699B" w:rsidRDefault="0079699B" w:rsidP="00CE545A">
      <w:pPr>
        <w:pStyle w:val="Bibliography"/>
        <w:rPr>
          <w:b/>
          <w:bCs/>
        </w:rPr>
      </w:pPr>
    </w:p>
    <w:p w14:paraId="4FE1639F" w14:textId="338A02EC" w:rsidR="00CE545A" w:rsidRDefault="00DD1D14" w:rsidP="00CE545A">
      <w:pPr>
        <w:pStyle w:val="Bibliography"/>
      </w:pPr>
      <w:r w:rsidRPr="00DD1D14">
        <w:rPr>
          <w:b/>
          <w:bCs/>
        </w:rPr>
        <w:t>Introduction</w:t>
      </w:r>
      <w:r>
        <w:t xml:space="preserve">: </w:t>
      </w:r>
      <w:r w:rsidR="00CE545A" w:rsidRPr="00CE545A">
        <w:t>Digital twins — i</w:t>
      </w:r>
      <w:r w:rsidR="00CE545A" w:rsidRPr="00CE545A">
        <w:rPr>
          <w:i/>
          <w:iCs/>
        </w:rPr>
        <w:t xml:space="preserve">n-silico </w:t>
      </w:r>
      <w:r w:rsidR="00CE545A" w:rsidRPr="00CE545A">
        <w:t xml:space="preserve">representations of biological systems — are </w:t>
      </w:r>
      <w:r>
        <w:t>generated</w:t>
      </w:r>
      <w:r w:rsidR="00CE545A" w:rsidRPr="00CE545A">
        <w:t xml:space="preserve"> by integrating empirical observations with established domain expertise. These </w:t>
      </w:r>
      <w:r w:rsidR="00CE545A" w:rsidRPr="00CE545A">
        <w:rPr>
          <w:i/>
          <w:iCs/>
        </w:rPr>
        <w:t xml:space="preserve">virtual </w:t>
      </w:r>
      <w:r>
        <w:rPr>
          <w:i/>
          <w:iCs/>
        </w:rPr>
        <w:t>Doppelganger</w:t>
      </w:r>
      <w:r w:rsidR="00CE545A" w:rsidRPr="00CE545A">
        <w:t xml:space="preserve"> enable researchers to interrogate underlying biological processes and predict personalised responses to therapeutic interventions. Yet, despite a proliferation of computational tools, a persistent challenge lies in replicating the results of published studies, further exacerbating public scepticism towards scientific outputs</w:t>
      </w:r>
      <w:r w:rsidR="00D55513">
        <w:t xml:space="preserve"> </w:t>
      </w:r>
      <w:r w:rsidR="00D55513">
        <w:fldChar w:fldCharType="begin"/>
      </w:r>
      <w:r w:rsidR="00D55513">
        <w:instrText xml:space="preserve"> ADDIN ZOTERO_ITEM CSL_CITATION {"citationID":"pREz9qXt","properties":{"formattedCitation":"[1], [2]","plainCitation":"[1], [2]","noteIndex":0},"citationItems":[{"id":4680,"uris":["http://zotero.org/users/7172053/items/9WDRWIUY"],"itemData":{"id":4680,"type":"article-journal","abstract":"In the rapidly evolving fields of artificial intelligence (AI) and machine learning (ML), the reproducibility crisis underscores the urgent need for clear validation methodologies to maintain scientific integrity and encourage advancement. The crisis is compounded by the prevalent confusion over validation terminology. In response to this challenge, we introduce a framework that clarifies the roles and definitions of key validation efforts: repeatability, dependent and independent reproducibility, and direct and conceptual replicability. This structured framework aims to provide AI/ML researchers with the necessary clarity on these essential concepts, facilitating the appropriate design, conduct, and interpretation of validation studies. By articulating the nuances and specific roles of each type of validation study, we aim to enhance the reliability and trustworthiness of research findings and support the community's efforts to address reproducibility challenges effectively.","container-title":"AI Magazine","DOI":"10.1002/aaai.70004","ISSN":"2371-9621","issue":"2","language":"en","license":"© 2025 The Author(s). AI Magazine published by John Wiley &amp; Sons Ltd on behalf of Association for the Advancement of Artificial Intelligence.","note":"_eprint: https://onlinelibrary.wiley.com/doi/pdf/10.1002/aaai.70004","page":"e70004","source":"Wiley Online Library","title":"What is reproducibility in artificial intelligence and machine learning research?","volume":"46","author":[{"family":"Desai","given":"Abhyuday"},{"family":"Abdelhamid","given":"Mohamed"},{"family":"Padalkar","given":"Nakul R."}],"issued":{"date-parts":[["2025"]]},"citation-key":"desai2025am"}},{"id":4679,"uris":["http://zotero.org/users/7172053/items/M6RIX5SK"],"itemData":{"id":4679,"type":"article-journal","abstract":"Survey of more than 1,600 biomedical researchers also flagged small sample sizes and cherry-picking of data as leading causes of reproducibility problems.","container-title":"Nature","DOI":"10.1038/d41586-024-04253-w","ISSN":"1476-4687","language":"en","license":"2025 Springer Nature Limited","note":"Bandiera_abtest: a\nCg_type: Career News\npublisher: Nature Publishing Group\nSubject_term: Careers, Scientific community, Publishing, Authorship","source":"www.nature.com","title":"‘Publish or perish’ culture blamed for reproducibility crisis","URL":"https://www.nature.com/articles/d41586-024-04253-w","author":[{"family":"Udesky","given":"Laurie"}],"accessed":{"date-parts":[["2025",4,26]]},"issued":{"date-parts":[["2025",1,20]]},"citation-key":"udesky2025n"}}],"schema":"https://github.com/citation-style-language/schema/raw/master/csl-citation.json"} </w:instrText>
      </w:r>
      <w:r w:rsidR="00D55513">
        <w:fldChar w:fldCharType="separate"/>
      </w:r>
      <w:r w:rsidR="00D55513" w:rsidRPr="00D55513">
        <w:rPr>
          <w:rFonts w:ascii="Aptos" w:hAnsi="Aptos"/>
        </w:rPr>
        <w:t>[1], [2]</w:t>
      </w:r>
      <w:r w:rsidR="00D55513">
        <w:fldChar w:fldCharType="end"/>
      </w:r>
      <w:r w:rsidR="00CE545A" w:rsidRPr="00CE545A">
        <w:t>.</w:t>
      </w:r>
    </w:p>
    <w:p w14:paraId="56866737" w14:textId="77777777" w:rsidR="009E0305" w:rsidRPr="00CE545A" w:rsidRDefault="009E0305" w:rsidP="009E0305"/>
    <w:p w14:paraId="14B7AB59" w14:textId="4AFABF2C" w:rsidR="00F90307" w:rsidRDefault="009E0305" w:rsidP="00F90307">
      <w:pPr>
        <w:pStyle w:val="Bibliography"/>
      </w:pPr>
      <w:r w:rsidRPr="009E0305">
        <w:rPr>
          <w:b/>
          <w:bCs/>
        </w:rPr>
        <w:t>Methods:</w:t>
      </w:r>
      <w:r>
        <w:t xml:space="preserve"> </w:t>
      </w:r>
      <w:r w:rsidR="00CE545A" w:rsidRPr="00CE545A">
        <w:t>One promising avenue to address this reproducibility crisis is through collaborative, community-</w:t>
      </w:r>
      <w:r>
        <w:t>driven</w:t>
      </w:r>
      <w:r w:rsidR="00CE545A" w:rsidRPr="00CE545A">
        <w:t xml:space="preserve"> initiatives</w:t>
      </w:r>
      <w:r>
        <w:t>, with first and foremost</w:t>
      </w:r>
      <w:r w:rsidR="00A711F2">
        <w:t xml:space="preserve"> coding events. Precisely, </w:t>
      </w:r>
      <w:r w:rsidR="00CE545A" w:rsidRPr="00CE545A">
        <w:t xml:space="preserve">the </w:t>
      </w:r>
      <w:r w:rsidR="00A711F2">
        <w:t xml:space="preserve">purpose of the </w:t>
      </w:r>
      <w:proofErr w:type="spellStart"/>
      <w:r w:rsidR="00CE545A" w:rsidRPr="00CE545A">
        <w:t>BioModels</w:t>
      </w:r>
      <w:proofErr w:type="spellEnd"/>
      <w:r w:rsidR="00CE545A" w:rsidRPr="00CE545A">
        <w:t xml:space="preserve"> Hackathon, supported by Virtual Patient Engine and EMBL-EBI,</w:t>
      </w:r>
      <w:r w:rsidR="008A56D4">
        <w:t xml:space="preserve"> was to curate a compendium of models up to the standards of </w:t>
      </w:r>
      <w:proofErr w:type="spellStart"/>
      <w:r w:rsidR="008A56D4">
        <w:t>BioModels</w:t>
      </w:r>
      <w:proofErr w:type="spellEnd"/>
      <w:r w:rsidR="00CE545A" w:rsidRPr="00CE545A">
        <w:t xml:space="preserve">. </w:t>
      </w:r>
      <w:r w:rsidR="0013644E">
        <w:t xml:space="preserve">Specifically, </w:t>
      </w:r>
      <w:r w:rsidR="00F90307">
        <w:t xml:space="preserve">the </w:t>
      </w:r>
      <w:r w:rsidR="00F90307" w:rsidRPr="00CE545A">
        <w:t>objective</w:t>
      </w:r>
      <w:r w:rsidR="00CE545A" w:rsidRPr="00CE545A">
        <w:t xml:space="preserve"> was to reproduce </w:t>
      </w:r>
      <w:r w:rsidR="00F90307">
        <w:t xml:space="preserve">an </w:t>
      </w:r>
      <w:r w:rsidR="00CE545A" w:rsidRPr="00CE545A">
        <w:t xml:space="preserve">ODE-based model of Inflammatory Bowel Disease originally presented in </w:t>
      </w:r>
      <w:r w:rsidR="003B3BA1">
        <w:fldChar w:fldCharType="begin"/>
      </w:r>
      <w:r w:rsidR="003B3BA1">
        <w:instrText xml:space="preserve"> ADDIN ZOTERO_ITEM CSL_CITATION {"citationID":"aH5Thsjw","properties":{"formattedCitation":"[3]","plainCitation":"[3]","noteIndex":0},"citationItems":[{"id":4229,"uris":["http://zotero.org/users/7172053/items/HA3IGL2U"],"itemData":{"id":4229,"type":"article-journal","abstract":"Crohn's Disease (CD) results from inappropriate response toward commensal flora. Earlier studies described CD as a Th1 mediated disease. Current models view both phenotypes as a continuum of various permutations between Th1, Th2 and Th17 pathways compounded by a range of Treg disfunctions. In the present paper, we develop a mathematical model, by a system of differential equations, which describe the dynamic relations among these T cells and their cytokines. The model identities four groups of CD patients according to up/down regulation of Th1 and Th2. The model simulations show that immunosuppression by TNF-α blockage benefits the group with Th1High/Th2Low while, by contrast, the group with Th1Low/Th2High will benefit from immune activation.","container-title":"PloS One","DOI":"10.1371/journal.pone.0165782","ISSN":"1932-6203","issue":"11","journalAbbreviation":"PLoS One","language":"eng","note":"PMID: 27824890\nPMCID: PMC5100971","page":"e0165782","source":"PubMed","title":"Inflammatory Bowel Disease: How Effective Is TNF-α Suppression?","title-short":"Inflammatory Bowel Disease","volume":"11","author":[{"family":"Lo","given":"Wing-Cheong"},{"family":"Arsenescu","given":"Violeta"},{"family":"Arsenescu","given":"Razvan I."},{"family":"Friedman","given":"Avner"}],"issued":{"date-parts":[["2016"]]},"citation-key":"lo2016po"}}],"schema":"https://github.com/citation-style-language/schema/raw/master/csl-citation.json"} </w:instrText>
      </w:r>
      <w:r w:rsidR="003B3BA1">
        <w:fldChar w:fldCharType="separate"/>
      </w:r>
      <w:r w:rsidR="003B3BA1" w:rsidRPr="003B3BA1">
        <w:rPr>
          <w:rFonts w:ascii="Aptos" w:hAnsi="Aptos"/>
        </w:rPr>
        <w:t>[3]</w:t>
      </w:r>
      <w:r w:rsidR="003B3BA1">
        <w:fldChar w:fldCharType="end"/>
      </w:r>
      <w:r w:rsidR="0013644E">
        <w:t xml:space="preserve"> </w:t>
      </w:r>
      <w:r w:rsidR="0013644E" w:rsidRPr="0013644E">
        <w:t>within 48 hours</w:t>
      </w:r>
      <w:r w:rsidR="0013644E">
        <w:t xml:space="preserve"> with my </w:t>
      </w:r>
      <w:r w:rsidR="00F90307">
        <w:t xml:space="preserve">team of 3 early-stage researchers. Subsequently, we curated the model to meet the </w:t>
      </w:r>
      <w:r w:rsidR="00CE545A" w:rsidRPr="00CE545A">
        <w:t xml:space="preserve">rigorous standards of the </w:t>
      </w:r>
      <w:proofErr w:type="spellStart"/>
      <w:r w:rsidR="00CE545A" w:rsidRPr="00CE545A">
        <w:t>BioModels</w:t>
      </w:r>
      <w:proofErr w:type="spellEnd"/>
      <w:r w:rsidR="00CE545A" w:rsidRPr="00CE545A">
        <w:t xml:space="preserve"> repository and openly disseminating our results to the wider research community.</w:t>
      </w:r>
    </w:p>
    <w:p w14:paraId="160C7EF6" w14:textId="2991B7CD" w:rsidR="003216E4" w:rsidRPr="00CE545A" w:rsidRDefault="002E2A59" w:rsidP="009E539F">
      <w:pPr>
        <w:pStyle w:val="Bibliography"/>
      </w:pPr>
      <w:r>
        <w:t xml:space="preserve"> </w:t>
      </w:r>
      <w:r w:rsidR="00CE545A" w:rsidRPr="00CE545A">
        <w:t xml:space="preserve">The process, however, revealed numerous </w:t>
      </w:r>
      <w:r w:rsidR="00F90307">
        <w:t>roadblocks</w:t>
      </w:r>
      <w:r w:rsidR="00CE545A" w:rsidRPr="00CE545A">
        <w:t xml:space="preserve">: datasets were only available as non-machine-readable PDF screenshots; no public </w:t>
      </w:r>
      <w:r w:rsidR="00F90307">
        <w:t xml:space="preserve">GitHub/GitLab </w:t>
      </w:r>
      <w:r w:rsidR="00CE545A" w:rsidRPr="00CE545A">
        <w:t xml:space="preserve">code repository existed for reproducing simulations, necessitating a complete reimplementation of the model’s equations; and the bespoke </w:t>
      </w:r>
      <w:r w:rsidR="00DF2575">
        <w:t xml:space="preserve">and unconventional </w:t>
      </w:r>
      <w:r w:rsidR="00CE545A" w:rsidRPr="00CE545A">
        <w:t xml:space="preserve">nature of the modelling scenarios </w:t>
      </w:r>
      <w:r w:rsidR="00DF2575">
        <w:t xml:space="preserve">in </w:t>
      </w:r>
      <w:r w:rsidR="00DF2575" w:rsidRPr="00DF2575">
        <w:t>[</w:t>
      </w:r>
      <w:r w:rsidR="00D140F8">
        <w:t>3</w:t>
      </w:r>
      <w:r w:rsidR="00DF2575" w:rsidRPr="00DF2575">
        <w:t xml:space="preserve">] </w:t>
      </w:r>
      <w:r w:rsidR="00CE545A" w:rsidRPr="00CE545A">
        <w:t>rendered standard point-and-click tools such as COPASI insufficient.</w:t>
      </w:r>
    </w:p>
    <w:p w14:paraId="4431B5F3" w14:textId="4D587A6E" w:rsidR="00CE545A" w:rsidRPr="00CE545A" w:rsidRDefault="002E2A59" w:rsidP="00CE545A">
      <w:pPr>
        <w:pStyle w:val="Bibliography"/>
      </w:pPr>
      <w:r w:rsidRPr="002E2A59">
        <w:rPr>
          <w:b/>
          <w:bCs/>
        </w:rPr>
        <w:t>Results</w:t>
      </w:r>
      <w:r>
        <w:t xml:space="preserve">: </w:t>
      </w:r>
      <w:r w:rsidR="00CE545A" w:rsidRPr="00CE545A">
        <w:t>To overcome these limitations, we extended COPASI’s capabilities using the R programming language, enabling:</w:t>
      </w:r>
    </w:p>
    <w:p w14:paraId="421DF4DB" w14:textId="471412ED" w:rsidR="00CE545A" w:rsidRPr="00CE545A" w:rsidRDefault="00CE545A" w:rsidP="00CE545A">
      <w:pPr>
        <w:pStyle w:val="Bibliography"/>
        <w:numPr>
          <w:ilvl w:val="0"/>
          <w:numId w:val="1"/>
        </w:numPr>
      </w:pPr>
      <w:r w:rsidRPr="00CE545A">
        <w:t>the implementation of advanced sensitivity analyses and statistical evaluations</w:t>
      </w:r>
      <w:r w:rsidR="00FC44E8">
        <w:t>,</w:t>
      </w:r>
      <w:r w:rsidRPr="00CE545A">
        <w:t xml:space="preserve"> </w:t>
      </w:r>
      <w:r w:rsidR="00FC44E8">
        <w:t>not available</w:t>
      </w:r>
      <w:r w:rsidRPr="00CE545A">
        <w:t xml:space="preserve"> </w:t>
      </w:r>
      <w:r w:rsidR="00FC44E8">
        <w:t>in</w:t>
      </w:r>
      <w:r w:rsidRPr="00CE545A">
        <w:t xml:space="preserve"> COPASI’s native interface,</w:t>
      </w:r>
    </w:p>
    <w:p w14:paraId="7EE95A76" w14:textId="10738638" w:rsidR="003216E4" w:rsidRPr="003216E4" w:rsidRDefault="00CE545A" w:rsidP="00331911">
      <w:pPr>
        <w:pStyle w:val="Bibliography"/>
        <w:numPr>
          <w:ilvl w:val="0"/>
          <w:numId w:val="1"/>
        </w:numPr>
      </w:pPr>
      <w:r w:rsidRPr="00CE545A">
        <w:t>the integration of ggplot2 and Reactable for</w:t>
      </w:r>
      <w:r w:rsidR="003216E4">
        <w:t xml:space="preserve"> the automated generation of</w:t>
      </w:r>
      <w:r w:rsidRPr="00CE545A">
        <w:t xml:space="preserve"> interactive</w:t>
      </w:r>
      <w:r w:rsidR="003216E4">
        <w:t>,</w:t>
      </w:r>
      <w:r w:rsidRPr="00CE545A">
        <w:t xml:space="preserve"> visual and tabular </w:t>
      </w:r>
      <w:r w:rsidR="00FC44E8">
        <w:t>reporting</w:t>
      </w:r>
      <w:r w:rsidRPr="00CE545A">
        <w:t xml:space="preserve"> </w:t>
      </w:r>
      <w:r w:rsidR="003216E4">
        <w:t xml:space="preserve">of main paper’s insights. </w:t>
      </w:r>
    </w:p>
    <w:p w14:paraId="56DFF527" w14:textId="661819DB" w:rsidR="00CE545A" w:rsidRPr="00CE545A" w:rsidRDefault="009E539F" w:rsidP="002E2A59">
      <w:pPr>
        <w:pStyle w:val="Bibliography"/>
      </w:pPr>
      <w:r w:rsidRPr="009E539F">
        <w:rPr>
          <w:b/>
          <w:bCs/>
        </w:rPr>
        <w:t>Code availability:</w:t>
      </w:r>
      <w:r>
        <w:t xml:space="preserve"> W</w:t>
      </w:r>
      <w:r w:rsidR="002E2A59">
        <w:t>e deployed a</w:t>
      </w:r>
      <w:r w:rsidR="00CE545A" w:rsidRPr="00CE545A">
        <w:t xml:space="preserve"> reproducible Quarto website detailing our assumptions</w:t>
      </w:r>
      <w:r w:rsidR="002E2A59">
        <w:t xml:space="preserve"> (when specificities of the methods were not properly reported within the paper)</w:t>
      </w:r>
      <w:r w:rsidR="00CE545A" w:rsidRPr="00CE545A">
        <w:t xml:space="preserve">, </w:t>
      </w:r>
      <w:r w:rsidR="002E2A59">
        <w:t>m</w:t>
      </w:r>
      <w:r w:rsidR="00CE545A" w:rsidRPr="00CE545A">
        <w:t xml:space="preserve">ethodological adaptations, and results: </w:t>
      </w:r>
      <w:hyperlink r:id="rId5" w:history="1">
        <w:r w:rsidRPr="00186F80">
          <w:rPr>
            <w:rStyle w:val="Hyperlink"/>
          </w:rPr>
          <w:t>https://bastienchassagnol.github.io/COPASI_Team216_Lo2016/</w:t>
        </w:r>
      </w:hyperlink>
      <w:r>
        <w:t xml:space="preserve"> </w:t>
      </w:r>
      <w:r w:rsidR="00CE545A" w:rsidRPr="00CE545A">
        <w:t>.</w:t>
      </w:r>
    </w:p>
    <w:p w14:paraId="2EA884A4" w14:textId="77777777" w:rsidR="002E2A59" w:rsidRDefault="002E2A59" w:rsidP="00CE545A">
      <w:pPr>
        <w:pStyle w:val="Bibliography"/>
      </w:pPr>
    </w:p>
    <w:p w14:paraId="68CCC92F" w14:textId="7CEB8026" w:rsidR="00CE545A" w:rsidRPr="00CE545A" w:rsidRDefault="003216E4" w:rsidP="00CE545A">
      <w:pPr>
        <w:pStyle w:val="Bibliography"/>
      </w:pPr>
      <w:r w:rsidRPr="003216E4">
        <w:rPr>
          <w:b/>
          <w:bCs/>
        </w:rPr>
        <w:t>Conclusion</w:t>
      </w:r>
      <w:r>
        <w:t xml:space="preserve">: </w:t>
      </w:r>
      <w:r w:rsidR="00CE545A" w:rsidRPr="00CE545A">
        <w:t>This</w:t>
      </w:r>
      <w:r>
        <w:t xml:space="preserve"> small</w:t>
      </w:r>
      <w:r w:rsidR="00CE545A" w:rsidRPr="00CE545A">
        <w:t xml:space="preserve"> project underscores the value of pairing open-source, scriptable frameworks with conventional modelling</w:t>
      </w:r>
      <w:r>
        <w:t xml:space="preserve">, point-and-click </w:t>
      </w:r>
      <w:r w:rsidR="00CE545A" w:rsidRPr="00CE545A">
        <w:t xml:space="preserve">software, fostering reproducibility, </w:t>
      </w:r>
      <w:r w:rsidR="00D55513">
        <w:t xml:space="preserve">and </w:t>
      </w:r>
      <w:r w:rsidR="00CE545A" w:rsidRPr="00CE545A">
        <w:t>transparency.</w:t>
      </w:r>
    </w:p>
    <w:p w14:paraId="430A9E7C" w14:textId="77777777" w:rsidR="00CE545A" w:rsidRDefault="00CE545A" w:rsidP="006051BA">
      <w:pPr>
        <w:pStyle w:val="Bibliography"/>
      </w:pPr>
    </w:p>
    <w:p w14:paraId="2F2FAF50" w14:textId="77777777" w:rsidR="003B3BA1" w:rsidRPr="003B3BA1" w:rsidRDefault="006051BA" w:rsidP="003B3BA1">
      <w:pPr>
        <w:pStyle w:val="Bibliography"/>
        <w:rPr>
          <w:rFonts w:ascii="Aptos" w:hAnsi="Aptos"/>
        </w:rPr>
      </w:pPr>
      <w:r>
        <w:fldChar w:fldCharType="begin"/>
      </w:r>
      <w:r>
        <w:instrText xml:space="preserve"> ADDIN ZOTERO_BIBL {"uncited":[],"omitted":[],"custom":[]} CSL_BIBLIOGRAPHY </w:instrText>
      </w:r>
      <w:r>
        <w:fldChar w:fldCharType="separate"/>
      </w:r>
      <w:r w:rsidR="003B3BA1" w:rsidRPr="003B3BA1">
        <w:rPr>
          <w:rFonts w:ascii="Aptos" w:hAnsi="Aptos"/>
        </w:rPr>
        <w:t>[1]</w:t>
      </w:r>
      <w:r w:rsidR="003B3BA1" w:rsidRPr="003B3BA1">
        <w:rPr>
          <w:rFonts w:ascii="Aptos" w:hAnsi="Aptos"/>
        </w:rPr>
        <w:tab/>
        <w:t xml:space="preserve">A. Desai, M. Abdelhamid, and N. R. Padalkar, ‘What is reproducibility in artificial intelligence and machine learning research?’, </w:t>
      </w:r>
      <w:r w:rsidR="003B3BA1" w:rsidRPr="003B3BA1">
        <w:rPr>
          <w:rFonts w:ascii="Aptos" w:hAnsi="Aptos"/>
          <w:i/>
          <w:iCs/>
        </w:rPr>
        <w:t>AI Mag.</w:t>
      </w:r>
      <w:r w:rsidR="003B3BA1" w:rsidRPr="003B3BA1">
        <w:rPr>
          <w:rFonts w:ascii="Aptos" w:hAnsi="Aptos"/>
        </w:rPr>
        <w:t>, vol. 46, no. 2, p. e70004, 2025, doi: 10.1002/aaai.70004.</w:t>
      </w:r>
    </w:p>
    <w:p w14:paraId="53655871" w14:textId="77777777" w:rsidR="003B3BA1" w:rsidRPr="003B3BA1" w:rsidRDefault="003B3BA1" w:rsidP="003B3BA1">
      <w:pPr>
        <w:pStyle w:val="Bibliography"/>
        <w:rPr>
          <w:rFonts w:ascii="Aptos" w:hAnsi="Aptos"/>
        </w:rPr>
      </w:pPr>
      <w:r w:rsidRPr="003B3BA1">
        <w:rPr>
          <w:rFonts w:ascii="Aptos" w:hAnsi="Aptos"/>
        </w:rPr>
        <w:t>[2]</w:t>
      </w:r>
      <w:r w:rsidRPr="003B3BA1">
        <w:rPr>
          <w:rFonts w:ascii="Aptos" w:hAnsi="Aptos"/>
        </w:rPr>
        <w:tab/>
        <w:t xml:space="preserve">L. Udesky, ‘“Publish or perish” culture blamed for reproducibility crisis’, </w:t>
      </w:r>
      <w:r w:rsidRPr="003B3BA1">
        <w:rPr>
          <w:rFonts w:ascii="Aptos" w:hAnsi="Aptos"/>
          <w:i/>
          <w:iCs/>
        </w:rPr>
        <w:t>Nature</w:t>
      </w:r>
      <w:r w:rsidRPr="003B3BA1">
        <w:rPr>
          <w:rFonts w:ascii="Aptos" w:hAnsi="Aptos"/>
        </w:rPr>
        <w:t>, Jan. 2025, doi: 10.1038/d41586-024-04253-w.</w:t>
      </w:r>
    </w:p>
    <w:p w14:paraId="71FED2B8" w14:textId="77777777" w:rsidR="003B3BA1" w:rsidRPr="003B3BA1" w:rsidRDefault="003B3BA1" w:rsidP="003B3BA1">
      <w:pPr>
        <w:pStyle w:val="Bibliography"/>
        <w:rPr>
          <w:rFonts w:ascii="Aptos" w:hAnsi="Aptos"/>
        </w:rPr>
      </w:pPr>
      <w:r w:rsidRPr="003B3BA1">
        <w:rPr>
          <w:rFonts w:ascii="Aptos" w:hAnsi="Aptos"/>
        </w:rPr>
        <w:t>[3]</w:t>
      </w:r>
      <w:r w:rsidRPr="003B3BA1">
        <w:rPr>
          <w:rFonts w:ascii="Aptos" w:hAnsi="Aptos"/>
        </w:rPr>
        <w:tab/>
        <w:t xml:space="preserve">W.-C. Lo, V. Arsenescu, R. I. Arsenescu, and A. Friedman, ‘Inflammatory Bowel Disease: How Effective Is TNF-α Suppression?’, </w:t>
      </w:r>
      <w:r w:rsidRPr="003B3BA1">
        <w:rPr>
          <w:rFonts w:ascii="Aptos" w:hAnsi="Aptos"/>
          <w:i/>
          <w:iCs/>
        </w:rPr>
        <w:t>PloS One</w:t>
      </w:r>
      <w:r w:rsidRPr="003B3BA1">
        <w:rPr>
          <w:rFonts w:ascii="Aptos" w:hAnsi="Aptos"/>
        </w:rPr>
        <w:t>, vol. 11, no. 11, p. e0165782, 2016, doi: 10.1371/journal.pone.0165782.</w:t>
      </w:r>
    </w:p>
    <w:p w14:paraId="45C7A798" w14:textId="53B7B050" w:rsidR="00DF6C97" w:rsidRDefault="006051BA" w:rsidP="00606C36">
      <w:r>
        <w:fldChar w:fldCharType="end"/>
      </w:r>
    </w:p>
    <w:sectPr w:rsidR="00DF6C97" w:rsidSect="00385E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6A1226"/>
    <w:multiLevelType w:val="multilevel"/>
    <w:tmpl w:val="CE3E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06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58"/>
    <w:rsid w:val="0006008F"/>
    <w:rsid w:val="0007697E"/>
    <w:rsid w:val="00115CBE"/>
    <w:rsid w:val="0013644E"/>
    <w:rsid w:val="00137E9B"/>
    <w:rsid w:val="00160F5E"/>
    <w:rsid w:val="001A4DF3"/>
    <w:rsid w:val="00217767"/>
    <w:rsid w:val="002E2A59"/>
    <w:rsid w:val="003216E4"/>
    <w:rsid w:val="00385E03"/>
    <w:rsid w:val="00393637"/>
    <w:rsid w:val="003B3BA1"/>
    <w:rsid w:val="00486F76"/>
    <w:rsid w:val="004A6E9A"/>
    <w:rsid w:val="00522634"/>
    <w:rsid w:val="005E4EAE"/>
    <w:rsid w:val="006051BA"/>
    <w:rsid w:val="00606C36"/>
    <w:rsid w:val="00615BAD"/>
    <w:rsid w:val="006E70FE"/>
    <w:rsid w:val="00750B58"/>
    <w:rsid w:val="0079699B"/>
    <w:rsid w:val="007B1A59"/>
    <w:rsid w:val="008912CB"/>
    <w:rsid w:val="008A56D4"/>
    <w:rsid w:val="008C29DF"/>
    <w:rsid w:val="008C56FD"/>
    <w:rsid w:val="009A411B"/>
    <w:rsid w:val="009C5B81"/>
    <w:rsid w:val="009D2F06"/>
    <w:rsid w:val="009E0305"/>
    <w:rsid w:val="009E539F"/>
    <w:rsid w:val="009E6CD4"/>
    <w:rsid w:val="009F2007"/>
    <w:rsid w:val="00A32F2B"/>
    <w:rsid w:val="00A711F2"/>
    <w:rsid w:val="00AF0C79"/>
    <w:rsid w:val="00BE46D0"/>
    <w:rsid w:val="00CE545A"/>
    <w:rsid w:val="00D14045"/>
    <w:rsid w:val="00D140F8"/>
    <w:rsid w:val="00D55513"/>
    <w:rsid w:val="00DD1D14"/>
    <w:rsid w:val="00DF2575"/>
    <w:rsid w:val="00DF6C97"/>
    <w:rsid w:val="00F11C7C"/>
    <w:rsid w:val="00F20B69"/>
    <w:rsid w:val="00F40565"/>
    <w:rsid w:val="00F72A14"/>
    <w:rsid w:val="00F8381B"/>
    <w:rsid w:val="00F90307"/>
    <w:rsid w:val="00FC44E8"/>
    <w:rsid w:val="00FF71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C1B4"/>
  <w15:chartTrackingRefBased/>
  <w15:docId w15:val="{FF48D2AA-EEF4-45B2-B5FF-FF517272D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B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B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B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B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B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B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B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B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B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B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B58"/>
    <w:rPr>
      <w:rFonts w:eastAsiaTheme="majorEastAsia" w:cstheme="majorBidi"/>
      <w:color w:val="272727" w:themeColor="text1" w:themeTint="D8"/>
    </w:rPr>
  </w:style>
  <w:style w:type="paragraph" w:styleId="Title">
    <w:name w:val="Title"/>
    <w:basedOn w:val="Normal"/>
    <w:next w:val="Normal"/>
    <w:link w:val="TitleChar"/>
    <w:uiPriority w:val="10"/>
    <w:qFormat/>
    <w:rsid w:val="00750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B58"/>
    <w:pPr>
      <w:spacing w:before="160"/>
      <w:jc w:val="center"/>
    </w:pPr>
    <w:rPr>
      <w:i/>
      <w:iCs/>
      <w:color w:val="404040" w:themeColor="text1" w:themeTint="BF"/>
    </w:rPr>
  </w:style>
  <w:style w:type="character" w:customStyle="1" w:styleId="QuoteChar">
    <w:name w:val="Quote Char"/>
    <w:basedOn w:val="DefaultParagraphFont"/>
    <w:link w:val="Quote"/>
    <w:uiPriority w:val="29"/>
    <w:rsid w:val="00750B58"/>
    <w:rPr>
      <w:i/>
      <w:iCs/>
      <w:color w:val="404040" w:themeColor="text1" w:themeTint="BF"/>
    </w:rPr>
  </w:style>
  <w:style w:type="paragraph" w:styleId="ListParagraph">
    <w:name w:val="List Paragraph"/>
    <w:basedOn w:val="Normal"/>
    <w:uiPriority w:val="34"/>
    <w:qFormat/>
    <w:rsid w:val="00750B58"/>
    <w:pPr>
      <w:ind w:left="720"/>
      <w:contextualSpacing/>
    </w:pPr>
  </w:style>
  <w:style w:type="character" w:styleId="IntenseEmphasis">
    <w:name w:val="Intense Emphasis"/>
    <w:basedOn w:val="DefaultParagraphFont"/>
    <w:uiPriority w:val="21"/>
    <w:qFormat/>
    <w:rsid w:val="00750B58"/>
    <w:rPr>
      <w:i/>
      <w:iCs/>
      <w:color w:val="0F4761" w:themeColor="accent1" w:themeShade="BF"/>
    </w:rPr>
  </w:style>
  <w:style w:type="paragraph" w:styleId="IntenseQuote">
    <w:name w:val="Intense Quote"/>
    <w:basedOn w:val="Normal"/>
    <w:next w:val="Normal"/>
    <w:link w:val="IntenseQuoteChar"/>
    <w:uiPriority w:val="30"/>
    <w:qFormat/>
    <w:rsid w:val="00750B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B58"/>
    <w:rPr>
      <w:i/>
      <w:iCs/>
      <w:color w:val="0F4761" w:themeColor="accent1" w:themeShade="BF"/>
    </w:rPr>
  </w:style>
  <w:style w:type="character" w:styleId="IntenseReference">
    <w:name w:val="Intense Reference"/>
    <w:basedOn w:val="DefaultParagraphFont"/>
    <w:uiPriority w:val="32"/>
    <w:qFormat/>
    <w:rsid w:val="00750B58"/>
    <w:rPr>
      <w:b/>
      <w:bCs/>
      <w:smallCaps/>
      <w:color w:val="0F4761" w:themeColor="accent1" w:themeShade="BF"/>
      <w:spacing w:val="5"/>
    </w:rPr>
  </w:style>
  <w:style w:type="character" w:styleId="Hyperlink">
    <w:name w:val="Hyperlink"/>
    <w:basedOn w:val="DefaultParagraphFont"/>
    <w:uiPriority w:val="99"/>
    <w:unhideWhenUsed/>
    <w:rsid w:val="008912CB"/>
    <w:rPr>
      <w:color w:val="467886" w:themeColor="hyperlink"/>
      <w:u w:val="single"/>
    </w:rPr>
  </w:style>
  <w:style w:type="character" w:styleId="UnresolvedMention">
    <w:name w:val="Unresolved Mention"/>
    <w:basedOn w:val="DefaultParagraphFont"/>
    <w:uiPriority w:val="99"/>
    <w:semiHidden/>
    <w:unhideWhenUsed/>
    <w:rsid w:val="008912CB"/>
    <w:rPr>
      <w:color w:val="605E5C"/>
      <w:shd w:val="clear" w:color="auto" w:fill="E1DFDD"/>
    </w:rPr>
  </w:style>
  <w:style w:type="paragraph" w:styleId="Bibliography">
    <w:name w:val="Bibliography"/>
    <w:basedOn w:val="Normal"/>
    <w:next w:val="Normal"/>
    <w:uiPriority w:val="37"/>
    <w:unhideWhenUsed/>
    <w:rsid w:val="006051BA"/>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47074">
      <w:bodyDiv w:val="1"/>
      <w:marLeft w:val="0"/>
      <w:marRight w:val="0"/>
      <w:marTop w:val="0"/>
      <w:marBottom w:val="0"/>
      <w:divBdr>
        <w:top w:val="none" w:sz="0" w:space="0" w:color="auto"/>
        <w:left w:val="none" w:sz="0" w:space="0" w:color="auto"/>
        <w:bottom w:val="none" w:sz="0" w:space="0" w:color="auto"/>
        <w:right w:val="none" w:sz="0" w:space="0" w:color="auto"/>
      </w:divBdr>
    </w:div>
    <w:div w:id="51434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stienchassagnol.github.io/COPASI_Team216_Lo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Chassagnol</dc:creator>
  <cp:keywords/>
  <dc:description/>
  <cp:lastModifiedBy>bastien CHASSAGNOL</cp:lastModifiedBy>
  <cp:revision>2</cp:revision>
  <dcterms:created xsi:type="dcterms:W3CDTF">2025-05-15T01:16:00Z</dcterms:created>
  <dcterms:modified xsi:type="dcterms:W3CDTF">2025-05-15T01:16:00Z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id="yvdsJgeE"/&gt;&lt;style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