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0018F" w14:textId="2FBF6C13" w:rsidR="002C6A73" w:rsidRPr="00427129" w:rsidRDefault="005610A2" w:rsidP="00615AC7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Vers la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u w:val="single"/>
        </w:rPr>
        <w:t>cérébro</w:t>
      </w:r>
      <w:proofErr w:type="spellEnd"/>
      <w:r>
        <w:rPr>
          <w:rFonts w:ascii="Times New Roman" w:hAnsi="Times New Roman" w:cs="Times New Roman"/>
          <w:b/>
          <w:u w:val="single"/>
        </w:rPr>
        <w:t>-</w:t>
      </w:r>
      <w:r w:rsidR="005A4D87" w:rsidRPr="00427129">
        <w:rPr>
          <w:rFonts w:ascii="Times New Roman" w:hAnsi="Times New Roman" w:cs="Times New Roman"/>
          <w:b/>
          <w:u w:val="single"/>
        </w:rPr>
        <w:t>localisation des souvenirs ?</w:t>
      </w:r>
    </w:p>
    <w:p w14:paraId="26F8A11E" w14:textId="77777777" w:rsidR="005A4D87" w:rsidRPr="00427129" w:rsidRDefault="005A4D87" w:rsidP="00615AC7">
      <w:pPr>
        <w:jc w:val="both"/>
        <w:rPr>
          <w:rFonts w:ascii="Times New Roman" w:hAnsi="Times New Roman" w:cs="Times New Roman"/>
        </w:rPr>
      </w:pPr>
    </w:p>
    <w:p w14:paraId="2B49D165" w14:textId="77777777" w:rsidR="006870D1" w:rsidRPr="00427129" w:rsidRDefault="006870D1" w:rsidP="00615AC7">
      <w:pPr>
        <w:jc w:val="both"/>
        <w:rPr>
          <w:rFonts w:ascii="Times New Roman" w:hAnsi="Times New Roman" w:cs="Times New Roman"/>
        </w:rPr>
        <w:sectPr w:rsidR="006870D1" w:rsidRPr="00427129" w:rsidSect="00DB1498">
          <w:headerReference w:type="default" r:id="rId8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49F2CCD5" w14:textId="028C7943" w:rsidR="00615AC7" w:rsidRPr="00427129" w:rsidRDefault="00F66759" w:rsidP="00615A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1A1A1A"/>
        </w:rPr>
        <w:drawing>
          <wp:anchor distT="0" distB="0" distL="114300" distR="114300" simplePos="0" relativeHeight="251658240" behindDoc="0" locked="0" layoutInCell="1" allowOverlap="1" wp14:anchorId="4EDA90BF" wp14:editId="050E33D1">
            <wp:simplePos x="0" y="0"/>
            <wp:positionH relativeFrom="margin">
              <wp:posOffset>1792605</wp:posOffset>
            </wp:positionH>
            <wp:positionV relativeFrom="margin">
              <wp:posOffset>828675</wp:posOffset>
            </wp:positionV>
            <wp:extent cx="2171700" cy="2971800"/>
            <wp:effectExtent l="76200" t="76200" r="165100" b="15240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mentation Hippocam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7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AC7" w:rsidRPr="00427129">
        <w:rPr>
          <w:rFonts w:ascii="Times New Roman" w:hAnsi="Times New Roman" w:cs="Times New Roman"/>
          <w:color w:val="1A1A1A"/>
        </w:rPr>
        <w:t xml:space="preserve">L’hippocampe est une </w:t>
      </w:r>
      <w:r w:rsidR="00615AC7" w:rsidRPr="00427129">
        <w:rPr>
          <w:rFonts w:ascii="Times New Roman" w:hAnsi="Times New Roman" w:cs="Times New Roman"/>
        </w:rPr>
        <w:t xml:space="preserve">structure paire du lobe temporal interne. Il est composé de plusieurs sous-régions : </w:t>
      </w:r>
      <w:r w:rsidR="00615AC7" w:rsidRPr="00427129">
        <w:rPr>
          <w:rFonts w:ascii="Times New Roman" w:hAnsi="Times New Roman" w:cs="Times New Roman"/>
          <w:color w:val="1A1A1A"/>
        </w:rPr>
        <w:t>CA1, CA2, et CA3 (</w:t>
      </w:r>
      <w:proofErr w:type="spellStart"/>
      <w:r w:rsidR="00615AC7" w:rsidRPr="00427129">
        <w:rPr>
          <w:rFonts w:ascii="Times New Roman" w:hAnsi="Times New Roman" w:cs="Times New Roman"/>
          <w:color w:val="1A1A1A"/>
        </w:rPr>
        <w:t>L</w:t>
      </w:r>
      <w:r w:rsidR="00615AC7" w:rsidRPr="00427129">
        <w:rPr>
          <w:rFonts w:ascii="Times New Roman" w:hAnsi="Times New Roman" w:cs="Times New Roman"/>
          <w:color w:val="1A1A1A"/>
        </w:rPr>
        <w:t>o</w:t>
      </w:r>
      <w:r w:rsidR="00615AC7" w:rsidRPr="00427129">
        <w:rPr>
          <w:rFonts w:ascii="Times New Roman" w:hAnsi="Times New Roman" w:cs="Times New Roman"/>
          <w:color w:val="1A1A1A"/>
        </w:rPr>
        <w:t>rente</w:t>
      </w:r>
      <w:proofErr w:type="spellEnd"/>
      <w:r w:rsidR="00615AC7" w:rsidRPr="00427129">
        <w:rPr>
          <w:rFonts w:ascii="Times New Roman" w:hAnsi="Times New Roman" w:cs="Times New Roman"/>
          <w:color w:val="1A1A1A"/>
        </w:rPr>
        <w:t xml:space="preserve"> de No, 1934), bo</w:t>
      </w:r>
      <w:r w:rsidR="00615AC7" w:rsidRPr="00427129">
        <w:rPr>
          <w:rFonts w:ascii="Times New Roman" w:hAnsi="Times New Roman" w:cs="Times New Roman"/>
          <w:color w:val="1A1A1A"/>
        </w:rPr>
        <w:t>r</w:t>
      </w:r>
      <w:r w:rsidR="00615AC7" w:rsidRPr="00427129">
        <w:rPr>
          <w:rFonts w:ascii="Times New Roman" w:hAnsi="Times New Roman" w:cs="Times New Roman"/>
          <w:color w:val="1A1A1A"/>
        </w:rPr>
        <w:t xml:space="preserve">dés par le gyrus dentelé (DG) et le </w:t>
      </w:r>
      <w:proofErr w:type="spellStart"/>
      <w:r w:rsidR="00615AC7" w:rsidRPr="00427129">
        <w:rPr>
          <w:rFonts w:ascii="Times New Roman" w:hAnsi="Times New Roman" w:cs="Times New Roman"/>
          <w:color w:val="1A1A1A"/>
        </w:rPr>
        <w:t>subiculum</w:t>
      </w:r>
      <w:proofErr w:type="spellEnd"/>
      <w:r w:rsidR="00313A4E">
        <w:rPr>
          <w:rFonts w:ascii="Times New Roman" w:hAnsi="Times New Roman" w:cs="Times New Roman"/>
          <w:color w:val="1A1A1A"/>
        </w:rPr>
        <w:t xml:space="preserve"> (SUB)</w:t>
      </w:r>
      <w:r w:rsidR="00615AC7" w:rsidRPr="00427129">
        <w:rPr>
          <w:rFonts w:ascii="Times New Roman" w:hAnsi="Times New Roman" w:cs="Times New Roman"/>
          <w:color w:val="1A1A1A"/>
        </w:rPr>
        <w:t xml:space="preserve"> (Amaral et </w:t>
      </w:r>
      <w:proofErr w:type="spellStart"/>
      <w:r w:rsidR="00615AC7" w:rsidRPr="00427129">
        <w:rPr>
          <w:rFonts w:ascii="Times New Roman" w:hAnsi="Times New Roman" w:cs="Times New Roman"/>
          <w:color w:val="1A1A1A"/>
        </w:rPr>
        <w:t>L</w:t>
      </w:r>
      <w:r w:rsidR="00615AC7" w:rsidRPr="00427129">
        <w:rPr>
          <w:rFonts w:ascii="Times New Roman" w:hAnsi="Times New Roman" w:cs="Times New Roman"/>
          <w:color w:val="1A1A1A"/>
        </w:rPr>
        <w:t>a</w:t>
      </w:r>
      <w:r w:rsidR="00615AC7" w:rsidRPr="00427129">
        <w:rPr>
          <w:rFonts w:ascii="Times New Roman" w:hAnsi="Times New Roman" w:cs="Times New Roman"/>
          <w:color w:val="1A1A1A"/>
        </w:rPr>
        <w:t>venex</w:t>
      </w:r>
      <w:proofErr w:type="spellEnd"/>
      <w:r w:rsidR="00615AC7" w:rsidRPr="00427129">
        <w:rPr>
          <w:rFonts w:ascii="Times New Roman" w:hAnsi="Times New Roman" w:cs="Times New Roman"/>
          <w:color w:val="1A1A1A"/>
        </w:rPr>
        <w:t>, 2007). Une diff</w:t>
      </w:r>
      <w:r w:rsidR="00615AC7" w:rsidRPr="00427129">
        <w:rPr>
          <w:rFonts w:ascii="Times New Roman" w:hAnsi="Times New Roman" w:cs="Times New Roman"/>
          <w:color w:val="1A1A1A"/>
        </w:rPr>
        <w:t>é</w:t>
      </w:r>
      <w:r w:rsidR="00615AC7" w:rsidRPr="00427129">
        <w:rPr>
          <w:rFonts w:ascii="Times New Roman" w:hAnsi="Times New Roman" w:cs="Times New Roman"/>
          <w:color w:val="1A1A1A"/>
        </w:rPr>
        <w:t>renciation fonctionnelle le long de l’axe antéro</w:t>
      </w:r>
      <w:r w:rsidR="00427129">
        <w:rPr>
          <w:rFonts w:ascii="Times New Roman" w:hAnsi="Times New Roman" w:cs="Times New Roman"/>
          <w:color w:val="1A1A1A"/>
        </w:rPr>
        <w:t>-postérieur de cette stru</w:t>
      </w:r>
      <w:r w:rsidR="00427129">
        <w:rPr>
          <w:rFonts w:ascii="Times New Roman" w:hAnsi="Times New Roman" w:cs="Times New Roman"/>
          <w:color w:val="1A1A1A"/>
        </w:rPr>
        <w:t>c</w:t>
      </w:r>
      <w:r w:rsidR="00427129">
        <w:rPr>
          <w:rFonts w:ascii="Times New Roman" w:hAnsi="Times New Roman" w:cs="Times New Roman"/>
          <w:color w:val="1A1A1A"/>
        </w:rPr>
        <w:t>ture a</w:t>
      </w:r>
      <w:r w:rsidR="00615AC7" w:rsidRPr="00427129">
        <w:rPr>
          <w:rFonts w:ascii="Times New Roman" w:hAnsi="Times New Roman" w:cs="Times New Roman"/>
          <w:color w:val="1A1A1A"/>
        </w:rPr>
        <w:t xml:space="preserve"> également été la</w:t>
      </w:r>
      <w:r w:rsidR="00615AC7" w:rsidRPr="00427129">
        <w:rPr>
          <w:rFonts w:ascii="Times New Roman" w:hAnsi="Times New Roman" w:cs="Times New Roman"/>
          <w:color w:val="1A1A1A"/>
        </w:rPr>
        <w:t>r</w:t>
      </w:r>
      <w:r w:rsidR="00615AC7" w:rsidRPr="00427129">
        <w:rPr>
          <w:rFonts w:ascii="Times New Roman" w:hAnsi="Times New Roman" w:cs="Times New Roman"/>
          <w:color w:val="1A1A1A"/>
        </w:rPr>
        <w:t xml:space="preserve">gement documenté (pour </w:t>
      </w:r>
      <w:proofErr w:type="spellStart"/>
      <w:r w:rsidR="00615AC7" w:rsidRPr="00427129">
        <w:rPr>
          <w:rFonts w:ascii="Times New Roman" w:hAnsi="Times New Roman" w:cs="Times New Roman"/>
          <w:color w:val="1A1A1A"/>
        </w:rPr>
        <w:t>review</w:t>
      </w:r>
      <w:proofErr w:type="spellEnd"/>
      <w:r w:rsidR="00615AC7" w:rsidRPr="00427129">
        <w:rPr>
          <w:rFonts w:ascii="Times New Roman" w:hAnsi="Times New Roman" w:cs="Times New Roman"/>
          <w:color w:val="1A1A1A"/>
        </w:rPr>
        <w:t xml:space="preserve"> voir </w:t>
      </w:r>
      <w:proofErr w:type="spellStart"/>
      <w:r w:rsidR="00615AC7" w:rsidRPr="00427129">
        <w:rPr>
          <w:rFonts w:ascii="Times New Roman" w:hAnsi="Times New Roman" w:cs="Times New Roman"/>
          <w:color w:val="1A1718"/>
        </w:rPr>
        <w:t>Poppenk</w:t>
      </w:r>
      <w:proofErr w:type="spellEnd"/>
      <w:r w:rsidR="00615AC7" w:rsidRPr="00427129">
        <w:rPr>
          <w:rFonts w:ascii="Times New Roman" w:hAnsi="Times New Roman" w:cs="Times New Roman"/>
          <w:color w:val="1A1718"/>
        </w:rPr>
        <w:t xml:space="preserve"> et </w:t>
      </w:r>
      <w:proofErr w:type="gramStart"/>
      <w:r w:rsidR="00615AC7" w:rsidRPr="00427129">
        <w:rPr>
          <w:rFonts w:ascii="Times New Roman" w:hAnsi="Times New Roman" w:cs="Times New Roman"/>
          <w:color w:val="1A1718"/>
        </w:rPr>
        <w:t>al.,</w:t>
      </w:r>
      <w:proofErr w:type="gramEnd"/>
      <w:r w:rsidR="00615AC7" w:rsidRPr="00427129">
        <w:rPr>
          <w:rFonts w:ascii="Times New Roman" w:hAnsi="Times New Roman" w:cs="Times New Roman"/>
          <w:color w:val="1A1718"/>
        </w:rPr>
        <w:t xml:space="preserve"> 2013</w:t>
      </w:r>
      <w:r w:rsidR="00615AC7" w:rsidRPr="00427129">
        <w:rPr>
          <w:rFonts w:ascii="Times New Roman" w:hAnsi="Times New Roman" w:cs="Times New Roman"/>
        </w:rPr>
        <w:t>).</w:t>
      </w:r>
    </w:p>
    <w:p w14:paraId="02A8E99D" w14:textId="535133FF" w:rsidR="00615AC7" w:rsidRPr="00427129" w:rsidRDefault="00615AC7" w:rsidP="00615AC7">
      <w:pPr>
        <w:jc w:val="both"/>
        <w:rPr>
          <w:rFonts w:ascii="Times New Roman" w:hAnsi="Times New Roman" w:cs="Times New Roman"/>
        </w:rPr>
      </w:pPr>
    </w:p>
    <w:p w14:paraId="2516E488" w14:textId="3FC2B668" w:rsidR="005A4D87" w:rsidRPr="00427129" w:rsidRDefault="00470BCA" w:rsidP="00615A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1A1A1A"/>
        </w:rPr>
        <w:drawing>
          <wp:anchor distT="0" distB="0" distL="114300" distR="114300" simplePos="0" relativeHeight="251659264" behindDoc="0" locked="0" layoutInCell="1" allowOverlap="1" wp14:anchorId="4DE978B4" wp14:editId="13F5364D">
            <wp:simplePos x="0" y="0"/>
            <wp:positionH relativeFrom="margin">
              <wp:posOffset>1780540</wp:posOffset>
            </wp:positionH>
            <wp:positionV relativeFrom="margin">
              <wp:posOffset>4257675</wp:posOffset>
            </wp:positionV>
            <wp:extent cx="2195830" cy="3086100"/>
            <wp:effectExtent l="76200" t="76200" r="140970" b="16510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́sulta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308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93F766C" wp14:editId="624B8606">
                <wp:simplePos x="0" y="0"/>
                <wp:positionH relativeFrom="margin">
                  <wp:posOffset>1792605</wp:posOffset>
                </wp:positionH>
                <wp:positionV relativeFrom="paragraph">
                  <wp:posOffset>570230</wp:posOffset>
                </wp:positionV>
                <wp:extent cx="2171700" cy="129540"/>
                <wp:effectExtent l="0" t="0" r="1270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9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CF953E" w14:textId="16021D80" w:rsidR="00923BAD" w:rsidRPr="00024D7A" w:rsidRDefault="00923BAD" w:rsidP="00891E4C">
                            <w:pPr>
                              <w:pStyle w:val="Lgende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024D7A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auto"/>
                                <w:sz w:val="16"/>
                                <w:szCs w:val="16"/>
                              </w:rPr>
                              <w:t>Segmentation des sous-régions de l'hippocampe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141.15pt;margin-top:44.9pt;width:171pt;height:10.2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" stroked="f">
                <v:textbox inset="0,0,0,0">
                  <w:txbxContent>
                    <w:p w14:paraId="2DCF953E" w14:textId="16021D80" w:rsidR="00923BAD" w:rsidRPr="00024D7A" w:rsidRDefault="00923BAD" w:rsidP="00891E4C">
                      <w:pPr>
                        <w:pStyle w:val="Lgende"/>
                        <w:jc w:val="center"/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024D7A">
                        <w:rPr>
                          <w:rFonts w:ascii="Times New Roman" w:hAnsi="Times New Roman" w:cs="Times New Roman"/>
                          <w:b w:val="0"/>
                          <w:i/>
                          <w:color w:val="auto"/>
                          <w:sz w:val="16"/>
                          <w:szCs w:val="16"/>
                        </w:rPr>
                        <w:t>Segmentation des sous-régions de l'hippocampe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0B34" w:rsidRPr="00427129">
        <w:rPr>
          <w:rFonts w:ascii="Times New Roman" w:hAnsi="Times New Roman" w:cs="Times New Roman"/>
        </w:rPr>
        <w:t>Il est largement admis que l’hippocampe</w:t>
      </w:r>
      <w:r w:rsidR="002412C7" w:rsidRPr="00427129">
        <w:rPr>
          <w:rFonts w:ascii="Times New Roman" w:hAnsi="Times New Roman" w:cs="Times New Roman"/>
        </w:rPr>
        <w:t xml:space="preserve"> </w:t>
      </w:r>
      <w:r w:rsidR="00840B34" w:rsidRPr="00427129">
        <w:rPr>
          <w:rFonts w:ascii="Times New Roman" w:hAnsi="Times New Roman" w:cs="Times New Roman"/>
        </w:rPr>
        <w:t>est nécessaire pour l'acquis</w:t>
      </w:r>
      <w:r w:rsidR="00840B34" w:rsidRPr="00427129">
        <w:rPr>
          <w:rFonts w:ascii="Times New Roman" w:hAnsi="Times New Roman" w:cs="Times New Roman"/>
        </w:rPr>
        <w:t>i</w:t>
      </w:r>
      <w:r w:rsidR="00840B34" w:rsidRPr="00427129">
        <w:rPr>
          <w:rFonts w:ascii="Times New Roman" w:hAnsi="Times New Roman" w:cs="Times New Roman"/>
        </w:rPr>
        <w:t>tion de s</w:t>
      </w:r>
      <w:r w:rsidR="002412C7" w:rsidRPr="00427129">
        <w:rPr>
          <w:rFonts w:ascii="Times New Roman" w:hAnsi="Times New Roman" w:cs="Times New Roman"/>
        </w:rPr>
        <w:t>ouvenirs aut</w:t>
      </w:r>
      <w:r w:rsidR="002412C7" w:rsidRPr="00427129">
        <w:rPr>
          <w:rFonts w:ascii="Times New Roman" w:hAnsi="Times New Roman" w:cs="Times New Roman"/>
        </w:rPr>
        <w:t>o</w:t>
      </w:r>
      <w:r w:rsidR="002412C7" w:rsidRPr="00427129">
        <w:rPr>
          <w:rFonts w:ascii="Times New Roman" w:hAnsi="Times New Roman" w:cs="Times New Roman"/>
        </w:rPr>
        <w:t>biographiques (</w:t>
      </w:r>
      <w:r w:rsidR="00840B34" w:rsidRPr="00427129">
        <w:rPr>
          <w:rFonts w:ascii="Times New Roman" w:hAnsi="Times New Roman" w:cs="Times New Roman"/>
        </w:rPr>
        <w:t xml:space="preserve">souvenirs de nos expériences </w:t>
      </w:r>
      <w:r w:rsidR="008833FD" w:rsidRPr="00427129">
        <w:rPr>
          <w:rFonts w:ascii="Times New Roman" w:hAnsi="Times New Roman" w:cs="Times New Roman"/>
        </w:rPr>
        <w:t>pe</w:t>
      </w:r>
      <w:r w:rsidR="008833FD" w:rsidRPr="00427129">
        <w:rPr>
          <w:rFonts w:ascii="Times New Roman" w:hAnsi="Times New Roman" w:cs="Times New Roman"/>
        </w:rPr>
        <w:t>r</w:t>
      </w:r>
      <w:r w:rsidR="008833FD" w:rsidRPr="00427129">
        <w:rPr>
          <w:rFonts w:ascii="Times New Roman" w:hAnsi="Times New Roman" w:cs="Times New Roman"/>
        </w:rPr>
        <w:t>sonnel</w:t>
      </w:r>
      <w:r w:rsidR="00615AC7" w:rsidRPr="00427129">
        <w:rPr>
          <w:rFonts w:ascii="Times New Roman" w:hAnsi="Times New Roman" w:cs="Times New Roman"/>
        </w:rPr>
        <w:t>le</w:t>
      </w:r>
      <w:r w:rsidR="008833FD" w:rsidRPr="00427129">
        <w:rPr>
          <w:rFonts w:ascii="Times New Roman" w:hAnsi="Times New Roman" w:cs="Times New Roman"/>
        </w:rPr>
        <w:t xml:space="preserve">s </w:t>
      </w:r>
      <w:r w:rsidR="00840B34" w:rsidRPr="00427129">
        <w:rPr>
          <w:rFonts w:ascii="Times New Roman" w:hAnsi="Times New Roman" w:cs="Times New Roman"/>
        </w:rPr>
        <w:t>passées</w:t>
      </w:r>
      <w:r w:rsidR="002412C7" w:rsidRPr="00427129">
        <w:rPr>
          <w:rFonts w:ascii="Times New Roman" w:hAnsi="Times New Roman" w:cs="Times New Roman"/>
        </w:rPr>
        <w:t>)</w:t>
      </w:r>
      <w:r w:rsidR="00840B34" w:rsidRPr="00427129">
        <w:rPr>
          <w:rFonts w:ascii="Times New Roman" w:hAnsi="Times New Roman" w:cs="Times New Roman"/>
        </w:rPr>
        <w:t xml:space="preserve"> et pour leur rappel à court terme (</w:t>
      </w:r>
      <w:proofErr w:type="spellStart"/>
      <w:r w:rsidR="00840B34" w:rsidRPr="00427129">
        <w:rPr>
          <w:rFonts w:ascii="Times New Roman" w:hAnsi="Times New Roman" w:cs="Times New Roman"/>
        </w:rPr>
        <w:t>Scoville</w:t>
      </w:r>
      <w:proofErr w:type="spellEnd"/>
      <w:r w:rsidR="00840B34" w:rsidRPr="00427129">
        <w:rPr>
          <w:rFonts w:ascii="Times New Roman" w:hAnsi="Times New Roman" w:cs="Times New Roman"/>
        </w:rPr>
        <w:t xml:space="preserve"> et Milner, 1957). En revanche, il y a moins de consensus sur le rôle de l'hippocampe dans l’évocation des souvenirs autobiographiques qui sont plus éloignées.</w:t>
      </w:r>
    </w:p>
    <w:p w14:paraId="7A4A0D99" w14:textId="774F7EDC" w:rsidR="00EF426E" w:rsidRPr="00427129" w:rsidRDefault="00EF426E" w:rsidP="00615AC7">
      <w:pPr>
        <w:jc w:val="both"/>
        <w:rPr>
          <w:rFonts w:ascii="Times New Roman" w:hAnsi="Times New Roman" w:cs="Times New Roman"/>
          <w:color w:val="1A1A1A"/>
        </w:rPr>
      </w:pPr>
    </w:p>
    <w:p w14:paraId="05F88F69" w14:textId="5B1E560D" w:rsidR="00615AC7" w:rsidRPr="00427129" w:rsidRDefault="00891E4C" w:rsidP="00615AC7">
      <w:pPr>
        <w:jc w:val="both"/>
        <w:rPr>
          <w:rFonts w:ascii="Times New Roman" w:hAnsi="Times New Roman" w:cs="Times New Roman"/>
          <w:color w:val="1A1A1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A4695" wp14:editId="5DD86A73">
                <wp:simplePos x="0" y="0"/>
                <wp:positionH relativeFrom="margin">
                  <wp:posOffset>1666240</wp:posOffset>
                </wp:positionH>
                <wp:positionV relativeFrom="paragraph">
                  <wp:posOffset>1324610</wp:posOffset>
                </wp:positionV>
                <wp:extent cx="2448560" cy="269240"/>
                <wp:effectExtent l="0" t="0" r="0" b="1016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269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4AE2C0" w14:textId="34F1FEC2" w:rsidR="00923BAD" w:rsidRPr="00024D7A" w:rsidRDefault="00923BAD" w:rsidP="00891E4C">
                            <w:pPr>
                              <w:pStyle w:val="Lgende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1A1A1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1A1A1A"/>
                                <w:sz w:val="16"/>
                                <w:szCs w:val="16"/>
                              </w:rPr>
                              <w:t xml:space="preserve">Résultats de la </w:t>
                            </w:r>
                            <w:proofErr w:type="spellStart"/>
                            <w:r w:rsidRPr="00024D7A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1A1A1A"/>
                                <w:sz w:val="16"/>
                                <w:szCs w:val="16"/>
                              </w:rPr>
                              <w:t>multivoxel</w:t>
                            </w:r>
                            <w:proofErr w:type="spellEnd"/>
                            <w:r w:rsidRPr="00024D7A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1A1A1A"/>
                                <w:sz w:val="16"/>
                                <w:szCs w:val="16"/>
                              </w:rPr>
                              <w:t xml:space="preserve"> pattern </w:t>
                            </w:r>
                            <w:proofErr w:type="spellStart"/>
                            <w:r w:rsidRPr="00024D7A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1A1A1A"/>
                                <w:sz w:val="16"/>
                                <w:szCs w:val="16"/>
                              </w:rPr>
                              <w:t>analysis</w:t>
                            </w:r>
                            <w:proofErr w:type="spellEnd"/>
                            <w:r w:rsidR="005D528B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1A1A1A"/>
                                <w:sz w:val="16"/>
                                <w:szCs w:val="16"/>
                              </w:rPr>
                              <w:t xml:space="preserve"> pour les sous-régions de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1A1A1A"/>
                                <w:sz w:val="16"/>
                                <w:szCs w:val="16"/>
                              </w:rPr>
                              <w:t xml:space="preserve"> l’hippocampe antérieur et postérieur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5" o:spid="_x0000_s1027" type="#_x0000_t202" style="position:absolute;left:0;text-align:left;margin-left:131.2pt;margin-top:104.3pt;width:192.8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" stroked="f">
                <v:textbox inset="0,0,0,0">
                  <w:txbxContent>
                    <w:p w14:paraId="204AE2C0" w14:textId="34F1FEC2" w:rsidR="00923BAD" w:rsidRPr="00024D7A" w:rsidRDefault="00923BAD" w:rsidP="00891E4C">
                      <w:pPr>
                        <w:pStyle w:val="Lgende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1A1A1A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i/>
                          <w:color w:val="1A1A1A"/>
                          <w:sz w:val="16"/>
                          <w:szCs w:val="16"/>
                        </w:rPr>
                        <w:t xml:space="preserve">Résultats de la </w:t>
                      </w:r>
                      <w:proofErr w:type="spellStart"/>
                      <w:r w:rsidRPr="00024D7A">
                        <w:rPr>
                          <w:rFonts w:ascii="Times New Roman" w:hAnsi="Times New Roman" w:cs="Times New Roman"/>
                          <w:b w:val="0"/>
                          <w:i/>
                          <w:color w:val="1A1A1A"/>
                          <w:sz w:val="16"/>
                          <w:szCs w:val="16"/>
                        </w:rPr>
                        <w:t>multivoxel</w:t>
                      </w:r>
                      <w:proofErr w:type="spellEnd"/>
                      <w:r w:rsidRPr="00024D7A">
                        <w:rPr>
                          <w:rFonts w:ascii="Times New Roman" w:hAnsi="Times New Roman" w:cs="Times New Roman"/>
                          <w:b w:val="0"/>
                          <w:i/>
                          <w:color w:val="1A1A1A"/>
                          <w:sz w:val="16"/>
                          <w:szCs w:val="16"/>
                        </w:rPr>
                        <w:t xml:space="preserve"> pattern </w:t>
                      </w:r>
                      <w:proofErr w:type="spellStart"/>
                      <w:r w:rsidRPr="00024D7A">
                        <w:rPr>
                          <w:rFonts w:ascii="Times New Roman" w:hAnsi="Times New Roman" w:cs="Times New Roman"/>
                          <w:b w:val="0"/>
                          <w:i/>
                          <w:color w:val="1A1A1A"/>
                          <w:sz w:val="16"/>
                          <w:szCs w:val="16"/>
                        </w:rPr>
                        <w:t>analysis</w:t>
                      </w:r>
                      <w:proofErr w:type="spellEnd"/>
                      <w:r w:rsidR="005D528B">
                        <w:rPr>
                          <w:rFonts w:ascii="Times New Roman" w:hAnsi="Times New Roman" w:cs="Times New Roman"/>
                          <w:b w:val="0"/>
                          <w:i/>
                          <w:color w:val="1A1A1A"/>
                          <w:sz w:val="16"/>
                          <w:szCs w:val="16"/>
                        </w:rPr>
                        <w:t xml:space="preserve"> pour les sous-régions de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i/>
                          <w:color w:val="1A1A1A"/>
                          <w:sz w:val="16"/>
                          <w:szCs w:val="16"/>
                        </w:rPr>
                        <w:t xml:space="preserve"> l’hippocampe antérieur et postérieur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5AC7" w:rsidRPr="00427129">
        <w:rPr>
          <w:rFonts w:ascii="Times New Roman" w:hAnsi="Times New Roman" w:cs="Times New Roman"/>
        </w:rPr>
        <w:t>Pour tenter de répondre à cette question l</w:t>
      </w:r>
      <w:r w:rsidR="00615AC7" w:rsidRPr="00427129">
        <w:rPr>
          <w:rFonts w:ascii="Times New Roman" w:hAnsi="Times New Roman" w:cs="Times New Roman"/>
          <w:color w:val="1A1A1A"/>
        </w:rPr>
        <w:t xml:space="preserve">’équipe d’Eleanor </w:t>
      </w:r>
      <w:proofErr w:type="spellStart"/>
      <w:r w:rsidR="00615AC7" w:rsidRPr="00427129">
        <w:rPr>
          <w:rFonts w:ascii="Times New Roman" w:hAnsi="Times New Roman" w:cs="Times New Roman"/>
          <w:color w:val="1A1A1A"/>
        </w:rPr>
        <w:t>Maguire</w:t>
      </w:r>
      <w:proofErr w:type="spellEnd"/>
      <w:r w:rsidR="00615AC7" w:rsidRPr="00427129">
        <w:rPr>
          <w:rFonts w:ascii="Times New Roman" w:hAnsi="Times New Roman" w:cs="Times New Roman"/>
          <w:color w:val="1A1A1A"/>
        </w:rPr>
        <w:t xml:space="preserve"> de l’</w:t>
      </w:r>
      <w:proofErr w:type="spellStart"/>
      <w:r w:rsidR="00615AC7" w:rsidRPr="00427129">
        <w:rPr>
          <w:rFonts w:ascii="Times New Roman" w:hAnsi="Times New Roman" w:cs="Times New Roman"/>
          <w:i/>
          <w:color w:val="1A1A1A"/>
        </w:rPr>
        <w:t>University</w:t>
      </w:r>
      <w:proofErr w:type="spellEnd"/>
      <w:r w:rsidR="00615AC7" w:rsidRPr="00427129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="00615AC7" w:rsidRPr="00427129">
        <w:rPr>
          <w:rFonts w:ascii="Times New Roman" w:hAnsi="Times New Roman" w:cs="Times New Roman"/>
          <w:i/>
          <w:color w:val="1A1A1A"/>
        </w:rPr>
        <w:t>College</w:t>
      </w:r>
      <w:proofErr w:type="spellEnd"/>
      <w:r w:rsidR="00615AC7" w:rsidRPr="00427129">
        <w:rPr>
          <w:rFonts w:ascii="Times New Roman" w:hAnsi="Times New Roman" w:cs="Times New Roman"/>
          <w:i/>
          <w:color w:val="1A1A1A"/>
        </w:rPr>
        <w:t xml:space="preserve"> London</w:t>
      </w:r>
      <w:r w:rsidR="00615AC7" w:rsidRPr="00427129">
        <w:rPr>
          <w:rFonts w:ascii="Times New Roman" w:hAnsi="Times New Roman" w:cs="Times New Roman"/>
          <w:color w:val="1A1A1A"/>
        </w:rPr>
        <w:t xml:space="preserve"> s’est intéressée à l’implication de cette structure lors du rappel de souvenirs récents (d</w:t>
      </w:r>
      <w:r w:rsidR="00615AC7" w:rsidRPr="00427129">
        <w:rPr>
          <w:rFonts w:ascii="Times New Roman" w:hAnsi="Times New Roman" w:cs="Times New Roman"/>
          <w:color w:val="1A1A1A"/>
        </w:rPr>
        <w:t>a</w:t>
      </w:r>
      <w:r w:rsidR="00615AC7" w:rsidRPr="00427129">
        <w:rPr>
          <w:rFonts w:ascii="Times New Roman" w:hAnsi="Times New Roman" w:cs="Times New Roman"/>
          <w:color w:val="1A1A1A"/>
        </w:rPr>
        <w:t xml:space="preserve">tant de deux semaines) et de souvenirs </w:t>
      </w:r>
      <w:r w:rsidR="00A96B8C" w:rsidRPr="00427129">
        <w:rPr>
          <w:rFonts w:ascii="Times New Roman" w:hAnsi="Times New Roman" w:cs="Times New Roman"/>
          <w:color w:val="1A1A1A"/>
        </w:rPr>
        <w:t xml:space="preserve">plus </w:t>
      </w:r>
      <w:r w:rsidR="00615AC7" w:rsidRPr="00427129">
        <w:rPr>
          <w:rFonts w:ascii="Times New Roman" w:hAnsi="Times New Roman" w:cs="Times New Roman"/>
          <w:color w:val="1A1A1A"/>
        </w:rPr>
        <w:t>a</w:t>
      </w:r>
      <w:r w:rsidR="00615AC7" w:rsidRPr="00427129">
        <w:rPr>
          <w:rFonts w:ascii="Times New Roman" w:hAnsi="Times New Roman" w:cs="Times New Roman"/>
          <w:color w:val="1A1A1A"/>
        </w:rPr>
        <w:t>n</w:t>
      </w:r>
      <w:r w:rsidR="00615AC7" w:rsidRPr="00427129">
        <w:rPr>
          <w:rFonts w:ascii="Times New Roman" w:hAnsi="Times New Roman" w:cs="Times New Roman"/>
          <w:color w:val="1A1A1A"/>
        </w:rPr>
        <w:t>ciens (datant de dix ans).</w:t>
      </w:r>
    </w:p>
    <w:p w14:paraId="2BA2671E" w14:textId="77777777" w:rsidR="00615AC7" w:rsidRPr="00427129" w:rsidRDefault="00615AC7" w:rsidP="00615AC7">
      <w:pPr>
        <w:jc w:val="both"/>
        <w:rPr>
          <w:rFonts w:ascii="Times New Roman" w:hAnsi="Times New Roman" w:cs="Times New Roman"/>
          <w:color w:val="1A1A1A"/>
        </w:rPr>
      </w:pPr>
    </w:p>
    <w:p w14:paraId="105AB7AD" w14:textId="78417759" w:rsidR="00615AC7" w:rsidRPr="00427129" w:rsidRDefault="00427129" w:rsidP="00615AC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A1A1A"/>
        </w:rPr>
        <w:t>Pour c</w:t>
      </w:r>
      <w:r w:rsidR="00615AC7" w:rsidRPr="00427129">
        <w:rPr>
          <w:rFonts w:ascii="Times New Roman" w:hAnsi="Times New Roman" w:cs="Times New Roman"/>
          <w:color w:val="1A1A1A"/>
        </w:rPr>
        <w:t>e faire, les auteurs ont demandé aux participants de l’expérience de se remém</w:t>
      </w:r>
      <w:r w:rsidR="00615AC7" w:rsidRPr="00427129">
        <w:rPr>
          <w:rFonts w:ascii="Times New Roman" w:hAnsi="Times New Roman" w:cs="Times New Roman"/>
          <w:color w:val="1A1A1A"/>
        </w:rPr>
        <w:t>o</w:t>
      </w:r>
      <w:r w:rsidR="00615AC7" w:rsidRPr="00427129">
        <w:rPr>
          <w:rFonts w:ascii="Times New Roman" w:hAnsi="Times New Roman" w:cs="Times New Roman"/>
          <w:color w:val="1A1A1A"/>
        </w:rPr>
        <w:t>rer un de ces deux types de souvenir pe</w:t>
      </w:r>
      <w:r w:rsidR="00615AC7" w:rsidRPr="00427129">
        <w:rPr>
          <w:rFonts w:ascii="Times New Roman" w:hAnsi="Times New Roman" w:cs="Times New Roman"/>
          <w:color w:val="1A1A1A"/>
        </w:rPr>
        <w:t>n</w:t>
      </w:r>
      <w:r w:rsidR="00615AC7" w:rsidRPr="00427129">
        <w:rPr>
          <w:rFonts w:ascii="Times New Roman" w:hAnsi="Times New Roman" w:cs="Times New Roman"/>
          <w:color w:val="1A1A1A"/>
        </w:rPr>
        <w:t xml:space="preserve">dant qu’ils se trouvaient dans une machine </w:t>
      </w:r>
      <w:r w:rsidR="00923BAD">
        <w:rPr>
          <w:rFonts w:ascii="Times New Roman" w:hAnsi="Times New Roman" w:cs="Times New Roman"/>
          <w:color w:val="1A1A1A"/>
        </w:rPr>
        <w:t xml:space="preserve">à </w:t>
      </w:r>
      <w:r w:rsidR="00313A4E">
        <w:rPr>
          <w:rFonts w:ascii="Times New Roman" w:hAnsi="Times New Roman" w:cs="Times New Roman"/>
          <w:color w:val="1A1A1A"/>
        </w:rPr>
        <w:t>imagerie par résonance magnétique (</w:t>
      </w:r>
      <w:r w:rsidR="00615AC7" w:rsidRPr="00427129">
        <w:rPr>
          <w:rFonts w:ascii="Times New Roman" w:hAnsi="Times New Roman" w:cs="Times New Roman"/>
          <w:color w:val="1A1A1A"/>
        </w:rPr>
        <w:t>IRM</w:t>
      </w:r>
      <w:r w:rsidR="00313A4E">
        <w:rPr>
          <w:rFonts w:ascii="Times New Roman" w:hAnsi="Times New Roman" w:cs="Times New Roman"/>
          <w:color w:val="1A1A1A"/>
        </w:rPr>
        <w:t>)</w:t>
      </w:r>
      <w:r w:rsidR="00615AC7" w:rsidRPr="00427129">
        <w:rPr>
          <w:rFonts w:ascii="Times New Roman" w:hAnsi="Times New Roman" w:cs="Times New Roman"/>
          <w:color w:val="1A1A1A"/>
        </w:rPr>
        <w:t>.</w:t>
      </w:r>
    </w:p>
    <w:p w14:paraId="03453028" w14:textId="181A4548" w:rsidR="00EF426E" w:rsidRPr="00427129" w:rsidRDefault="00EF426E" w:rsidP="00615AC7">
      <w:pPr>
        <w:jc w:val="both"/>
        <w:rPr>
          <w:rFonts w:ascii="Times New Roman" w:hAnsi="Times New Roman" w:cs="Times New Roman"/>
          <w:color w:val="1A1A1A"/>
        </w:rPr>
      </w:pPr>
      <w:r w:rsidRPr="00427129">
        <w:rPr>
          <w:rFonts w:ascii="Times New Roman" w:hAnsi="Times New Roman" w:cs="Times New Roman"/>
          <w:color w:val="1A1A1A"/>
        </w:rPr>
        <w:t>L’utilisation d’une m</w:t>
      </w:r>
      <w:r w:rsidRPr="00427129">
        <w:rPr>
          <w:rFonts w:ascii="Times New Roman" w:hAnsi="Times New Roman" w:cs="Times New Roman"/>
          <w:color w:val="1A1A1A"/>
        </w:rPr>
        <w:t>a</w:t>
      </w:r>
      <w:r w:rsidRPr="00427129">
        <w:rPr>
          <w:rFonts w:ascii="Times New Roman" w:hAnsi="Times New Roman" w:cs="Times New Roman"/>
          <w:color w:val="1A1A1A"/>
        </w:rPr>
        <w:t xml:space="preserve">chine IRM fonctionnelle </w:t>
      </w:r>
      <w:r w:rsidR="00615AC7" w:rsidRPr="00427129">
        <w:rPr>
          <w:rFonts w:ascii="Times New Roman" w:hAnsi="Times New Roman" w:cs="Times New Roman"/>
          <w:color w:val="1A1A1A"/>
        </w:rPr>
        <w:t>à haute résolution co</w:t>
      </w:r>
      <w:r w:rsidR="00615AC7" w:rsidRPr="00427129">
        <w:rPr>
          <w:rFonts w:ascii="Times New Roman" w:hAnsi="Times New Roman" w:cs="Times New Roman"/>
          <w:color w:val="1A1A1A"/>
        </w:rPr>
        <w:t>m</w:t>
      </w:r>
      <w:r w:rsidR="00615AC7" w:rsidRPr="00427129">
        <w:rPr>
          <w:rFonts w:ascii="Times New Roman" w:hAnsi="Times New Roman" w:cs="Times New Roman"/>
          <w:color w:val="1A1A1A"/>
        </w:rPr>
        <w:t>biné à la méthode de</w:t>
      </w:r>
      <w:r w:rsidRPr="00427129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Pr="00427129">
        <w:rPr>
          <w:rFonts w:ascii="Times New Roman" w:hAnsi="Times New Roman" w:cs="Times New Roman"/>
          <w:i/>
          <w:color w:val="1A1A1A"/>
        </w:rPr>
        <w:t>multivoxel</w:t>
      </w:r>
      <w:proofErr w:type="spellEnd"/>
      <w:r w:rsidRPr="00427129">
        <w:rPr>
          <w:rFonts w:ascii="Times New Roman" w:hAnsi="Times New Roman" w:cs="Times New Roman"/>
          <w:i/>
          <w:color w:val="1A1A1A"/>
        </w:rPr>
        <w:t xml:space="preserve"> pattern </w:t>
      </w:r>
      <w:proofErr w:type="spellStart"/>
      <w:r w:rsidRPr="00427129">
        <w:rPr>
          <w:rFonts w:ascii="Times New Roman" w:hAnsi="Times New Roman" w:cs="Times New Roman"/>
          <w:i/>
          <w:color w:val="1A1A1A"/>
        </w:rPr>
        <w:t>an</w:t>
      </w:r>
      <w:r w:rsidRPr="00427129">
        <w:rPr>
          <w:rFonts w:ascii="Times New Roman" w:hAnsi="Times New Roman" w:cs="Times New Roman"/>
          <w:i/>
          <w:color w:val="1A1A1A"/>
        </w:rPr>
        <w:t>a</w:t>
      </w:r>
      <w:proofErr w:type="gramStart"/>
      <w:r w:rsidRPr="00427129">
        <w:rPr>
          <w:rFonts w:ascii="Times New Roman" w:hAnsi="Times New Roman" w:cs="Times New Roman"/>
          <w:i/>
          <w:color w:val="1A1A1A"/>
        </w:rPr>
        <w:t>lysis</w:t>
      </w:r>
      <w:proofErr w:type="spellEnd"/>
      <w:proofErr w:type="gramEnd"/>
      <w:r w:rsidR="00615AC7" w:rsidRPr="00427129">
        <w:rPr>
          <w:rFonts w:ascii="Times New Roman" w:hAnsi="Times New Roman" w:cs="Times New Roman"/>
          <w:color w:val="1A1A1A"/>
        </w:rPr>
        <w:t xml:space="preserve"> a </w:t>
      </w:r>
      <w:r w:rsidR="00A96B8C" w:rsidRPr="00427129">
        <w:rPr>
          <w:rFonts w:ascii="Times New Roman" w:hAnsi="Times New Roman" w:cs="Times New Roman"/>
          <w:color w:val="1A1A1A"/>
        </w:rPr>
        <w:t xml:space="preserve">permis </w:t>
      </w:r>
      <w:r w:rsidRPr="00427129">
        <w:rPr>
          <w:rFonts w:ascii="Times New Roman" w:hAnsi="Times New Roman" w:cs="Times New Roman"/>
          <w:color w:val="1A1A1A"/>
        </w:rPr>
        <w:t>de d</w:t>
      </w:r>
      <w:r w:rsidRPr="00427129">
        <w:rPr>
          <w:rFonts w:ascii="Times New Roman" w:hAnsi="Times New Roman" w:cs="Times New Roman"/>
          <w:color w:val="1A1A1A"/>
        </w:rPr>
        <w:t>é</w:t>
      </w:r>
      <w:r w:rsidRPr="00427129">
        <w:rPr>
          <w:rFonts w:ascii="Times New Roman" w:hAnsi="Times New Roman" w:cs="Times New Roman"/>
          <w:color w:val="1A1A1A"/>
        </w:rPr>
        <w:t>montrer qu'il était po</w:t>
      </w:r>
      <w:r w:rsidRPr="00427129">
        <w:rPr>
          <w:rFonts w:ascii="Times New Roman" w:hAnsi="Times New Roman" w:cs="Times New Roman"/>
          <w:color w:val="1A1A1A"/>
        </w:rPr>
        <w:t>s</w:t>
      </w:r>
      <w:r w:rsidRPr="00427129">
        <w:rPr>
          <w:rFonts w:ascii="Times New Roman" w:hAnsi="Times New Roman" w:cs="Times New Roman"/>
          <w:color w:val="1A1A1A"/>
        </w:rPr>
        <w:t>sible de détecter d</w:t>
      </w:r>
      <w:r w:rsidR="00024D7A">
        <w:rPr>
          <w:rFonts w:ascii="Times New Roman" w:hAnsi="Times New Roman" w:cs="Times New Roman"/>
          <w:color w:val="1A1A1A"/>
        </w:rPr>
        <w:t>es représentations de so</w:t>
      </w:r>
      <w:r w:rsidR="00024D7A">
        <w:rPr>
          <w:rFonts w:ascii="Times New Roman" w:hAnsi="Times New Roman" w:cs="Times New Roman"/>
          <w:color w:val="1A1A1A"/>
        </w:rPr>
        <w:t>u</w:t>
      </w:r>
      <w:r w:rsidR="00024D7A">
        <w:rPr>
          <w:rFonts w:ascii="Times New Roman" w:hAnsi="Times New Roman" w:cs="Times New Roman"/>
          <w:color w:val="1A1A1A"/>
        </w:rPr>
        <w:t xml:space="preserve">venirs </w:t>
      </w:r>
      <w:r w:rsidRPr="00427129">
        <w:rPr>
          <w:rFonts w:ascii="Times New Roman" w:hAnsi="Times New Roman" w:cs="Times New Roman"/>
          <w:color w:val="1A1A1A"/>
        </w:rPr>
        <w:t>aut</w:t>
      </w:r>
      <w:r w:rsidR="002412C7" w:rsidRPr="00427129">
        <w:rPr>
          <w:rFonts w:ascii="Times New Roman" w:hAnsi="Times New Roman" w:cs="Times New Roman"/>
          <w:color w:val="1A1A1A"/>
        </w:rPr>
        <w:t>obiogr</w:t>
      </w:r>
      <w:r w:rsidR="002412C7" w:rsidRPr="00427129">
        <w:rPr>
          <w:rFonts w:ascii="Times New Roman" w:hAnsi="Times New Roman" w:cs="Times New Roman"/>
          <w:color w:val="1A1A1A"/>
        </w:rPr>
        <w:t>a</w:t>
      </w:r>
      <w:r w:rsidR="002412C7" w:rsidRPr="00427129">
        <w:rPr>
          <w:rFonts w:ascii="Times New Roman" w:hAnsi="Times New Roman" w:cs="Times New Roman"/>
          <w:color w:val="1A1A1A"/>
        </w:rPr>
        <w:t>phiques spécifiques dans</w:t>
      </w:r>
      <w:r w:rsidRPr="00427129">
        <w:rPr>
          <w:rFonts w:ascii="Times New Roman" w:hAnsi="Times New Roman" w:cs="Times New Roman"/>
          <w:color w:val="1A1A1A"/>
        </w:rPr>
        <w:t xml:space="preserve"> les sous-</w:t>
      </w:r>
      <w:r w:rsidR="00615AC7" w:rsidRPr="00427129">
        <w:rPr>
          <w:rFonts w:ascii="Times New Roman" w:hAnsi="Times New Roman" w:cs="Times New Roman"/>
          <w:color w:val="1A1A1A"/>
        </w:rPr>
        <w:t>régions</w:t>
      </w:r>
      <w:r w:rsidRPr="00427129">
        <w:rPr>
          <w:rFonts w:ascii="Times New Roman" w:hAnsi="Times New Roman" w:cs="Times New Roman"/>
          <w:color w:val="1A1A1A"/>
        </w:rPr>
        <w:t xml:space="preserve"> de l'hippocampe.</w:t>
      </w:r>
    </w:p>
    <w:p w14:paraId="10552CE0" w14:textId="77777777" w:rsidR="00EF426E" w:rsidRPr="00427129" w:rsidRDefault="00EF426E" w:rsidP="00615AC7">
      <w:pPr>
        <w:jc w:val="both"/>
        <w:rPr>
          <w:rFonts w:ascii="Times New Roman" w:hAnsi="Times New Roman" w:cs="Times New Roman"/>
          <w:color w:val="1A1A1A"/>
        </w:rPr>
      </w:pPr>
    </w:p>
    <w:p w14:paraId="2EA745A6" w14:textId="6FCA572C" w:rsidR="00A96B8C" w:rsidRPr="00427129" w:rsidRDefault="00615AC7" w:rsidP="00A96B8C">
      <w:pPr>
        <w:jc w:val="both"/>
        <w:rPr>
          <w:rFonts w:ascii="Times New Roman" w:hAnsi="Times New Roman" w:cs="Times New Roman"/>
          <w:color w:val="1A1A1A"/>
        </w:rPr>
      </w:pPr>
      <w:r w:rsidRPr="00427129">
        <w:rPr>
          <w:rFonts w:ascii="Times New Roman" w:hAnsi="Times New Roman" w:cs="Times New Roman"/>
          <w:color w:val="1A1A1A"/>
        </w:rPr>
        <w:t>Alors</w:t>
      </w:r>
      <w:r w:rsidR="00EF426E" w:rsidRPr="00427129">
        <w:rPr>
          <w:rFonts w:ascii="Times New Roman" w:hAnsi="Times New Roman" w:cs="Times New Roman"/>
          <w:color w:val="1A1A1A"/>
        </w:rPr>
        <w:t xml:space="preserve"> que </w:t>
      </w:r>
      <w:r w:rsidR="00A96B8C" w:rsidRPr="00427129">
        <w:rPr>
          <w:rFonts w:ascii="Times New Roman" w:hAnsi="Times New Roman" w:cs="Times New Roman"/>
          <w:color w:val="1A1A1A"/>
        </w:rPr>
        <w:t xml:space="preserve">toutes </w:t>
      </w:r>
      <w:r w:rsidRPr="00427129">
        <w:rPr>
          <w:rFonts w:ascii="Times New Roman" w:hAnsi="Times New Roman" w:cs="Times New Roman"/>
          <w:color w:val="1A1A1A"/>
        </w:rPr>
        <w:t>les sous-régions de</w:t>
      </w:r>
      <w:r w:rsidR="00EF426E" w:rsidRPr="00427129">
        <w:rPr>
          <w:rFonts w:ascii="Times New Roman" w:hAnsi="Times New Roman" w:cs="Times New Roman"/>
          <w:color w:val="1A1A1A"/>
        </w:rPr>
        <w:t xml:space="preserve"> l'hipp</w:t>
      </w:r>
      <w:r w:rsidR="00EF426E" w:rsidRPr="00427129">
        <w:rPr>
          <w:rFonts w:ascii="Times New Roman" w:hAnsi="Times New Roman" w:cs="Times New Roman"/>
          <w:color w:val="1A1A1A"/>
        </w:rPr>
        <w:t>o</w:t>
      </w:r>
      <w:r w:rsidR="00EF426E" w:rsidRPr="00427129">
        <w:rPr>
          <w:rFonts w:ascii="Times New Roman" w:hAnsi="Times New Roman" w:cs="Times New Roman"/>
          <w:color w:val="1A1A1A"/>
        </w:rPr>
        <w:t xml:space="preserve">campe antérieur </w:t>
      </w:r>
      <w:r w:rsidR="00427129" w:rsidRPr="00427129">
        <w:rPr>
          <w:rFonts w:ascii="Times New Roman" w:hAnsi="Times New Roman" w:cs="Times New Roman"/>
          <w:color w:val="1A1A1A"/>
        </w:rPr>
        <w:t>co</w:t>
      </w:r>
      <w:r w:rsidR="00427129" w:rsidRPr="00427129">
        <w:rPr>
          <w:rFonts w:ascii="Times New Roman" w:hAnsi="Times New Roman" w:cs="Times New Roman"/>
          <w:color w:val="1A1A1A"/>
        </w:rPr>
        <w:t>n</w:t>
      </w:r>
      <w:r w:rsidR="00427129" w:rsidRPr="00427129">
        <w:rPr>
          <w:rFonts w:ascii="Times New Roman" w:hAnsi="Times New Roman" w:cs="Times New Roman"/>
          <w:color w:val="1A1A1A"/>
        </w:rPr>
        <w:t>tiennent</w:t>
      </w:r>
      <w:r w:rsidRPr="00427129">
        <w:rPr>
          <w:rFonts w:ascii="Times New Roman" w:hAnsi="Times New Roman" w:cs="Times New Roman"/>
          <w:color w:val="1A1A1A"/>
        </w:rPr>
        <w:t xml:space="preserve"> </w:t>
      </w:r>
      <w:r w:rsidR="00EF426E" w:rsidRPr="00427129">
        <w:rPr>
          <w:rFonts w:ascii="Times New Roman" w:hAnsi="Times New Roman" w:cs="Times New Roman"/>
          <w:color w:val="1A1A1A"/>
        </w:rPr>
        <w:t xml:space="preserve">l'information sur les deux </w:t>
      </w:r>
      <w:r w:rsidR="00A96B8C" w:rsidRPr="00427129">
        <w:rPr>
          <w:rFonts w:ascii="Times New Roman" w:hAnsi="Times New Roman" w:cs="Times New Roman"/>
          <w:color w:val="1A1A1A"/>
        </w:rPr>
        <w:t>types de souvenirs autobiogr</w:t>
      </w:r>
      <w:r w:rsidR="00A96B8C" w:rsidRPr="00427129">
        <w:rPr>
          <w:rFonts w:ascii="Times New Roman" w:hAnsi="Times New Roman" w:cs="Times New Roman"/>
          <w:color w:val="1A1A1A"/>
        </w:rPr>
        <w:t>a</w:t>
      </w:r>
      <w:r w:rsidR="00A96B8C" w:rsidRPr="00427129">
        <w:rPr>
          <w:rFonts w:ascii="Times New Roman" w:hAnsi="Times New Roman" w:cs="Times New Roman"/>
          <w:color w:val="1A1A1A"/>
        </w:rPr>
        <w:t>phiques (récents et a</w:t>
      </w:r>
      <w:r w:rsidR="00A96B8C" w:rsidRPr="00427129">
        <w:rPr>
          <w:rFonts w:ascii="Times New Roman" w:hAnsi="Times New Roman" w:cs="Times New Roman"/>
          <w:color w:val="1A1A1A"/>
        </w:rPr>
        <w:t>n</w:t>
      </w:r>
      <w:r w:rsidR="00A96B8C" w:rsidRPr="00427129">
        <w:rPr>
          <w:rFonts w:ascii="Times New Roman" w:hAnsi="Times New Roman" w:cs="Times New Roman"/>
          <w:color w:val="1A1A1A"/>
        </w:rPr>
        <w:t>ciens), les sous-régions CA3 et DG de l’hippocampe postérieur</w:t>
      </w:r>
      <w:r w:rsidR="00EF426E" w:rsidRPr="00427129">
        <w:rPr>
          <w:rFonts w:ascii="Times New Roman" w:hAnsi="Times New Roman" w:cs="Times New Roman"/>
          <w:color w:val="1A1A1A"/>
        </w:rPr>
        <w:t xml:space="preserve"> </w:t>
      </w:r>
      <w:r w:rsidR="00A96B8C" w:rsidRPr="00427129">
        <w:rPr>
          <w:rFonts w:ascii="Times New Roman" w:hAnsi="Times New Roman" w:cs="Times New Roman"/>
          <w:color w:val="1A1A1A"/>
        </w:rPr>
        <w:t>ne contiendrait</w:t>
      </w:r>
      <w:r w:rsidR="00EF426E" w:rsidRPr="00427129">
        <w:rPr>
          <w:rFonts w:ascii="Times New Roman" w:hAnsi="Times New Roman" w:cs="Times New Roman"/>
          <w:color w:val="1A1A1A"/>
        </w:rPr>
        <w:t xml:space="preserve"> que des informations sur les souvenirs </w:t>
      </w:r>
      <w:r w:rsidR="00A96B8C" w:rsidRPr="00427129">
        <w:rPr>
          <w:rFonts w:ascii="Times New Roman" w:hAnsi="Times New Roman" w:cs="Times New Roman"/>
          <w:color w:val="1A1A1A"/>
        </w:rPr>
        <w:t>anciens.</w:t>
      </w:r>
    </w:p>
    <w:p w14:paraId="6227CB97" w14:textId="77777777" w:rsidR="00A96B8C" w:rsidRPr="00427129" w:rsidRDefault="00A96B8C" w:rsidP="00A96B8C">
      <w:pPr>
        <w:jc w:val="both"/>
        <w:rPr>
          <w:rFonts w:ascii="Times New Roman" w:hAnsi="Times New Roman" w:cs="Times New Roman"/>
          <w:color w:val="1A1A1A"/>
        </w:rPr>
      </w:pPr>
    </w:p>
    <w:p w14:paraId="274ED945" w14:textId="0A551B0D" w:rsidR="00840B34" w:rsidRDefault="00571DAC" w:rsidP="00615AC7">
      <w:pPr>
        <w:jc w:val="both"/>
        <w:rPr>
          <w:rFonts w:ascii="Times New Roman" w:hAnsi="Times New Roman" w:cs="Times New Roman"/>
          <w:color w:val="1A1A1A"/>
        </w:rPr>
      </w:pPr>
      <w:r w:rsidRPr="00427129">
        <w:rPr>
          <w:rFonts w:ascii="Times New Roman" w:hAnsi="Times New Roman" w:cs="Times New Roman"/>
          <w:color w:val="1A1A1A"/>
        </w:rPr>
        <w:t xml:space="preserve">Ces </w:t>
      </w:r>
      <w:r w:rsidR="00427129" w:rsidRPr="00427129">
        <w:rPr>
          <w:rFonts w:ascii="Times New Roman" w:hAnsi="Times New Roman" w:cs="Times New Roman"/>
          <w:color w:val="1A1A1A"/>
        </w:rPr>
        <w:t>travaux</w:t>
      </w:r>
      <w:r w:rsidRPr="00427129">
        <w:rPr>
          <w:rFonts w:ascii="Times New Roman" w:hAnsi="Times New Roman" w:cs="Times New Roman"/>
          <w:color w:val="1A1A1A"/>
        </w:rPr>
        <w:t xml:space="preserve"> tendent à </w:t>
      </w:r>
      <w:r w:rsidR="00283663" w:rsidRPr="00427129">
        <w:rPr>
          <w:rFonts w:ascii="Times New Roman" w:hAnsi="Times New Roman" w:cs="Times New Roman"/>
          <w:color w:val="1A1A1A"/>
        </w:rPr>
        <w:t>dé</w:t>
      </w:r>
      <w:r w:rsidRPr="00427129">
        <w:rPr>
          <w:rFonts w:ascii="Times New Roman" w:hAnsi="Times New Roman" w:cs="Times New Roman"/>
          <w:color w:val="1A1A1A"/>
        </w:rPr>
        <w:t>montrer que l</w:t>
      </w:r>
      <w:r w:rsidR="00EF426E" w:rsidRPr="00427129">
        <w:rPr>
          <w:rFonts w:ascii="Times New Roman" w:hAnsi="Times New Roman" w:cs="Times New Roman"/>
          <w:color w:val="1A1A1A"/>
        </w:rPr>
        <w:t>es sous-</w:t>
      </w:r>
      <w:r w:rsidR="00A96B8C" w:rsidRPr="00427129">
        <w:rPr>
          <w:rFonts w:ascii="Times New Roman" w:hAnsi="Times New Roman" w:cs="Times New Roman"/>
          <w:color w:val="1A1A1A"/>
        </w:rPr>
        <w:t xml:space="preserve">régions </w:t>
      </w:r>
      <w:r w:rsidR="00283663" w:rsidRPr="00427129">
        <w:rPr>
          <w:rFonts w:ascii="Times New Roman" w:hAnsi="Times New Roman" w:cs="Times New Roman"/>
          <w:color w:val="1A1A1A"/>
        </w:rPr>
        <w:t>de l’hippocampe</w:t>
      </w:r>
      <w:r w:rsidR="00A96B8C" w:rsidRPr="00427129">
        <w:rPr>
          <w:rFonts w:ascii="Times New Roman" w:hAnsi="Times New Roman" w:cs="Times New Roman"/>
          <w:color w:val="1A1A1A"/>
        </w:rPr>
        <w:t xml:space="preserve"> seraient</w:t>
      </w:r>
      <w:r w:rsidR="00EF426E" w:rsidRPr="00427129">
        <w:rPr>
          <w:rFonts w:ascii="Times New Roman" w:hAnsi="Times New Roman" w:cs="Times New Roman"/>
          <w:color w:val="1A1A1A"/>
        </w:rPr>
        <w:t xml:space="preserve"> </w:t>
      </w:r>
      <w:r w:rsidR="00A96B8C" w:rsidRPr="00427129">
        <w:rPr>
          <w:rFonts w:ascii="Times New Roman" w:hAnsi="Times New Roman" w:cs="Times New Roman"/>
          <w:color w:val="1A1A1A"/>
        </w:rPr>
        <w:t>impliquées</w:t>
      </w:r>
      <w:r w:rsidR="00A215EB">
        <w:rPr>
          <w:rFonts w:ascii="Times New Roman" w:hAnsi="Times New Roman" w:cs="Times New Roman"/>
          <w:color w:val="1A1A1A"/>
        </w:rPr>
        <w:t xml:space="preserve"> de façons différentes</w:t>
      </w:r>
      <w:r w:rsidR="00EF426E" w:rsidRPr="00427129">
        <w:rPr>
          <w:rFonts w:ascii="Times New Roman" w:hAnsi="Times New Roman" w:cs="Times New Roman"/>
          <w:color w:val="1A1A1A"/>
        </w:rPr>
        <w:t xml:space="preserve"> dans la représentation </w:t>
      </w:r>
      <w:r w:rsidR="00A215EB">
        <w:rPr>
          <w:rFonts w:ascii="Times New Roman" w:hAnsi="Times New Roman" w:cs="Times New Roman"/>
          <w:color w:val="1A1A1A"/>
        </w:rPr>
        <w:t xml:space="preserve">des </w:t>
      </w:r>
      <w:r w:rsidR="00A96B8C" w:rsidRPr="00427129">
        <w:rPr>
          <w:rFonts w:ascii="Times New Roman" w:hAnsi="Times New Roman" w:cs="Times New Roman"/>
          <w:color w:val="1A1A1A"/>
        </w:rPr>
        <w:t>souvenirs autobiogr</w:t>
      </w:r>
      <w:r w:rsidR="00A96B8C" w:rsidRPr="00427129">
        <w:rPr>
          <w:rFonts w:ascii="Times New Roman" w:hAnsi="Times New Roman" w:cs="Times New Roman"/>
          <w:color w:val="1A1A1A"/>
        </w:rPr>
        <w:t>a</w:t>
      </w:r>
      <w:r w:rsidR="00A96B8C" w:rsidRPr="00427129">
        <w:rPr>
          <w:rFonts w:ascii="Times New Roman" w:hAnsi="Times New Roman" w:cs="Times New Roman"/>
          <w:color w:val="1A1A1A"/>
        </w:rPr>
        <w:t>phiques lors d’un rappel</w:t>
      </w:r>
      <w:r w:rsidR="00283663" w:rsidRPr="00427129">
        <w:rPr>
          <w:rFonts w:ascii="Times New Roman" w:hAnsi="Times New Roman" w:cs="Times New Roman"/>
          <w:color w:val="1A1A1A"/>
        </w:rPr>
        <w:t xml:space="preserve"> en fonction de leur a</w:t>
      </w:r>
      <w:r w:rsidR="00283663" w:rsidRPr="00427129">
        <w:rPr>
          <w:rFonts w:ascii="Times New Roman" w:hAnsi="Times New Roman" w:cs="Times New Roman"/>
          <w:color w:val="1A1A1A"/>
        </w:rPr>
        <w:t>n</w:t>
      </w:r>
      <w:r w:rsidR="00283663" w:rsidRPr="00427129">
        <w:rPr>
          <w:rFonts w:ascii="Times New Roman" w:hAnsi="Times New Roman" w:cs="Times New Roman"/>
          <w:color w:val="1A1A1A"/>
        </w:rPr>
        <w:t>cienneté</w:t>
      </w:r>
      <w:r w:rsidR="00A96B8C" w:rsidRPr="00427129">
        <w:rPr>
          <w:rFonts w:ascii="Times New Roman" w:hAnsi="Times New Roman" w:cs="Times New Roman"/>
          <w:color w:val="1A1A1A"/>
        </w:rPr>
        <w:t>.</w:t>
      </w:r>
    </w:p>
    <w:p w14:paraId="7B31A415" w14:textId="77777777" w:rsidR="00923BAD" w:rsidRDefault="00923BAD" w:rsidP="00615AC7">
      <w:pPr>
        <w:jc w:val="both"/>
        <w:rPr>
          <w:rFonts w:ascii="Times New Roman" w:hAnsi="Times New Roman" w:cs="Times New Roman"/>
          <w:color w:val="1A1A1A"/>
        </w:rPr>
      </w:pPr>
    </w:p>
    <w:p w14:paraId="339AEDE4" w14:textId="686FE8AE" w:rsidR="00923BAD" w:rsidRPr="00923BAD" w:rsidRDefault="00923BAD" w:rsidP="00923BAD">
      <w:pPr>
        <w:jc w:val="right"/>
        <w:rPr>
          <w:rFonts w:ascii="Times New Roman" w:hAnsi="Times New Roman" w:cs="Times New Roman"/>
          <w:color w:val="1A1A1A"/>
          <w:sz w:val="20"/>
          <w:szCs w:val="20"/>
        </w:rPr>
      </w:pPr>
      <w:r w:rsidRPr="00923BAD">
        <w:rPr>
          <w:rFonts w:ascii="Times New Roman" w:hAnsi="Times New Roman" w:cs="Times New Roman"/>
          <w:color w:val="1A1A1A"/>
          <w:sz w:val="20"/>
          <w:szCs w:val="20"/>
        </w:rPr>
        <w:t>Christophe Rodo</w:t>
      </w:r>
    </w:p>
    <w:p w14:paraId="283E5AE4" w14:textId="394133E2" w:rsidR="00923BAD" w:rsidRPr="00923BAD" w:rsidRDefault="00923BAD" w:rsidP="00923BAD">
      <w:pPr>
        <w:jc w:val="right"/>
        <w:rPr>
          <w:rFonts w:ascii="Times New Roman" w:hAnsi="Times New Roman" w:cs="Times New Roman"/>
          <w:color w:val="1A1A1A"/>
          <w:sz w:val="20"/>
          <w:szCs w:val="20"/>
        </w:rPr>
      </w:pPr>
      <w:r w:rsidRPr="00923BAD">
        <w:rPr>
          <w:rFonts w:ascii="Times New Roman" w:hAnsi="Times New Roman" w:cs="Times New Roman"/>
          <w:color w:val="1A1A1A"/>
          <w:sz w:val="20"/>
          <w:szCs w:val="20"/>
        </w:rPr>
        <w:t>christophe.rodo@gmail.com</w:t>
      </w:r>
    </w:p>
    <w:p w14:paraId="2645297D" w14:textId="77777777" w:rsidR="00923BAD" w:rsidRPr="00923BAD" w:rsidRDefault="00923BAD" w:rsidP="00615AC7">
      <w:pPr>
        <w:jc w:val="both"/>
        <w:rPr>
          <w:rFonts w:ascii="Times New Roman" w:hAnsi="Times New Roman" w:cs="Times New Roman"/>
          <w:color w:val="1A1A1A"/>
          <w:sz w:val="20"/>
          <w:szCs w:val="20"/>
        </w:rPr>
      </w:pPr>
    </w:p>
    <w:p w14:paraId="7E706E99" w14:textId="66E47048" w:rsidR="00923BAD" w:rsidRPr="00923BAD" w:rsidRDefault="00923BAD" w:rsidP="00923BAD">
      <w:pPr>
        <w:jc w:val="right"/>
        <w:rPr>
          <w:rFonts w:ascii="Times New Roman" w:hAnsi="Times New Roman" w:cs="Times New Roman"/>
          <w:color w:val="1A1A1A"/>
          <w:sz w:val="20"/>
          <w:szCs w:val="20"/>
        </w:rPr>
      </w:pPr>
      <w:r w:rsidRPr="00923BAD">
        <w:rPr>
          <w:rFonts w:ascii="Times New Roman" w:hAnsi="Times New Roman" w:cs="Times New Roman"/>
          <w:sz w:val="20"/>
          <w:szCs w:val="20"/>
        </w:rPr>
        <w:t>DOI</w:t>
      </w:r>
      <w:r w:rsidR="00AC1013">
        <w:rPr>
          <w:rFonts w:ascii="Times New Roman" w:hAnsi="Times New Roman" w:cs="Times New Roman"/>
          <w:sz w:val="20"/>
          <w:szCs w:val="20"/>
        </w:rPr>
        <w:t xml:space="preserve"> </w:t>
      </w:r>
      <w:r w:rsidRPr="00923BAD">
        <w:rPr>
          <w:rFonts w:ascii="Times New Roman" w:hAnsi="Times New Roman" w:cs="Times New Roman"/>
          <w:sz w:val="20"/>
          <w:szCs w:val="20"/>
        </w:rPr>
        <w:t>: 10.1002/hipo.22155</w:t>
      </w:r>
    </w:p>
    <w:sectPr w:rsidR="00923BAD" w:rsidRPr="00923BAD" w:rsidSect="006870D1">
      <w:type w:val="continuous"/>
      <w:pgSz w:w="11900" w:h="16840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C24FFA" w14:textId="77777777" w:rsidR="00923BAD" w:rsidRDefault="00923BAD" w:rsidP="005A4D87">
      <w:r>
        <w:separator/>
      </w:r>
    </w:p>
  </w:endnote>
  <w:endnote w:type="continuationSeparator" w:id="0">
    <w:p w14:paraId="66AE0869" w14:textId="77777777" w:rsidR="00923BAD" w:rsidRDefault="00923BAD" w:rsidP="005A4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hancery">
    <w:altName w:val="Courier New"/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1FC8B" w14:textId="77777777" w:rsidR="00923BAD" w:rsidRDefault="00923BAD" w:rsidP="005A4D87">
      <w:r>
        <w:separator/>
      </w:r>
    </w:p>
  </w:footnote>
  <w:footnote w:type="continuationSeparator" w:id="0">
    <w:p w14:paraId="1FEDC3B3" w14:textId="77777777" w:rsidR="00923BAD" w:rsidRDefault="00923BAD" w:rsidP="005A4D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710E6" w14:textId="77777777" w:rsidR="00923BAD" w:rsidRPr="005A4D87" w:rsidRDefault="00923BAD" w:rsidP="005A4D87">
    <w:pPr>
      <w:pStyle w:val="En-tte"/>
      <w:ind w:left="-709" w:right="-1282"/>
      <w:rPr>
        <w:rFonts w:ascii="Apple Chancery" w:hAnsi="Apple Chancery" w:cs="Apple Chancery"/>
        <w:i/>
      </w:rPr>
    </w:pPr>
    <w:r w:rsidRPr="00052D29">
      <w:rPr>
        <w:rFonts w:ascii="Apple Chancery" w:hAnsi="Apple Chancery" w:cs="Apple Chancery"/>
        <w:i/>
        <w:noProof/>
      </w:rPr>
      <w:drawing>
        <wp:anchor distT="0" distB="0" distL="114300" distR="114300" simplePos="0" relativeHeight="251659264" behindDoc="1" locked="0" layoutInCell="1" allowOverlap="1" wp14:anchorId="18373484" wp14:editId="18E6728A">
          <wp:simplePos x="0" y="0"/>
          <wp:positionH relativeFrom="column">
            <wp:posOffset>5339366</wp:posOffset>
          </wp:positionH>
          <wp:positionV relativeFrom="paragraph">
            <wp:posOffset>-193237</wp:posOffset>
          </wp:positionV>
          <wp:extent cx="662940" cy="697230"/>
          <wp:effectExtent l="0" t="0" r="0" b="0"/>
          <wp:wrapThrough wrapText="bothSides">
            <wp:wrapPolygon edited="0">
              <wp:start x="7448" y="0"/>
              <wp:lineTo x="4345" y="2951"/>
              <wp:lineTo x="621" y="7672"/>
              <wp:lineTo x="621" y="12984"/>
              <wp:lineTo x="4966" y="21246"/>
              <wp:lineTo x="16759" y="21246"/>
              <wp:lineTo x="16138" y="20066"/>
              <wp:lineTo x="21103" y="10623"/>
              <wp:lineTo x="21103" y="7672"/>
              <wp:lineTo x="18621" y="4131"/>
              <wp:lineTo x="14276" y="0"/>
              <wp:lineTo x="7448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et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697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35648D">
      <w:rPr>
        <w:rFonts w:ascii="Apple Chancery" w:hAnsi="Apple Chancery" w:cs="Apple Chancery"/>
        <w:b/>
        <w:i/>
        <w:iCs/>
        <w:color w:val="808080" w:themeColor="background1" w:themeShade="80"/>
        <w:spacing w:val="-20"/>
        <w:position w:val="62"/>
        <w:sz w:val="20"/>
        <w:szCs w:val="20"/>
      </w:rPr>
      <w:t>J</w:t>
    </w:r>
    <w:r w:rsidRPr="0035648D">
      <w:rPr>
        <w:rFonts w:ascii="Apple Chancery" w:hAnsi="Apple Chancery" w:cs="Apple Chancery"/>
        <w:i/>
        <w:iCs/>
        <w:color w:val="808080" w:themeColor="background1" w:themeShade="80"/>
        <w:spacing w:val="-20"/>
        <w:position w:val="62"/>
        <w:sz w:val="20"/>
        <w:szCs w:val="20"/>
      </w:rPr>
      <w:t>P</w:t>
    </w:r>
    <w:r w:rsidRPr="0035648D"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>aS</w:t>
    </w:r>
    <w:proofErr w:type="spellEnd"/>
    <w:r w:rsidRPr="0035648D"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 xml:space="preserve"> </w:t>
    </w:r>
    <w:r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>Novembre</w:t>
    </w:r>
    <w:r w:rsidRPr="0035648D"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 xml:space="preserve"> 2013</w:t>
    </w:r>
    <w:r w:rsidRPr="00357CC9">
      <w:rPr>
        <w:rFonts w:ascii="Apple Chancery" w:hAnsi="Apple Chancery" w:cs="Apple Chancery"/>
        <w:i/>
        <w:iCs/>
        <w:position w:val="16"/>
        <w:sz w:val="20"/>
        <w:szCs w:val="20"/>
      </w:rPr>
      <w:t xml:space="preserve"> </w:t>
    </w:r>
    <w:r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</w:t>
    </w:r>
    <w:r w:rsidRPr="00357CC9"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     </w:t>
    </w:r>
    <w:r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      </w:t>
    </w:r>
    <w:r w:rsidRPr="00357CC9"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      </w:t>
    </w:r>
    <w:r w:rsidRPr="00357CC9">
      <w:rPr>
        <w:rFonts w:ascii="Apple Chancery" w:hAnsi="Apple Chancery" w:cs="Apple Chancery"/>
        <w:i/>
        <w:noProof/>
      </w:rPr>
      <w:t xml:space="preserve">                            </w:t>
    </w:r>
    <w:r>
      <w:rPr>
        <w:rFonts w:ascii="Apple Chancery" w:hAnsi="Apple Chancery" w:cs="Apple Chancery"/>
        <w:i/>
        <w:noProof/>
      </w:rPr>
      <w:t xml:space="preserve">                                         </w:t>
    </w:r>
    <w:r w:rsidRPr="00357CC9">
      <w:rPr>
        <w:rFonts w:ascii="Apple Chancery" w:hAnsi="Apple Chancery" w:cs="Apple Chancery"/>
        <w:i/>
        <w:noProof/>
      </w:rPr>
      <w:t xml:space="preserve">    </w:t>
    </w:r>
    <w:r>
      <w:rPr>
        <w:rFonts w:ascii="Apple Chancery" w:hAnsi="Apple Chancery" w:cs="Apple Chancery"/>
        <w:i/>
        <w:noProof/>
      </w:rPr>
      <w:t xml:space="preserve">     </w:t>
    </w:r>
    <w:r w:rsidRPr="00357CC9">
      <w:rPr>
        <w:rFonts w:ascii="Apple Chancery" w:hAnsi="Apple Chancery" w:cs="Apple Chancery"/>
        <w:i/>
        <w:noProof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D87"/>
    <w:rsid w:val="00024D7A"/>
    <w:rsid w:val="00117A91"/>
    <w:rsid w:val="002152FF"/>
    <w:rsid w:val="002412C7"/>
    <w:rsid w:val="00283663"/>
    <w:rsid w:val="002C6A73"/>
    <w:rsid w:val="00313A4E"/>
    <w:rsid w:val="00427129"/>
    <w:rsid w:val="00470BCA"/>
    <w:rsid w:val="00487518"/>
    <w:rsid w:val="004F174C"/>
    <w:rsid w:val="005610A2"/>
    <w:rsid w:val="00571DAC"/>
    <w:rsid w:val="005A4D87"/>
    <w:rsid w:val="005D528B"/>
    <w:rsid w:val="00615AC7"/>
    <w:rsid w:val="006870D1"/>
    <w:rsid w:val="00840B34"/>
    <w:rsid w:val="008833FD"/>
    <w:rsid w:val="00891E4C"/>
    <w:rsid w:val="00923BAD"/>
    <w:rsid w:val="00A215EB"/>
    <w:rsid w:val="00A65E50"/>
    <w:rsid w:val="00A96B8C"/>
    <w:rsid w:val="00AA02A9"/>
    <w:rsid w:val="00AC1013"/>
    <w:rsid w:val="00DB1498"/>
    <w:rsid w:val="00EF426E"/>
    <w:rsid w:val="00F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5F2A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4D87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A4D87"/>
  </w:style>
  <w:style w:type="paragraph" w:styleId="Pieddepage">
    <w:name w:val="footer"/>
    <w:basedOn w:val="Normal"/>
    <w:link w:val="PieddepageCar"/>
    <w:uiPriority w:val="99"/>
    <w:unhideWhenUsed/>
    <w:rsid w:val="005A4D87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4D87"/>
  </w:style>
  <w:style w:type="paragraph" w:styleId="Textedebulles">
    <w:name w:val="Balloon Text"/>
    <w:basedOn w:val="Normal"/>
    <w:link w:val="TextedebullesCar"/>
    <w:uiPriority w:val="99"/>
    <w:semiHidden/>
    <w:unhideWhenUsed/>
    <w:rsid w:val="00F6675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6759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66759"/>
    <w:pPr>
      <w:spacing w:after="200"/>
    </w:pPr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23BAD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923B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4D87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A4D87"/>
  </w:style>
  <w:style w:type="paragraph" w:styleId="Pieddepage">
    <w:name w:val="footer"/>
    <w:basedOn w:val="Normal"/>
    <w:link w:val="PieddepageCar"/>
    <w:uiPriority w:val="99"/>
    <w:unhideWhenUsed/>
    <w:rsid w:val="005A4D87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4D87"/>
  </w:style>
  <w:style w:type="paragraph" w:styleId="Textedebulles">
    <w:name w:val="Balloon Text"/>
    <w:basedOn w:val="Normal"/>
    <w:link w:val="TextedebullesCar"/>
    <w:uiPriority w:val="99"/>
    <w:semiHidden/>
    <w:unhideWhenUsed/>
    <w:rsid w:val="00F6675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6759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66759"/>
    <w:pPr>
      <w:spacing w:after="200"/>
    </w:pPr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23BAD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923B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7451F9-1416-E343-88C5-056BDDAC0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325</Words>
  <Characters>1791</Characters>
  <Application>Microsoft Macintosh Word</Application>
  <DocSecurity>0</DocSecurity>
  <Lines>14</Lines>
  <Paragraphs>4</Paragraphs>
  <ScaleCrop>false</ScaleCrop>
  <Company>Aix-Marseille Université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Rodo</dc:creator>
  <cp:keywords/>
  <dc:description/>
  <cp:lastModifiedBy>Christophe Rodo</cp:lastModifiedBy>
  <cp:revision>16</cp:revision>
  <dcterms:created xsi:type="dcterms:W3CDTF">2013-11-19T17:07:00Z</dcterms:created>
  <dcterms:modified xsi:type="dcterms:W3CDTF">2013-11-19T19:46:00Z</dcterms:modified>
</cp:coreProperties>
</file>