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EB7" w:rsidRPr="00F03EB7" w:rsidRDefault="00F03EB7" w:rsidP="00F03EB7">
      <w:pPr>
        <w:ind w:left="-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Les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défis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majeurs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la mise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au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point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d’un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vaccin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contre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le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paludisme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chez</w:t>
      </w:r>
      <w:proofErr w:type="spellEnd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 xml:space="preserve"> la femme </w:t>
      </w:r>
      <w:proofErr w:type="spellStart"/>
      <w:r w:rsidRPr="00F03EB7">
        <w:rPr>
          <w:rFonts w:ascii="Times New Roman" w:hAnsi="Times New Roman" w:cs="Times New Roman"/>
          <w:b/>
          <w:sz w:val="24"/>
          <w:szCs w:val="24"/>
          <w:u w:val="single"/>
        </w:rPr>
        <w:t>enceinte</w:t>
      </w:r>
      <w:proofErr w:type="spellEnd"/>
    </w:p>
    <w:p w:rsidR="00AC7E0B" w:rsidRPr="00F03EB7" w:rsidRDefault="00AC7E0B" w:rsidP="00AC7E0B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</w:p>
    <w:p w:rsidR="00AC7E0B" w:rsidRPr="00F03EB7" w:rsidRDefault="00AC7E0B" w:rsidP="00AC7E0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AC7E0B" w:rsidRPr="00F03E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874" w:right="1417" w:bottom="1134" w:left="1560" w:header="426" w:footer="708" w:gutter="0"/>
          <w:cols w:space="1142"/>
          <w:docGrid w:linePitch="360"/>
        </w:sectPr>
      </w:pPr>
    </w:p>
    <w:p w:rsidR="00F03EB7" w:rsidRDefault="00F03EB7" w:rsidP="00F03EB7">
      <w:pPr>
        <w:spacing w:after="0"/>
        <w:ind w:left="-567" w:right="-574"/>
        <w:jc w:val="both"/>
        <w:rPr>
          <w:rFonts w:ascii="Times New Roman" w:hAnsi="Times New Roman" w:cs="Times New Roman"/>
          <w:sz w:val="24"/>
          <w:szCs w:val="24"/>
        </w:rPr>
      </w:pPr>
      <w:r w:rsidRPr="00F03EB7">
        <w:rPr>
          <w:rFonts w:ascii="Times New Roman" w:hAnsi="Times New Roman" w:cs="Times New Roman"/>
          <w:noProof/>
          <w:color w:val="000000"/>
          <w:sz w:val="24"/>
          <w:szCs w:val="24"/>
          <w:lang w:val="fr-FR" w:eastAsia="fr-F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1674495</wp:posOffset>
            </wp:positionH>
            <wp:positionV relativeFrom="margin">
              <wp:posOffset>3453765</wp:posOffset>
            </wp:positionV>
            <wp:extent cx="2240915" cy="1538605"/>
            <wp:effectExtent l="19050" t="0" r="6985" b="0"/>
            <wp:wrapSquare wrapText="bothSides"/>
            <wp:docPr id="7" name="Image 5" descr="http://www.benininfo.com/labeninoise/janvier2013/300%20femme%20encei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nininfo.com/labeninoise/janvier2013/300%20femme%20encein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3EB7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paludisme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infection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causé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 un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protozoaire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i/>
          <w:sz w:val="24"/>
          <w:szCs w:val="24"/>
        </w:rPr>
        <w:t>Plasmodium</w:t>
      </w:r>
      <w:proofErr w:type="spellEnd"/>
      <w:r w:rsidRPr="00F03EB7">
        <w:rPr>
          <w:rFonts w:ascii="Times New Roman" w:hAnsi="Times New Roman" w:cs="Times New Roman"/>
          <w:i/>
          <w:sz w:val="24"/>
          <w:szCs w:val="24"/>
        </w:rPr>
        <w:t>.</w:t>
      </w:r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responsable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cas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décès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régions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forte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palustre.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enfants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âgés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0 à 5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individus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vivant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hors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zones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et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femmes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enceintes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sous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populations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plus à risque du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paludisme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Chez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femme gestante,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l’infection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F03EB7">
        <w:rPr>
          <w:rFonts w:ascii="Times New Roman" w:hAnsi="Times New Roman" w:cs="Times New Roman"/>
          <w:i/>
          <w:sz w:val="24"/>
          <w:szCs w:val="24"/>
        </w:rPr>
        <w:t>Plasmodium</w:t>
      </w:r>
      <w:proofErr w:type="spellEnd"/>
      <w:r w:rsidRPr="00F03EB7">
        <w:rPr>
          <w:rFonts w:ascii="Times New Roman" w:hAnsi="Times New Roman" w:cs="Times New Roman"/>
          <w:i/>
          <w:sz w:val="24"/>
          <w:szCs w:val="24"/>
        </w:rPr>
        <w:t xml:space="preserve"> falciparum</w:t>
      </w:r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responsable des cas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d’anémie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maternelle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sévère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d’avortement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spontané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retard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croissance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fœtus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et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naissance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nouveau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né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avec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faible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poids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</w:t>
      </w:r>
      <w:r w:rsidRPr="00F03EB7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facteur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majeur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pathogenèse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paludisme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gestationne</w:t>
      </w:r>
      <w:r w:rsidRPr="00F03EB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réside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capacité des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globules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rouges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parasités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r w:rsidRPr="00F03EB7">
        <w:rPr>
          <w:rFonts w:ascii="Times New Roman" w:hAnsi="Times New Roman" w:cs="Times New Roman"/>
          <w:sz w:val="24"/>
          <w:szCs w:val="24"/>
        </w:rPr>
        <w:t xml:space="preserve">(GRP) </w:t>
      </w:r>
      <w:r w:rsidRPr="00F03EB7">
        <w:rPr>
          <w:rFonts w:ascii="Times New Roman" w:hAnsi="Times New Roman" w:cs="Times New Roman"/>
          <w:sz w:val="24"/>
          <w:szCs w:val="24"/>
        </w:rPr>
        <w:t xml:space="preserve">par les formes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matures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r w:rsidRPr="00F03EB7">
        <w:rPr>
          <w:rFonts w:ascii="Times New Roman" w:hAnsi="Times New Roman" w:cs="Times New Roman"/>
          <w:i/>
          <w:sz w:val="24"/>
          <w:szCs w:val="24"/>
        </w:rPr>
        <w:t>P. falciparum</w:t>
      </w:r>
      <w:r w:rsidRPr="00F03EB7">
        <w:rPr>
          <w:rFonts w:ascii="Times New Roman" w:hAnsi="Times New Roman" w:cs="Times New Roman"/>
          <w:sz w:val="24"/>
          <w:szCs w:val="24"/>
        </w:rPr>
        <w:t xml:space="preserve">, à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être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séquestré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 pl</w:t>
      </w:r>
      <w:r w:rsidRPr="00F03EB7">
        <w:rPr>
          <w:rFonts w:ascii="Times New Roman" w:hAnsi="Times New Roman" w:cs="Times New Roman"/>
          <w:sz w:val="24"/>
          <w:szCs w:val="24"/>
        </w:rPr>
        <w:t xml:space="preserve">acenta.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séquestration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attribuée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l’interaction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entre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parasitaires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exprimées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à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</w:t>
      </w:r>
      <w:r w:rsidRPr="00F03EB7">
        <w:rPr>
          <w:rFonts w:ascii="Times New Roman" w:hAnsi="Times New Roman" w:cs="Times New Roman"/>
          <w:sz w:val="24"/>
          <w:szCs w:val="24"/>
        </w:rPr>
        <w:t>GRP</w:t>
      </w:r>
      <w:r w:rsidRPr="00F03EB7">
        <w:rPr>
          <w:rFonts w:ascii="Times New Roman" w:hAnsi="Times New Roman" w:cs="Times New Roman"/>
          <w:sz w:val="24"/>
          <w:szCs w:val="24"/>
        </w:rPr>
        <w:t xml:space="preserve"> et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récepteurs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placentaires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localisés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sur les syncytiotrophoblastes.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Parmi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ces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parasitaires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VAR2CSA 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été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identifiée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comme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étant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majeure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exprimée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 les parasites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responsables de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séquestration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GRP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 placenta.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Dès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lors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parasitaire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fait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l’objet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études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visant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développer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à base de VAR2CSA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empêcherait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l’adhérence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GRP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placenta et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protègerait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ainsi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femme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enceinte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contre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séquestration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placentaire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L’objectif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d’un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adhérence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d’induire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anticorps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capables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d’inhiber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l’adhérence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placentaire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GRP. Une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réponse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adhérence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pouvant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prévenir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séquestration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entrainera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élimination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GRP non-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adhérents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prévenant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ainsi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forte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parasitémie et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symptômes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cliniques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graves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issus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réponses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inflammatoires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du placenta.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la grande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taille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constitue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majeur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utilisation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comme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antigène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vaccinal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‘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Bonne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Pratique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’ (BPF).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L’autre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défi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avec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cet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antigène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cerner le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polymorphisme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séquences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d’acides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aminées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d’identifier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épitopes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immunogènes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et de savoir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combien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variants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antigéniques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devraient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être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efficacité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Toutefois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résultats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nos</w:t>
      </w:r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récents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travaux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ont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contribués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l’optimisation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ce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l’identification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d’un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VAR2CSA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région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N-terminal,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contenant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des épitopes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protecteurs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De plus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combinaison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variants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cette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protéine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sera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nécessaire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une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activité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vaccin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. Par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ailleurs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>,</w:t>
      </w:r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l’</w:t>
      </w:r>
      <w:r w:rsidRPr="00F03EB7">
        <w:rPr>
          <w:rFonts w:ascii="Times New Roman" w:hAnsi="Times New Roman" w:cs="Times New Roman"/>
          <w:sz w:val="24"/>
          <w:szCs w:val="24"/>
        </w:rPr>
        <w:t>intégration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plusieurs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moyens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préventions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 cadre de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bonne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prise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charge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grossesse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régions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où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paludisme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endémique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EB7">
        <w:rPr>
          <w:rFonts w:ascii="Times New Roman" w:hAnsi="Times New Roman" w:cs="Times New Roman"/>
          <w:sz w:val="24"/>
          <w:szCs w:val="24"/>
        </w:rPr>
        <w:t>nécessaire</w:t>
      </w:r>
      <w:proofErr w:type="spellEnd"/>
      <w:r w:rsidRPr="00F03EB7">
        <w:rPr>
          <w:rFonts w:ascii="Times New Roman" w:hAnsi="Times New Roman" w:cs="Times New Roman"/>
          <w:sz w:val="24"/>
          <w:szCs w:val="24"/>
        </w:rPr>
        <w:t>.</w:t>
      </w:r>
    </w:p>
    <w:p w:rsidR="00F03EB7" w:rsidRPr="00F03EB7" w:rsidRDefault="00F03EB7" w:rsidP="00F03EB7">
      <w:pPr>
        <w:spacing w:after="0"/>
        <w:ind w:left="-567" w:right="-574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fr-FR"/>
        </w:rPr>
      </w:pPr>
    </w:p>
    <w:p w:rsidR="00A821FA" w:rsidRPr="00F03EB7" w:rsidRDefault="00F03EB7" w:rsidP="00A821F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Justin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Doritchamou</w:t>
      </w:r>
      <w:proofErr w:type="spellEnd"/>
    </w:p>
    <w:p w:rsidR="0035648D" w:rsidRPr="00F03EB7" w:rsidRDefault="00F03EB7" w:rsidP="0035648D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justindoritchamou</w:t>
      </w:r>
      <w:r w:rsidR="00A821FA" w:rsidRPr="00F03EB7">
        <w:rPr>
          <w:rFonts w:ascii="Times New Roman" w:hAnsi="Times New Roman" w:cs="Times New Roman"/>
          <w:sz w:val="24"/>
          <w:szCs w:val="24"/>
          <w:lang w:val="fr-FR"/>
        </w:rPr>
        <w:t>@</w:t>
      </w:r>
      <w:r>
        <w:rPr>
          <w:rFonts w:ascii="Times New Roman" w:hAnsi="Times New Roman" w:cs="Times New Roman"/>
          <w:sz w:val="24"/>
          <w:szCs w:val="24"/>
          <w:lang w:val="fr-FR"/>
        </w:rPr>
        <w:t>g</w:t>
      </w:r>
      <w:r w:rsidR="00A821FA" w:rsidRPr="00F03EB7">
        <w:rPr>
          <w:rFonts w:ascii="Times New Roman" w:hAnsi="Times New Roman" w:cs="Times New Roman"/>
          <w:sz w:val="24"/>
          <w:szCs w:val="24"/>
          <w:lang w:val="fr-FR"/>
        </w:rPr>
        <w:t>mail.</w:t>
      </w:r>
      <w:r>
        <w:rPr>
          <w:rFonts w:ascii="Times New Roman" w:hAnsi="Times New Roman" w:cs="Times New Roman"/>
          <w:sz w:val="24"/>
          <w:szCs w:val="24"/>
          <w:lang w:val="fr-FR"/>
        </w:rPr>
        <w:t>com</w:t>
      </w:r>
    </w:p>
    <w:p w:rsidR="00F03EB7" w:rsidRPr="00F03EB7" w:rsidRDefault="00F03EB7" w:rsidP="00F03EB7">
      <w:pPr>
        <w:ind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F03EB7" w:rsidRPr="00F03EB7">
          <w:type w:val="continuous"/>
          <w:pgSz w:w="11900" w:h="16840"/>
          <w:pgMar w:top="1418" w:right="1418" w:bottom="1418" w:left="1418" w:header="425" w:footer="709" w:gutter="0"/>
          <w:cols w:num="2" w:space="1992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DOI:</w:t>
      </w:r>
      <w:r w:rsidRPr="00F03EB7">
        <w:rPr>
          <w:rFonts w:ascii="Times New Roman" w:hAnsi="Times New Roman" w:cs="Times New Roman"/>
          <w:sz w:val="24"/>
          <w:szCs w:val="24"/>
        </w:rPr>
        <w:t>10.1016/j.vaccine.2013.07.072</w:t>
      </w:r>
    </w:p>
    <w:p w:rsidR="0035648D" w:rsidRPr="00F03EB7" w:rsidRDefault="0035648D" w:rsidP="006962FF">
      <w:pPr>
        <w:jc w:val="both"/>
        <w:rPr>
          <w:rFonts w:ascii="Times New Roman" w:hAnsi="Times New Roman" w:cs="Times New Roman"/>
          <w:sz w:val="24"/>
          <w:szCs w:val="24"/>
        </w:rPr>
        <w:sectPr w:rsidR="0035648D" w:rsidRPr="00F03EB7">
          <w:type w:val="continuous"/>
          <w:pgSz w:w="11900" w:h="16840"/>
          <w:pgMar w:top="1560" w:right="1417" w:bottom="709" w:left="1417" w:header="426" w:footer="708" w:gutter="0"/>
          <w:cols w:num="2" w:space="1992"/>
          <w:docGrid w:linePitch="360"/>
        </w:sectPr>
      </w:pPr>
    </w:p>
    <w:p w:rsidR="006962FF" w:rsidRPr="00F03EB7" w:rsidRDefault="006962FF" w:rsidP="006962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62FF" w:rsidRPr="00F03EB7" w:rsidSect="00A646C4">
      <w:type w:val="continuous"/>
      <w:pgSz w:w="11900" w:h="16840"/>
      <w:pgMar w:top="1560" w:right="1417" w:bottom="709" w:left="1417" w:header="426" w:footer="708" w:gutter="0"/>
      <w:cols w:num="2" w:space="199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F8" w:rsidRDefault="00E554F8" w:rsidP="00357CC9">
      <w:r>
        <w:separator/>
      </w:r>
    </w:p>
  </w:endnote>
  <w:endnote w:type="continuationSeparator" w:id="0">
    <w:p w:rsidR="00E554F8" w:rsidRDefault="00E554F8" w:rsidP="00357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4D" w:rsidRDefault="003D3D4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4D" w:rsidRDefault="003D3D4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4D" w:rsidRDefault="003D3D4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F8" w:rsidRDefault="00E554F8" w:rsidP="00357CC9">
      <w:r>
        <w:separator/>
      </w:r>
    </w:p>
  </w:footnote>
  <w:footnote w:type="continuationSeparator" w:id="0">
    <w:p w:rsidR="00E554F8" w:rsidRDefault="00E554F8" w:rsidP="00357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4D" w:rsidRDefault="003D3D4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D2" w:rsidRPr="00357CC9" w:rsidRDefault="00CC33E0" w:rsidP="0035648D">
    <w:pPr>
      <w:pStyle w:val="En-tte"/>
      <w:ind w:left="-709" w:right="-1282"/>
      <w:rPr>
        <w:rFonts w:ascii="Apple Chancery" w:hAnsi="Apple Chancery" w:cs="Apple Chancery"/>
        <w:i/>
      </w:rPr>
    </w:pPr>
    <w:r w:rsidRPr="00052D29">
      <w:rPr>
        <w:rFonts w:ascii="Apple Chancery" w:hAnsi="Apple Chancery" w:cs="Apple Chancery"/>
        <w:i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5339366</wp:posOffset>
          </wp:positionH>
          <wp:positionV relativeFrom="paragraph">
            <wp:posOffset>-193237</wp:posOffset>
          </wp:positionV>
          <wp:extent cx="662940" cy="697230"/>
          <wp:effectExtent l="0" t="0" r="0" b="0"/>
          <wp:wrapThrough wrapText="bothSides">
            <wp:wrapPolygon edited="0">
              <wp:start x="7448" y="0"/>
              <wp:lineTo x="4345" y="2951"/>
              <wp:lineTo x="621" y="7672"/>
              <wp:lineTo x="621" y="12984"/>
              <wp:lineTo x="4966" y="21246"/>
              <wp:lineTo x="16759" y="21246"/>
              <wp:lineTo x="16138" y="20066"/>
              <wp:lineTo x="21103" y="10623"/>
              <wp:lineTo x="21103" y="7672"/>
              <wp:lineTo x="18621" y="4131"/>
              <wp:lineTo x="14276" y="0"/>
              <wp:lineTo x="7448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mv="urn:schemas-microsoft-com:mac:vml" xmlns:mo="http://schemas.microsoft.com/office/mac/office/2008/main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E95ED2"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aS</w:t>
    </w:r>
    <w:proofErr w:type="spellEnd"/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</w:t>
    </w:r>
    <w:r w:rsidR="003D3D4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Novembre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2013</w:t>
    </w:r>
    <w:r w:rsidR="00E95ED2" w:rsidRPr="00357CC9">
      <w:rPr>
        <w:rFonts w:ascii="Apple Chancery" w:hAnsi="Apple Chancery" w:cs="Apple Chancery"/>
        <w:i/>
        <w:iCs/>
        <w:position w:val="16"/>
        <w:sz w:val="20"/>
        <w:szCs w:val="20"/>
      </w:rPr>
      <w:t xml:space="preserve">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</w:t>
    </w:r>
    <w:r w:rsidR="00E95ED2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noProof/>
      </w:rPr>
      <w:t xml:space="preserve">                            </w:t>
    </w:r>
    <w:r w:rsidR="00E95ED2">
      <w:rPr>
        <w:rFonts w:ascii="Apple Chancery" w:hAnsi="Apple Chancery" w:cs="Apple Chancery"/>
        <w:i/>
        <w:noProof/>
      </w:rPr>
      <w:t xml:space="preserve">                                         </w:t>
    </w:r>
    <w:r w:rsidR="00E95ED2" w:rsidRPr="00357CC9">
      <w:rPr>
        <w:rFonts w:ascii="Apple Chancery" w:hAnsi="Apple Chancery" w:cs="Apple Chancery"/>
        <w:i/>
        <w:noProof/>
      </w:rPr>
      <w:t xml:space="preserve">    </w:t>
    </w:r>
    <w:r w:rsidR="00E95ED2">
      <w:rPr>
        <w:rFonts w:ascii="Apple Chancery" w:hAnsi="Apple Chancery" w:cs="Apple Chancery"/>
        <w:i/>
        <w:noProof/>
      </w:rPr>
      <w:t xml:space="preserve">     </w:t>
    </w:r>
    <w:r w:rsidR="00E95ED2" w:rsidRPr="00357CC9">
      <w:rPr>
        <w:rFonts w:ascii="Apple Chancery" w:hAnsi="Apple Chancery" w:cs="Apple Chancery"/>
        <w:i/>
        <w:noProof/>
      </w:rP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D4D" w:rsidRDefault="003D3D4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2DBA"/>
    <w:rsid w:val="000002A4"/>
    <w:rsid w:val="0001190F"/>
    <w:rsid w:val="00037B39"/>
    <w:rsid w:val="00052D29"/>
    <w:rsid w:val="000926A7"/>
    <w:rsid w:val="000F7CBF"/>
    <w:rsid w:val="00100434"/>
    <w:rsid w:val="00112811"/>
    <w:rsid w:val="00155724"/>
    <w:rsid w:val="00156A63"/>
    <w:rsid w:val="00164CA7"/>
    <w:rsid w:val="002132C6"/>
    <w:rsid w:val="00236161"/>
    <w:rsid w:val="00246F0B"/>
    <w:rsid w:val="00260E13"/>
    <w:rsid w:val="00295201"/>
    <w:rsid w:val="002A2EF4"/>
    <w:rsid w:val="002B6D8E"/>
    <w:rsid w:val="002D06E1"/>
    <w:rsid w:val="002F1556"/>
    <w:rsid w:val="003125EA"/>
    <w:rsid w:val="00343C25"/>
    <w:rsid w:val="0035648D"/>
    <w:rsid w:val="00357CC9"/>
    <w:rsid w:val="00381C6F"/>
    <w:rsid w:val="00387BCC"/>
    <w:rsid w:val="003D3D4D"/>
    <w:rsid w:val="003D6A21"/>
    <w:rsid w:val="003E0A19"/>
    <w:rsid w:val="00460FEA"/>
    <w:rsid w:val="00471D0F"/>
    <w:rsid w:val="004A3661"/>
    <w:rsid w:val="004B2719"/>
    <w:rsid w:val="004C6932"/>
    <w:rsid w:val="004F54B7"/>
    <w:rsid w:val="00595254"/>
    <w:rsid w:val="005C7A84"/>
    <w:rsid w:val="00613657"/>
    <w:rsid w:val="00691109"/>
    <w:rsid w:val="0069301A"/>
    <w:rsid w:val="006962FF"/>
    <w:rsid w:val="0076042B"/>
    <w:rsid w:val="007B0BF5"/>
    <w:rsid w:val="007E437D"/>
    <w:rsid w:val="0081092F"/>
    <w:rsid w:val="00833CD1"/>
    <w:rsid w:val="008637BC"/>
    <w:rsid w:val="008F2D3C"/>
    <w:rsid w:val="0091258F"/>
    <w:rsid w:val="0095480D"/>
    <w:rsid w:val="009813C5"/>
    <w:rsid w:val="00985493"/>
    <w:rsid w:val="009E5699"/>
    <w:rsid w:val="00A04860"/>
    <w:rsid w:val="00A5034F"/>
    <w:rsid w:val="00A646C4"/>
    <w:rsid w:val="00A646D4"/>
    <w:rsid w:val="00A821FA"/>
    <w:rsid w:val="00A91493"/>
    <w:rsid w:val="00AA06C1"/>
    <w:rsid w:val="00AC7E0B"/>
    <w:rsid w:val="00AE0787"/>
    <w:rsid w:val="00B1179A"/>
    <w:rsid w:val="00B145B5"/>
    <w:rsid w:val="00B46CB6"/>
    <w:rsid w:val="00C131E9"/>
    <w:rsid w:val="00C26170"/>
    <w:rsid w:val="00C34373"/>
    <w:rsid w:val="00C36A1A"/>
    <w:rsid w:val="00C85B29"/>
    <w:rsid w:val="00CA5CBC"/>
    <w:rsid w:val="00CC33E0"/>
    <w:rsid w:val="00CC3DB1"/>
    <w:rsid w:val="00CD1A51"/>
    <w:rsid w:val="00CD20CC"/>
    <w:rsid w:val="00CE0D02"/>
    <w:rsid w:val="00D73143"/>
    <w:rsid w:val="00D74392"/>
    <w:rsid w:val="00D82DBA"/>
    <w:rsid w:val="00DB25F0"/>
    <w:rsid w:val="00E44F11"/>
    <w:rsid w:val="00E554F8"/>
    <w:rsid w:val="00E95ED2"/>
    <w:rsid w:val="00F01FE4"/>
    <w:rsid w:val="00F03EB7"/>
    <w:rsid w:val="00F070EB"/>
    <w:rsid w:val="00FA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8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57CC9"/>
  </w:style>
  <w:style w:type="paragraph" w:styleId="Pieddepage">
    <w:name w:val="footer"/>
    <w:basedOn w:val="Normal"/>
    <w:link w:val="Pieddepag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5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8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57CC9"/>
  </w:style>
  <w:style w:type="paragraph" w:styleId="Pieddepage">
    <w:name w:val="footer"/>
    <w:basedOn w:val="Normal"/>
    <w:link w:val="Pieddepag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57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443</Words>
  <Characters>2441</Characters>
  <Application>Microsoft Office Word</Application>
  <DocSecurity>0</DocSecurity>
  <Lines>20</Lines>
  <Paragraphs>5</Paragraphs>
  <ScaleCrop>false</ScaleCrop>
  <Company>INRA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Geffroy</dc:creator>
  <cp:lastModifiedBy>Yai Alamou</cp:lastModifiedBy>
  <cp:revision>2</cp:revision>
  <cp:lastPrinted>2013-10-30T11:48:00Z</cp:lastPrinted>
  <dcterms:created xsi:type="dcterms:W3CDTF">2014-07-24T18:54:00Z</dcterms:created>
  <dcterms:modified xsi:type="dcterms:W3CDTF">2014-07-24T18:54:00Z</dcterms:modified>
</cp:coreProperties>
</file>