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35B7" w:rsidRDefault="001235B7" w:rsidP="00EB4C9B">
      <w:pPr>
        <w:pBdr>
          <w:bottom w:val="dotted" w:sz="2" w:space="1" w:color="666666"/>
        </w:pBdr>
        <w:spacing w:after="40" w:line="336" w:lineRule="atLeast"/>
        <w:jc w:val="center"/>
        <w:outlineLvl w:val="2"/>
        <w:rPr>
          <w:rFonts w:ascii="Times New Roman" w:hAnsi="Times New Roman" w:cs="Times New Roman"/>
          <w:b/>
          <w:shd w:val="clear" w:color="auto" w:fill="FFFFFF"/>
        </w:rPr>
      </w:pPr>
      <w:r>
        <w:rPr>
          <w:rFonts w:ascii="Arial" w:hAnsi="Arial" w:cs="Arial"/>
          <w:noProof/>
          <w:color w:val="1A0DAB"/>
          <w:sz w:val="10"/>
          <w:szCs w:val="10"/>
          <w:lang w:eastAsia="fr-FR"/>
        </w:rPr>
        <w:drawing>
          <wp:inline distT="0" distB="0" distL="0" distR="0">
            <wp:extent cx="1330960" cy="751840"/>
            <wp:effectExtent l="19050" t="0" r="2540" b="0"/>
            <wp:docPr id="4" name="Image 4" descr="https://encrypted-tbn0.gstatic.com/images?q=tbn:ANd9GcRpex68AsBf6wrbRFK3nDoozMnqx6s3dN20SBtJ_05Nf_gT9sHM8f0i8_m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encrypted-tbn0.gstatic.com/images?q=tbn:ANd9GcRpex68AsBf6wrbRFK3nDoozMnqx6s3dN20SBtJ_05Nf_gT9sHM8f0i8_ms">
                      <a:hlinkClick r:id="rId5"/>
                    </pic:cNvPr>
                    <pic:cNvPicPr>
                      <a:picLocks noChangeAspect="1" noChangeArrowheads="1"/>
                    </pic:cNvPicPr>
                  </pic:nvPicPr>
                  <pic:blipFill>
                    <a:blip r:embed="rId6" cstate="print"/>
                    <a:srcRect/>
                    <a:stretch>
                      <a:fillRect/>
                    </a:stretch>
                  </pic:blipFill>
                  <pic:spPr bwMode="auto">
                    <a:xfrm>
                      <a:off x="0" y="0"/>
                      <a:ext cx="1330960" cy="751840"/>
                    </a:xfrm>
                    <a:prstGeom prst="rect">
                      <a:avLst/>
                    </a:prstGeom>
                    <a:noFill/>
                    <a:ln w="9525">
                      <a:noFill/>
                      <a:miter lim="800000"/>
                      <a:headEnd/>
                      <a:tailEnd/>
                    </a:ln>
                  </pic:spPr>
                </pic:pic>
              </a:graphicData>
            </a:graphic>
          </wp:inline>
        </w:drawing>
      </w:r>
    </w:p>
    <w:p w:rsidR="003C0B2D" w:rsidRPr="001235B7" w:rsidRDefault="00EB4C9B" w:rsidP="00D1682A">
      <w:pPr>
        <w:pBdr>
          <w:bottom w:val="dotted" w:sz="2" w:space="1" w:color="666666"/>
        </w:pBdr>
        <w:spacing w:after="40" w:line="336" w:lineRule="atLeast"/>
        <w:jc w:val="center"/>
        <w:outlineLvl w:val="2"/>
        <w:rPr>
          <w:rFonts w:ascii="Times New Roman" w:eastAsia="Times New Roman" w:hAnsi="Times New Roman" w:cs="Times New Roman"/>
          <w:b/>
          <w:bCs/>
          <w:color w:val="666666"/>
          <w:lang w:eastAsia="fr-FR"/>
        </w:rPr>
      </w:pPr>
      <w:r w:rsidRPr="001235B7">
        <w:rPr>
          <w:rFonts w:ascii="Times New Roman" w:hAnsi="Times New Roman" w:cs="Times New Roman"/>
          <w:b/>
          <w:shd w:val="clear" w:color="auto" w:fill="FFFFFF"/>
        </w:rPr>
        <w:t xml:space="preserve">Des indicateurs santé avec les données </w:t>
      </w:r>
      <w:r w:rsidR="00D1682A" w:rsidRPr="001235B7">
        <w:rPr>
          <w:rFonts w:ascii="Times New Roman" w:hAnsi="Times New Roman" w:cs="Times New Roman"/>
          <w:b/>
          <w:shd w:val="clear" w:color="auto" w:fill="FFFFFF"/>
        </w:rPr>
        <w:t xml:space="preserve">territoriales </w:t>
      </w:r>
      <w:r w:rsidR="006F29A7" w:rsidRPr="001235B7">
        <w:rPr>
          <w:rFonts w:ascii="Times New Roman" w:hAnsi="Times New Roman" w:cs="Times New Roman"/>
          <w:b/>
          <w:shd w:val="clear" w:color="auto" w:fill="FFFFFF"/>
        </w:rPr>
        <w:t>d’IMS</w:t>
      </w:r>
    </w:p>
    <w:p w:rsidR="006F29A7" w:rsidRPr="001235B7" w:rsidRDefault="006F29A7">
      <w:pPr>
        <w:rPr>
          <w:rFonts w:ascii="Times New Roman" w:hAnsi="Times New Roman" w:cs="Times New Roman"/>
          <w:shd w:val="clear" w:color="auto" w:fill="FFFFFF"/>
        </w:rPr>
      </w:pPr>
    </w:p>
    <w:p w:rsidR="003D77B4" w:rsidRPr="001235B7" w:rsidRDefault="00285CB7">
      <w:pPr>
        <w:rPr>
          <w:rFonts w:ascii="Times New Roman" w:hAnsi="Times New Roman" w:cs="Times New Roman"/>
          <w:shd w:val="clear" w:color="auto" w:fill="FFFFFF"/>
        </w:rPr>
      </w:pPr>
      <w:r w:rsidRPr="001235B7">
        <w:rPr>
          <w:rFonts w:ascii="Times New Roman" w:hAnsi="Times New Roman" w:cs="Times New Roman"/>
          <w:shd w:val="clear" w:color="auto" w:fill="FFFFFF"/>
        </w:rPr>
        <w:t>Les ind</w:t>
      </w:r>
      <w:r w:rsidR="00F02663" w:rsidRPr="001235B7">
        <w:rPr>
          <w:rFonts w:ascii="Times New Roman" w:hAnsi="Times New Roman" w:cs="Times New Roman"/>
          <w:shd w:val="clear" w:color="auto" w:fill="FFFFFF"/>
        </w:rPr>
        <w:t>icateurs en santé</w:t>
      </w:r>
      <w:r w:rsidR="000D69C3" w:rsidRPr="001235B7">
        <w:rPr>
          <w:rFonts w:ascii="Times New Roman" w:hAnsi="Times New Roman" w:cs="Times New Roman"/>
          <w:shd w:val="clear" w:color="auto" w:fill="FFFFFF"/>
        </w:rPr>
        <w:t xml:space="preserve"> dans le but de détecter, </w:t>
      </w:r>
      <w:r w:rsidR="00D2223E" w:rsidRPr="001235B7">
        <w:rPr>
          <w:rFonts w:ascii="Times New Roman" w:hAnsi="Times New Roman" w:cs="Times New Roman"/>
          <w:shd w:val="clear" w:color="auto" w:fill="FFFFFF"/>
        </w:rPr>
        <w:t>la pollution médicamenteuse dans l’eau,</w:t>
      </w:r>
      <w:r w:rsidR="000D69C3" w:rsidRPr="001235B7">
        <w:rPr>
          <w:rFonts w:ascii="Times New Roman" w:hAnsi="Times New Roman" w:cs="Times New Roman"/>
        </w:rPr>
        <w:t xml:space="preserve"> les pollutions (pesticides, industrielle,…)  dans l’air, dans l’eau ; et sur des problématiques environnementales : le bruit, le stress, les allergies, </w:t>
      </w:r>
      <w:r w:rsidR="00A719B0" w:rsidRPr="001235B7">
        <w:rPr>
          <w:rFonts w:ascii="Times New Roman" w:hAnsi="Times New Roman" w:cs="Times New Roman"/>
        </w:rPr>
        <w:t xml:space="preserve">le sommeil, </w:t>
      </w:r>
      <w:r w:rsidR="006F29A7" w:rsidRPr="001235B7">
        <w:rPr>
          <w:rFonts w:ascii="Times New Roman" w:hAnsi="Times New Roman" w:cs="Times New Roman"/>
          <w:shd w:val="clear" w:color="auto" w:fill="FFFFFF"/>
        </w:rPr>
        <w:t xml:space="preserve">au regard de </w:t>
      </w:r>
      <w:r w:rsidR="00A57A6A" w:rsidRPr="001235B7">
        <w:rPr>
          <w:rFonts w:ascii="Times New Roman" w:hAnsi="Times New Roman" w:cs="Times New Roman"/>
          <w:shd w:val="clear" w:color="auto" w:fill="FFFFFF"/>
        </w:rPr>
        <w:t>la consommation des médicaments</w:t>
      </w:r>
      <w:r w:rsidR="00D2223E" w:rsidRPr="001235B7">
        <w:rPr>
          <w:rFonts w:ascii="Times New Roman" w:hAnsi="Times New Roman" w:cs="Times New Roman"/>
          <w:shd w:val="clear" w:color="auto" w:fill="FFFFFF"/>
        </w:rPr>
        <w:t xml:space="preserve"> d’une zone géographique</w:t>
      </w:r>
      <w:r w:rsidR="000D69C3" w:rsidRPr="001235B7">
        <w:rPr>
          <w:rFonts w:ascii="Times New Roman" w:hAnsi="Times New Roman" w:cs="Times New Roman"/>
          <w:shd w:val="clear" w:color="auto" w:fill="FFFFFF"/>
        </w:rPr>
        <w:t>, d’un département, d’une commune, d’une communauté d’agglo</w:t>
      </w:r>
      <w:r w:rsidR="00A57A6A" w:rsidRPr="001235B7">
        <w:rPr>
          <w:rFonts w:ascii="Times New Roman" w:hAnsi="Times New Roman" w:cs="Times New Roman"/>
          <w:shd w:val="clear" w:color="auto" w:fill="FFFFFF"/>
        </w:rPr>
        <w:t>,</w:t>
      </w:r>
      <w:r w:rsidR="00F02663" w:rsidRPr="001235B7">
        <w:rPr>
          <w:rFonts w:ascii="Times New Roman" w:hAnsi="Times New Roman" w:cs="Times New Roman"/>
          <w:shd w:val="clear" w:color="auto" w:fill="FFFFFF"/>
        </w:rPr>
        <w:t xml:space="preserve"> au service d’une politique territoriale responsable</w:t>
      </w:r>
      <w:r w:rsidR="00D2223E" w:rsidRPr="001235B7">
        <w:rPr>
          <w:rFonts w:ascii="Times New Roman" w:hAnsi="Times New Roman" w:cs="Times New Roman"/>
          <w:shd w:val="clear" w:color="auto" w:fill="FFFFFF"/>
        </w:rPr>
        <w:t>.</w:t>
      </w:r>
    </w:p>
    <w:p w:rsidR="00773CA4" w:rsidRPr="001235B7" w:rsidRDefault="00773CA4" w:rsidP="00773CA4">
      <w:pPr>
        <w:jc w:val="both"/>
        <w:rPr>
          <w:rFonts w:ascii="Times New Roman" w:hAnsi="Times New Roman" w:cs="Times New Roman"/>
          <w:shd w:val="clear" w:color="auto" w:fill="FFFFFF"/>
        </w:rPr>
      </w:pPr>
      <w:r w:rsidRPr="001235B7">
        <w:rPr>
          <w:rFonts w:ascii="Times New Roman" w:hAnsi="Times New Roman" w:cs="Times New Roman"/>
          <w:bCs/>
          <w:shd w:val="clear" w:color="auto" w:fill="FFFFFF"/>
        </w:rPr>
        <w:t>Une politique territoriale responsable en santé et adaptée aux besoins et aux demandes de la population vise à : réduire les inégalités de santé, favoriser l’accès aux soins, intégrer les déterminants de la santé dans les stratégies d’action de tous les acteurs, en particulier environnementales.</w:t>
      </w:r>
      <w:r w:rsidRPr="001235B7">
        <w:rPr>
          <w:rFonts w:ascii="Times New Roman" w:hAnsi="Times New Roman" w:cs="Times New Roman"/>
          <w:shd w:val="clear" w:color="auto" w:fill="FFFFFF"/>
        </w:rPr>
        <w:t xml:space="preserve"> Utile, efficace et complémentaire de l’action régionale et nationale menée par les autorités de santé et autorités en charge de l’environnement : tels sont les impératifs que les acteurs locaux se doivent d’analyser et de respecter.</w:t>
      </w:r>
    </w:p>
    <w:p w:rsidR="00773CA4" w:rsidRPr="001235B7" w:rsidRDefault="00773CA4" w:rsidP="00773CA4">
      <w:pPr>
        <w:jc w:val="both"/>
        <w:rPr>
          <w:rFonts w:ascii="Times New Roman" w:hAnsi="Times New Roman" w:cs="Times New Roman"/>
          <w:bCs/>
          <w:shd w:val="clear" w:color="auto" w:fill="FFFFFF"/>
        </w:rPr>
      </w:pPr>
      <w:r w:rsidRPr="001235B7">
        <w:rPr>
          <w:rFonts w:ascii="Times New Roman" w:hAnsi="Times New Roman" w:cs="Times New Roman"/>
          <w:color w:val="000000"/>
          <w:shd w:val="clear" w:color="auto" w:fill="FFFFFF"/>
        </w:rPr>
        <w:t xml:space="preserve">Pour poser le bon diagnostic, comprendre les incidences santé, pour évaluer et mesurer les résultats </w:t>
      </w:r>
      <w:r w:rsidRPr="001235B7">
        <w:rPr>
          <w:rFonts w:ascii="Times New Roman" w:hAnsi="Times New Roman" w:cs="Times New Roman"/>
          <w:shd w:val="clear" w:color="auto" w:fill="FFFFFF"/>
        </w:rPr>
        <w:t xml:space="preserve">dans le temps, </w:t>
      </w:r>
      <w:r w:rsidRPr="001235B7">
        <w:rPr>
          <w:rFonts w:ascii="Times New Roman" w:hAnsi="Times New Roman" w:cs="Times New Roman"/>
          <w:color w:val="000000"/>
          <w:shd w:val="clear" w:color="auto" w:fill="FFFFFF"/>
        </w:rPr>
        <w:t>mettre en place le bon traitement / les bonnes recommandations,</w:t>
      </w:r>
      <w:r w:rsidRPr="001235B7">
        <w:rPr>
          <w:rFonts w:ascii="Times New Roman" w:hAnsi="Times New Roman" w:cs="Times New Roman"/>
          <w:shd w:val="clear" w:color="auto" w:fill="FFFFFF"/>
        </w:rPr>
        <w:t xml:space="preserve"> la </w:t>
      </w:r>
      <w:r w:rsidRPr="001235B7">
        <w:rPr>
          <w:rFonts w:ascii="Times New Roman" w:hAnsi="Times New Roman" w:cs="Times New Roman"/>
          <w:bCs/>
          <w:shd w:val="clear" w:color="auto" w:fill="FFFFFF"/>
        </w:rPr>
        <w:t>politique territoriale en santé doit avoir les bons outils et pouvoir répondre aux questions suivantes :</w:t>
      </w:r>
    </w:p>
    <w:p w:rsidR="00773CA4" w:rsidRPr="001235B7" w:rsidRDefault="00773CA4" w:rsidP="00773CA4">
      <w:pPr>
        <w:jc w:val="both"/>
        <w:rPr>
          <w:rFonts w:ascii="Times New Roman" w:hAnsi="Times New Roman" w:cs="Times New Roman"/>
          <w:shd w:val="clear" w:color="auto" w:fill="FFFFFF"/>
        </w:rPr>
      </w:pPr>
      <w:r w:rsidRPr="001235B7">
        <w:rPr>
          <w:rFonts w:ascii="Times New Roman" w:hAnsi="Times New Roman" w:cs="Times New Roman"/>
          <w:shd w:val="clear" w:color="auto" w:fill="FFFFFF"/>
        </w:rPr>
        <w:t xml:space="preserve">Quelles sont les spécificités d’un territoire en matière de besoins en santé? </w:t>
      </w:r>
    </w:p>
    <w:p w:rsidR="00773CA4" w:rsidRPr="001235B7" w:rsidRDefault="00773CA4" w:rsidP="00773CA4">
      <w:pPr>
        <w:rPr>
          <w:rFonts w:ascii="Times New Roman" w:hAnsi="Times New Roman" w:cs="Times New Roman"/>
        </w:rPr>
      </w:pPr>
      <w:r w:rsidRPr="001235B7">
        <w:rPr>
          <w:rFonts w:ascii="Times New Roman" w:hAnsi="Times New Roman" w:cs="Times New Roman"/>
        </w:rPr>
        <w:t>Peut on avoir des données de consommation médicale pour modéliser les flux de micropolluants pour analyser l’impact sur l’environnement et diminuer les risques ; pour mieux traiter dans les stations d’épurations en entrée et réduire, si possible,  à la source les résidus dans l’eau ?</w:t>
      </w:r>
    </w:p>
    <w:p w:rsidR="00773CA4" w:rsidRPr="001235B7" w:rsidRDefault="00773CA4" w:rsidP="00773CA4">
      <w:pPr>
        <w:jc w:val="both"/>
        <w:rPr>
          <w:rFonts w:ascii="Times New Roman" w:hAnsi="Times New Roman" w:cs="Times New Roman"/>
          <w:shd w:val="clear" w:color="auto" w:fill="FFFFFF"/>
        </w:rPr>
      </w:pPr>
      <w:r w:rsidRPr="001235B7">
        <w:rPr>
          <w:rFonts w:ascii="Times New Roman" w:hAnsi="Times New Roman" w:cs="Times New Roman"/>
          <w:shd w:val="clear" w:color="auto" w:fill="FFFFFF"/>
        </w:rPr>
        <w:t xml:space="preserve">Peut-on les analyser et les évaluer au niveau local avec des indicateurs sanitaires simples et robustes? </w:t>
      </w:r>
    </w:p>
    <w:p w:rsidR="00773CA4" w:rsidRPr="001235B7" w:rsidRDefault="00773CA4" w:rsidP="00773CA4">
      <w:pPr>
        <w:jc w:val="both"/>
        <w:rPr>
          <w:rFonts w:ascii="Times New Roman" w:hAnsi="Times New Roman" w:cs="Times New Roman"/>
          <w:shd w:val="clear" w:color="auto" w:fill="FFFFFF"/>
        </w:rPr>
      </w:pPr>
      <w:r w:rsidRPr="001235B7">
        <w:rPr>
          <w:rFonts w:ascii="Times New Roman" w:hAnsi="Times New Roman" w:cs="Times New Roman"/>
          <w:shd w:val="clear" w:color="auto" w:fill="FFFFFF"/>
        </w:rPr>
        <w:t xml:space="preserve">Existe-t-il des écarts ou des inégalités en termes d’accès aux soins  qui soient mesurables au sein d’un territoire? </w:t>
      </w:r>
    </w:p>
    <w:p w:rsidR="00773CA4" w:rsidRPr="001235B7" w:rsidRDefault="00773CA4" w:rsidP="00773CA4">
      <w:pPr>
        <w:jc w:val="both"/>
        <w:rPr>
          <w:rFonts w:ascii="Times New Roman" w:hAnsi="Times New Roman" w:cs="Times New Roman"/>
          <w:shd w:val="clear" w:color="auto" w:fill="FFFFFF"/>
        </w:rPr>
      </w:pPr>
      <w:r w:rsidRPr="001235B7">
        <w:rPr>
          <w:rFonts w:ascii="Times New Roman" w:hAnsi="Times New Roman" w:cs="Times New Roman"/>
          <w:shd w:val="clear" w:color="auto" w:fill="FFFFFF"/>
        </w:rPr>
        <w:t xml:space="preserve">Des écarts d’accès aux innovations thérapeutiques? </w:t>
      </w:r>
    </w:p>
    <w:p w:rsidR="00773CA4" w:rsidRPr="001235B7" w:rsidRDefault="00773CA4" w:rsidP="00773CA4">
      <w:pPr>
        <w:jc w:val="both"/>
        <w:rPr>
          <w:rFonts w:ascii="Times New Roman" w:hAnsi="Times New Roman" w:cs="Times New Roman"/>
          <w:shd w:val="clear" w:color="auto" w:fill="FFFFFF"/>
        </w:rPr>
      </w:pPr>
      <w:r w:rsidRPr="001235B7">
        <w:rPr>
          <w:rFonts w:ascii="Times New Roman" w:hAnsi="Times New Roman" w:cs="Times New Roman"/>
          <w:shd w:val="clear" w:color="auto" w:fill="FFFFFF"/>
        </w:rPr>
        <w:t xml:space="preserve">Ou des écarts de parcours de soins? </w:t>
      </w:r>
    </w:p>
    <w:p w:rsidR="00773CA4" w:rsidRPr="001235B7" w:rsidRDefault="00773CA4" w:rsidP="00773CA4">
      <w:pPr>
        <w:jc w:val="both"/>
        <w:rPr>
          <w:rFonts w:ascii="Times New Roman" w:hAnsi="Times New Roman" w:cs="Times New Roman"/>
          <w:shd w:val="clear" w:color="auto" w:fill="FFFFFF"/>
        </w:rPr>
      </w:pPr>
      <w:r w:rsidRPr="001235B7">
        <w:rPr>
          <w:rFonts w:ascii="Times New Roman" w:hAnsi="Times New Roman" w:cs="Times New Roman"/>
          <w:shd w:val="clear" w:color="auto" w:fill="FFFFFF"/>
        </w:rPr>
        <w:t xml:space="preserve">Peut-on observer des profils de consommation des soins qui soient les marqueurs d’une situation particulière, liée aux spécificités du territoire? </w:t>
      </w:r>
    </w:p>
    <w:p w:rsidR="00773CA4" w:rsidRPr="001235B7" w:rsidRDefault="00773CA4" w:rsidP="00773CA4">
      <w:pPr>
        <w:jc w:val="both"/>
        <w:rPr>
          <w:rFonts w:ascii="Times New Roman" w:hAnsi="Times New Roman" w:cs="Times New Roman"/>
          <w:shd w:val="clear" w:color="auto" w:fill="FFFFFF"/>
        </w:rPr>
      </w:pPr>
      <w:r w:rsidRPr="001235B7">
        <w:rPr>
          <w:rFonts w:ascii="Times New Roman" w:hAnsi="Times New Roman" w:cs="Times New Roman"/>
          <w:shd w:val="clear" w:color="auto" w:fill="FFFFFF"/>
        </w:rPr>
        <w:t xml:space="preserve">Ces spécificités et ces écarts sont-ils accentués dans certaines zones du territoire? Ou sur certaines tranches d’âge de la population du territoire? </w:t>
      </w:r>
    </w:p>
    <w:p w:rsidR="00773CA4" w:rsidRPr="001235B7" w:rsidRDefault="00773CA4" w:rsidP="00773CA4">
      <w:pPr>
        <w:jc w:val="both"/>
        <w:rPr>
          <w:rFonts w:ascii="Times New Roman" w:hAnsi="Times New Roman" w:cs="Times New Roman"/>
          <w:shd w:val="clear" w:color="auto" w:fill="FFFFFF"/>
        </w:rPr>
      </w:pPr>
      <w:r w:rsidRPr="001235B7">
        <w:rPr>
          <w:rFonts w:ascii="Times New Roman" w:hAnsi="Times New Roman" w:cs="Times New Roman"/>
          <w:shd w:val="clear" w:color="auto" w:fill="FFFFFF"/>
        </w:rPr>
        <w:t xml:space="preserve">Un territoire peut-il être comparé à d’autres, dont les environnements et les caractéristiques sociodémographiques sont similaires? </w:t>
      </w:r>
    </w:p>
    <w:p w:rsidR="00773CA4" w:rsidRPr="001235B7" w:rsidRDefault="00773CA4" w:rsidP="00773CA4">
      <w:pPr>
        <w:jc w:val="both"/>
        <w:rPr>
          <w:rFonts w:ascii="Times New Roman" w:hAnsi="Times New Roman" w:cs="Times New Roman"/>
          <w:shd w:val="clear" w:color="auto" w:fill="FFFFFF"/>
        </w:rPr>
      </w:pPr>
      <w:r w:rsidRPr="001235B7">
        <w:rPr>
          <w:rFonts w:ascii="Times New Roman" w:hAnsi="Times New Roman" w:cs="Times New Roman"/>
          <w:shd w:val="clear" w:color="auto" w:fill="FFFFFF"/>
        </w:rPr>
        <w:t xml:space="preserve">Peut-on mesurer dans le temps l’impact en santé d’une politique territoriale? </w:t>
      </w:r>
    </w:p>
    <w:p w:rsidR="00773CA4" w:rsidRPr="001235B7" w:rsidRDefault="00773CA4" w:rsidP="00773CA4">
      <w:pPr>
        <w:jc w:val="both"/>
        <w:rPr>
          <w:rFonts w:ascii="Times New Roman" w:hAnsi="Times New Roman" w:cs="Times New Roman"/>
          <w:shd w:val="clear" w:color="auto" w:fill="FFFFFF"/>
        </w:rPr>
      </w:pPr>
      <w:r w:rsidRPr="001235B7">
        <w:rPr>
          <w:rFonts w:ascii="Times New Roman" w:hAnsi="Times New Roman" w:cs="Times New Roman"/>
          <w:shd w:val="clear" w:color="auto" w:fill="FFFFFF"/>
        </w:rPr>
        <w:t xml:space="preserve">Par exemple les éventuels bénéfices en santé d’un programme de rénovation et de réaménagement des logements sociaux à l’échelle de grands quartiers? </w:t>
      </w:r>
    </w:p>
    <w:p w:rsidR="00773CA4" w:rsidRPr="001235B7" w:rsidRDefault="00773CA4" w:rsidP="00773CA4">
      <w:pPr>
        <w:jc w:val="both"/>
        <w:rPr>
          <w:rFonts w:ascii="Times New Roman" w:hAnsi="Times New Roman" w:cs="Times New Roman"/>
          <w:shd w:val="clear" w:color="auto" w:fill="FFFFFF"/>
        </w:rPr>
      </w:pPr>
      <w:r w:rsidRPr="001235B7">
        <w:rPr>
          <w:rFonts w:ascii="Times New Roman" w:hAnsi="Times New Roman" w:cs="Times New Roman"/>
          <w:shd w:val="clear" w:color="auto" w:fill="FFFFFF"/>
        </w:rPr>
        <w:t>Ou les bénéfices en santé d’un programme de qualité environnementale?</w:t>
      </w:r>
    </w:p>
    <w:p w:rsidR="00773CA4" w:rsidRPr="001235B7" w:rsidRDefault="00773CA4" w:rsidP="00773CA4">
      <w:pPr>
        <w:jc w:val="both"/>
        <w:rPr>
          <w:rFonts w:ascii="Times New Roman" w:hAnsi="Times New Roman" w:cs="Times New Roman"/>
          <w:shd w:val="clear" w:color="auto" w:fill="FFFFFF"/>
        </w:rPr>
      </w:pPr>
      <w:r w:rsidRPr="001235B7">
        <w:rPr>
          <w:rFonts w:ascii="Times New Roman" w:hAnsi="Times New Roman" w:cs="Times New Roman"/>
          <w:shd w:val="clear" w:color="auto" w:fill="FFFFFF"/>
        </w:rPr>
        <w:lastRenderedPageBreak/>
        <w:t>Comment corréler la consommation de médicaments par molécules pharmaceutiques et la pollution de l’eau ?</w:t>
      </w:r>
    </w:p>
    <w:p w:rsidR="00773CA4" w:rsidRPr="001235B7" w:rsidRDefault="00773CA4" w:rsidP="00773CA4">
      <w:pPr>
        <w:jc w:val="both"/>
        <w:rPr>
          <w:rFonts w:ascii="Times New Roman" w:hAnsi="Times New Roman" w:cs="Times New Roman"/>
          <w:bCs/>
          <w:shd w:val="clear" w:color="auto" w:fill="FFFFFF"/>
        </w:rPr>
      </w:pPr>
      <w:r w:rsidRPr="001235B7">
        <w:rPr>
          <w:rFonts w:ascii="Times New Roman" w:hAnsi="Times New Roman" w:cs="Times New Roman"/>
          <w:bCs/>
          <w:shd w:val="clear" w:color="auto" w:fill="FFFFFF"/>
        </w:rPr>
        <w:t xml:space="preserve">Les données en santé d’IMS Health sont référencées et utilisées depuis de nombreuses années par les autorités de santé dans tous les pays. Aujourd’hui, IMS Health propose des méthodes et des outils pour les « Territoires de Santé » et une expertise qui répondent à ces besoins et viennent compléter les informations, souvent partielles, dont disposent les collectivités territoriales et les chercheurs. </w:t>
      </w:r>
    </w:p>
    <w:p w:rsidR="00773CA4" w:rsidRPr="001235B7" w:rsidRDefault="00773CA4" w:rsidP="00773CA4">
      <w:pPr>
        <w:jc w:val="both"/>
        <w:rPr>
          <w:rFonts w:ascii="Times New Roman" w:hAnsi="Times New Roman" w:cs="Times New Roman"/>
          <w:shd w:val="clear" w:color="auto" w:fill="FFFFFF"/>
        </w:rPr>
      </w:pPr>
      <w:r w:rsidRPr="001235B7">
        <w:rPr>
          <w:rFonts w:ascii="Times New Roman" w:hAnsi="Times New Roman" w:cs="Times New Roman"/>
          <w:bCs/>
          <w:shd w:val="clear" w:color="auto" w:fill="FFFFFF"/>
        </w:rPr>
        <w:t>En France, les données de dispensation collectées dans les 14.000 pharmacies d’officines partenaires d’IMS</w:t>
      </w:r>
      <w:r w:rsidRPr="001235B7">
        <w:rPr>
          <w:rFonts w:ascii="Times New Roman" w:hAnsi="Times New Roman" w:cs="Times New Roman"/>
          <w:shd w:val="clear" w:color="auto" w:fill="FFFFFF"/>
        </w:rPr>
        <w:t xml:space="preserve"> constituent l’une des sources d’information privilégiée pour l’analyse des territoires. </w:t>
      </w:r>
      <w:r w:rsidRPr="001235B7">
        <w:rPr>
          <w:rFonts w:ascii="Times New Roman" w:hAnsi="Times New Roman" w:cs="Times New Roman"/>
          <w:b/>
          <w:shd w:val="clear" w:color="auto" w:fill="FFFFFF"/>
        </w:rPr>
        <w:t>Deux pharmacies sur trois</w:t>
      </w:r>
      <w:r w:rsidRPr="001235B7">
        <w:rPr>
          <w:rFonts w:ascii="Times New Roman" w:hAnsi="Times New Roman" w:cs="Times New Roman"/>
          <w:shd w:val="clear" w:color="auto" w:fill="FFFFFF"/>
        </w:rPr>
        <w:t xml:space="preserve"> mettent en commun </w:t>
      </w:r>
      <w:r w:rsidRPr="001235B7">
        <w:rPr>
          <w:rFonts w:ascii="Times New Roman" w:hAnsi="Times New Roman" w:cs="Times New Roman"/>
          <w:b/>
          <w:shd w:val="clear" w:color="auto" w:fill="FFFFFF"/>
        </w:rPr>
        <w:t>toutes leurs données de vente</w:t>
      </w:r>
      <w:r w:rsidRPr="001235B7">
        <w:rPr>
          <w:rFonts w:ascii="Times New Roman" w:hAnsi="Times New Roman" w:cs="Times New Roman"/>
          <w:shd w:val="clear" w:color="auto" w:fill="FFFFFF"/>
        </w:rPr>
        <w:t xml:space="preserve"> dans le cadre de ce réseau. Les spécificités d’un territoire en matière de santé peuvent s’analyser  au travers de la dispensation des médicaments au sein de briques géographiques regroupant quelques pharmacies d’officine,  avec des méthodes robustes et des indicateurs de santé adaptés: niveau de (sur ou sous) consommation de produits </w:t>
      </w:r>
      <w:r w:rsidR="001151C2" w:rsidRPr="001235B7">
        <w:rPr>
          <w:rFonts w:ascii="Times New Roman" w:hAnsi="Times New Roman" w:cs="Times New Roman"/>
          <w:shd w:val="clear" w:color="auto" w:fill="FFFFFF"/>
        </w:rPr>
        <w:t>« </w:t>
      </w:r>
      <w:r w:rsidRPr="001235B7">
        <w:rPr>
          <w:rFonts w:ascii="Times New Roman" w:hAnsi="Times New Roman" w:cs="Times New Roman"/>
          <w:shd w:val="clear" w:color="auto" w:fill="FFFFFF"/>
        </w:rPr>
        <w:t>psychotropes -somnifères, tranquillisants, antidépresseurs</w:t>
      </w:r>
      <w:r w:rsidR="001151C2" w:rsidRPr="001235B7">
        <w:rPr>
          <w:rFonts w:ascii="Times New Roman" w:hAnsi="Times New Roman" w:cs="Times New Roman"/>
          <w:shd w:val="clear" w:color="auto" w:fill="FFFFFF"/>
        </w:rPr>
        <w:t> »</w:t>
      </w:r>
      <w:r w:rsidRPr="001235B7">
        <w:rPr>
          <w:rFonts w:ascii="Times New Roman" w:hAnsi="Times New Roman" w:cs="Times New Roman"/>
          <w:shd w:val="clear" w:color="auto" w:fill="FFFFFF"/>
        </w:rPr>
        <w:t xml:space="preserve"> marqueurs du stress; niveau de (sur ou sous) consommation des produits </w:t>
      </w:r>
      <w:r w:rsidR="001151C2" w:rsidRPr="001235B7">
        <w:rPr>
          <w:rFonts w:ascii="Times New Roman" w:hAnsi="Times New Roman" w:cs="Times New Roman"/>
          <w:shd w:val="clear" w:color="auto" w:fill="FFFFFF"/>
        </w:rPr>
        <w:t>« </w:t>
      </w:r>
      <w:r w:rsidRPr="001235B7">
        <w:rPr>
          <w:rFonts w:ascii="Times New Roman" w:hAnsi="Times New Roman" w:cs="Times New Roman"/>
          <w:shd w:val="clear" w:color="auto" w:fill="FFFFFF"/>
        </w:rPr>
        <w:t>respiratoires -allergies, toux- marqueurs de la pollution</w:t>
      </w:r>
      <w:r w:rsidR="001151C2" w:rsidRPr="001235B7">
        <w:rPr>
          <w:rFonts w:ascii="Times New Roman" w:hAnsi="Times New Roman" w:cs="Times New Roman"/>
          <w:shd w:val="clear" w:color="auto" w:fill="FFFFFF"/>
        </w:rPr>
        <w:t> »</w:t>
      </w:r>
      <w:r w:rsidRPr="001235B7">
        <w:rPr>
          <w:rFonts w:ascii="Times New Roman" w:hAnsi="Times New Roman" w:cs="Times New Roman"/>
          <w:shd w:val="clear" w:color="auto" w:fill="FFFFFF"/>
        </w:rPr>
        <w:t>; (sur)poi</w:t>
      </w:r>
      <w:r w:rsidR="001151C2" w:rsidRPr="001235B7">
        <w:rPr>
          <w:rFonts w:ascii="Times New Roman" w:hAnsi="Times New Roman" w:cs="Times New Roman"/>
          <w:shd w:val="clear" w:color="auto" w:fill="FFFFFF"/>
        </w:rPr>
        <w:t>ds d’une classe thérapeutique « traitements cardiovasculaires »</w:t>
      </w:r>
      <w:r w:rsidRPr="001235B7">
        <w:rPr>
          <w:rFonts w:ascii="Times New Roman" w:hAnsi="Times New Roman" w:cs="Times New Roman"/>
          <w:shd w:val="clear" w:color="auto" w:fill="FFFFFF"/>
        </w:rPr>
        <w:t xml:space="preserve"> pour une tranche d’âge et un quartier, marqueur d’un (sur)risque santé spécifique au sein d’un segment de la population;</w:t>
      </w:r>
      <w:r w:rsidR="001151C2" w:rsidRPr="001235B7">
        <w:rPr>
          <w:rFonts w:ascii="Times New Roman" w:hAnsi="Times New Roman" w:cs="Times New Roman"/>
          <w:shd w:val="clear" w:color="auto" w:fill="FFFFFF"/>
        </w:rPr>
        <w:t xml:space="preserve"> les molécules médicamenteuses consommées pour les corréler avec une pollution de l’eau (ou perturbateurs endocriniens),</w:t>
      </w:r>
      <w:r w:rsidRPr="001235B7">
        <w:rPr>
          <w:rFonts w:ascii="Times New Roman" w:hAnsi="Times New Roman" w:cs="Times New Roman"/>
          <w:shd w:val="clear" w:color="auto" w:fill="FFFFFF"/>
        </w:rPr>
        <w:t xml:space="preserve"> ou (sous)poids relatif du panier de médicaments aigus (antibiotiques), marqueurs d’une difficulté d’accès au soins de ville…</w:t>
      </w:r>
      <w:r w:rsidR="001151C2" w:rsidRPr="001235B7">
        <w:rPr>
          <w:rFonts w:ascii="Times New Roman" w:hAnsi="Times New Roman" w:cs="Times New Roman"/>
          <w:shd w:val="clear" w:color="auto" w:fill="FFFFFF"/>
        </w:rPr>
        <w:t>Suivi avec un historique et évolution pour une évaluation…</w:t>
      </w:r>
    </w:p>
    <w:p w:rsidR="00773CA4" w:rsidRPr="001235B7" w:rsidRDefault="00773CA4" w:rsidP="00773CA4">
      <w:pPr>
        <w:jc w:val="both"/>
        <w:rPr>
          <w:rFonts w:ascii="Times New Roman" w:hAnsi="Times New Roman" w:cs="Times New Roman"/>
          <w:shd w:val="clear" w:color="auto" w:fill="FFFFFF"/>
        </w:rPr>
      </w:pPr>
      <w:r w:rsidRPr="001235B7">
        <w:rPr>
          <w:rFonts w:ascii="Times New Roman" w:hAnsi="Times New Roman" w:cs="Times New Roman"/>
          <w:shd w:val="clear" w:color="auto" w:fill="FFFFFF"/>
        </w:rPr>
        <w:t>Les consommations de produits de santé, prescrits ou non, remboursés ou pas, sont des marqueurs disponibles, factuels, précis, pour construire les indicateurs et des outils qui éclairent la stratégie d’une politique locale en santé.  Elles peuvent être combinées et croisées avec d’autres informations disponibles sur le territoire (socio-démographie, démographie médicale) et comparées avec d’autres territoires, et les priorités d’actions se précisent. Avec dix ans d’historiques disponibles, et la possibilité de répéter la même mesure dans le futur, ces méthodes apportent la mesure dans le temps des résultats de l’action publique.</w:t>
      </w:r>
    </w:p>
    <w:p w:rsidR="00773CA4" w:rsidRPr="001235B7" w:rsidRDefault="001235B7" w:rsidP="00773CA4">
      <w:pPr>
        <w:jc w:val="both"/>
        <w:rPr>
          <w:rFonts w:ascii="Times New Roman" w:hAnsi="Times New Roman" w:cs="Times New Roman"/>
          <w:shd w:val="clear" w:color="auto" w:fill="FFFFFF"/>
        </w:rPr>
      </w:pPr>
      <w:r w:rsidRPr="001235B7">
        <w:rPr>
          <w:rFonts w:ascii="Times New Roman" w:hAnsi="Times New Roman" w:cs="Times New Roman"/>
        </w:rPr>
        <w:t>« Médicaments consommés », « territoires », « évaluation santé »</w:t>
      </w:r>
    </w:p>
    <w:p w:rsidR="00773CA4" w:rsidRPr="001235B7" w:rsidRDefault="00773CA4" w:rsidP="00773CA4">
      <w:pPr>
        <w:jc w:val="both"/>
        <w:rPr>
          <w:rFonts w:ascii="Times New Roman" w:hAnsi="Times New Roman" w:cs="Times New Roman"/>
          <w:shd w:val="clear" w:color="auto" w:fill="FFFFFF"/>
        </w:rPr>
      </w:pPr>
      <w:r w:rsidRPr="001235B7">
        <w:rPr>
          <w:rFonts w:ascii="Times New Roman" w:hAnsi="Times New Roman" w:cs="Times New Roman"/>
          <w:shd w:val="clear" w:color="auto" w:fill="FFFFFF"/>
        </w:rPr>
        <w:t xml:space="preserve">Stéphane Perrin-Bidan </w:t>
      </w:r>
    </w:p>
    <w:p w:rsidR="00773CA4" w:rsidRPr="001235B7" w:rsidRDefault="00773CA4" w:rsidP="00EB4C9B">
      <w:pPr>
        <w:rPr>
          <w:rFonts w:ascii="Times New Roman" w:hAnsi="Times New Roman" w:cs="Times New Roman"/>
          <w:shd w:val="clear" w:color="auto" w:fill="FFFFFF"/>
        </w:rPr>
      </w:pPr>
      <w:r w:rsidRPr="001235B7">
        <w:rPr>
          <w:rFonts w:ascii="Times New Roman" w:hAnsi="Times New Roman" w:cs="Times New Roman"/>
          <w:shd w:val="clear" w:color="auto" w:fill="FFFFFF"/>
        </w:rPr>
        <w:t>Responsable IMS Health pour les Autorités de Santé et les Territoires</w:t>
      </w:r>
      <w:r w:rsidRPr="001235B7">
        <w:rPr>
          <w:rFonts w:ascii="Times New Roman" w:hAnsi="Times New Roman" w:cs="Times New Roman"/>
          <w:shd w:val="clear" w:color="auto" w:fill="FFFFFF"/>
        </w:rPr>
        <w:br/>
        <w:t>sperrin@fr.imshealth.com</w:t>
      </w:r>
      <w:r w:rsidRPr="001235B7">
        <w:rPr>
          <w:rFonts w:ascii="Times New Roman" w:hAnsi="Times New Roman" w:cs="Times New Roman"/>
          <w:shd w:val="clear" w:color="auto" w:fill="FFFFFF"/>
        </w:rPr>
        <w:br/>
        <w:t>0141351013</w:t>
      </w:r>
    </w:p>
    <w:p w:rsidR="00501F59" w:rsidRPr="00564094" w:rsidRDefault="00501F59">
      <w:pPr>
        <w:jc w:val="both"/>
        <w:rPr>
          <w:rFonts w:ascii="Arial" w:hAnsi="Arial" w:cs="Arial"/>
          <w:shd w:val="clear" w:color="auto" w:fill="FFFFFF"/>
        </w:rPr>
      </w:pPr>
    </w:p>
    <w:sectPr w:rsidR="00501F59" w:rsidRPr="00564094" w:rsidSect="003D77B4">
      <w:pgSz w:w="11906" w:h="16838"/>
      <w:pgMar w:top="1134" w:right="1417" w:bottom="56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20000287" w:usb1="00000000" w:usb2="00000000" w:usb3="00000000" w:csb0="0000019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852F1B"/>
    <w:multiLevelType w:val="hybridMultilevel"/>
    <w:tmpl w:val="5A6C354E"/>
    <w:lvl w:ilvl="0" w:tplc="70A859EA">
      <w:start w:val="1"/>
      <w:numFmt w:val="bullet"/>
      <w:lvlText w:val="−"/>
      <w:lvlJc w:val="left"/>
      <w:pPr>
        <w:tabs>
          <w:tab w:val="num" w:pos="720"/>
        </w:tabs>
        <w:ind w:left="720" w:hanging="360"/>
      </w:pPr>
      <w:rPr>
        <w:rFonts w:ascii="Verdana" w:hAnsi="Verdana" w:hint="default"/>
      </w:rPr>
    </w:lvl>
    <w:lvl w:ilvl="1" w:tplc="E83E15EC">
      <w:start w:val="1"/>
      <w:numFmt w:val="bullet"/>
      <w:lvlText w:val="−"/>
      <w:lvlJc w:val="left"/>
      <w:pPr>
        <w:tabs>
          <w:tab w:val="num" w:pos="1440"/>
        </w:tabs>
        <w:ind w:left="1440" w:hanging="360"/>
      </w:pPr>
      <w:rPr>
        <w:rFonts w:ascii="Verdana" w:hAnsi="Verdana" w:hint="default"/>
      </w:rPr>
    </w:lvl>
    <w:lvl w:ilvl="2" w:tplc="722EB39E" w:tentative="1">
      <w:start w:val="1"/>
      <w:numFmt w:val="bullet"/>
      <w:lvlText w:val="−"/>
      <w:lvlJc w:val="left"/>
      <w:pPr>
        <w:tabs>
          <w:tab w:val="num" w:pos="2160"/>
        </w:tabs>
        <w:ind w:left="2160" w:hanging="360"/>
      </w:pPr>
      <w:rPr>
        <w:rFonts w:ascii="Verdana" w:hAnsi="Verdana" w:hint="default"/>
      </w:rPr>
    </w:lvl>
    <w:lvl w:ilvl="3" w:tplc="6100A3C0" w:tentative="1">
      <w:start w:val="1"/>
      <w:numFmt w:val="bullet"/>
      <w:lvlText w:val="−"/>
      <w:lvlJc w:val="left"/>
      <w:pPr>
        <w:tabs>
          <w:tab w:val="num" w:pos="2880"/>
        </w:tabs>
        <w:ind w:left="2880" w:hanging="360"/>
      </w:pPr>
      <w:rPr>
        <w:rFonts w:ascii="Verdana" w:hAnsi="Verdana" w:hint="default"/>
      </w:rPr>
    </w:lvl>
    <w:lvl w:ilvl="4" w:tplc="75B40D68" w:tentative="1">
      <w:start w:val="1"/>
      <w:numFmt w:val="bullet"/>
      <w:lvlText w:val="−"/>
      <w:lvlJc w:val="left"/>
      <w:pPr>
        <w:tabs>
          <w:tab w:val="num" w:pos="3600"/>
        </w:tabs>
        <w:ind w:left="3600" w:hanging="360"/>
      </w:pPr>
      <w:rPr>
        <w:rFonts w:ascii="Verdana" w:hAnsi="Verdana" w:hint="default"/>
      </w:rPr>
    </w:lvl>
    <w:lvl w:ilvl="5" w:tplc="92C038C2" w:tentative="1">
      <w:start w:val="1"/>
      <w:numFmt w:val="bullet"/>
      <w:lvlText w:val="−"/>
      <w:lvlJc w:val="left"/>
      <w:pPr>
        <w:tabs>
          <w:tab w:val="num" w:pos="4320"/>
        </w:tabs>
        <w:ind w:left="4320" w:hanging="360"/>
      </w:pPr>
      <w:rPr>
        <w:rFonts w:ascii="Verdana" w:hAnsi="Verdana" w:hint="default"/>
      </w:rPr>
    </w:lvl>
    <w:lvl w:ilvl="6" w:tplc="CCC2D0A0" w:tentative="1">
      <w:start w:val="1"/>
      <w:numFmt w:val="bullet"/>
      <w:lvlText w:val="−"/>
      <w:lvlJc w:val="left"/>
      <w:pPr>
        <w:tabs>
          <w:tab w:val="num" w:pos="5040"/>
        </w:tabs>
        <w:ind w:left="5040" w:hanging="360"/>
      </w:pPr>
      <w:rPr>
        <w:rFonts w:ascii="Verdana" w:hAnsi="Verdana" w:hint="default"/>
      </w:rPr>
    </w:lvl>
    <w:lvl w:ilvl="7" w:tplc="1AA8E394" w:tentative="1">
      <w:start w:val="1"/>
      <w:numFmt w:val="bullet"/>
      <w:lvlText w:val="−"/>
      <w:lvlJc w:val="left"/>
      <w:pPr>
        <w:tabs>
          <w:tab w:val="num" w:pos="5760"/>
        </w:tabs>
        <w:ind w:left="5760" w:hanging="360"/>
      </w:pPr>
      <w:rPr>
        <w:rFonts w:ascii="Verdana" w:hAnsi="Verdana" w:hint="default"/>
      </w:rPr>
    </w:lvl>
    <w:lvl w:ilvl="8" w:tplc="327A00C6" w:tentative="1">
      <w:start w:val="1"/>
      <w:numFmt w:val="bullet"/>
      <w:lvlText w:val="−"/>
      <w:lvlJc w:val="left"/>
      <w:pPr>
        <w:tabs>
          <w:tab w:val="num" w:pos="6480"/>
        </w:tabs>
        <w:ind w:left="6480" w:hanging="360"/>
      </w:pPr>
      <w:rPr>
        <w:rFonts w:ascii="Verdana" w:hAnsi="Verdana"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25"/>
  <w:proofState w:spelling="clean" w:grammar="clean"/>
  <w:defaultTabStop w:val="708"/>
  <w:hyphenationZone w:val="425"/>
  <w:characterSpacingControl w:val="doNotCompress"/>
  <w:savePreviewPicture/>
  <w:compat/>
  <w:rsids>
    <w:rsidRoot w:val="003D77B4"/>
    <w:rsid w:val="00023B72"/>
    <w:rsid w:val="00060459"/>
    <w:rsid w:val="00063391"/>
    <w:rsid w:val="0006654B"/>
    <w:rsid w:val="000A2D01"/>
    <w:rsid w:val="000B67F2"/>
    <w:rsid w:val="000D69C3"/>
    <w:rsid w:val="001151C2"/>
    <w:rsid w:val="00122CF1"/>
    <w:rsid w:val="001235B7"/>
    <w:rsid w:val="001236C8"/>
    <w:rsid w:val="00130E55"/>
    <w:rsid w:val="001350EF"/>
    <w:rsid w:val="0026119E"/>
    <w:rsid w:val="00274E84"/>
    <w:rsid w:val="00285CB7"/>
    <w:rsid w:val="0028658F"/>
    <w:rsid w:val="002C4064"/>
    <w:rsid w:val="003C0B2D"/>
    <w:rsid w:val="003D77B4"/>
    <w:rsid w:val="004053D5"/>
    <w:rsid w:val="00410FB0"/>
    <w:rsid w:val="00420C9B"/>
    <w:rsid w:val="004502B0"/>
    <w:rsid w:val="004549E9"/>
    <w:rsid w:val="00461AD5"/>
    <w:rsid w:val="004F1088"/>
    <w:rsid w:val="00501F59"/>
    <w:rsid w:val="00525E08"/>
    <w:rsid w:val="00564094"/>
    <w:rsid w:val="005938A1"/>
    <w:rsid w:val="005B0213"/>
    <w:rsid w:val="005B1373"/>
    <w:rsid w:val="005C45D7"/>
    <w:rsid w:val="005E6B4D"/>
    <w:rsid w:val="00614EEE"/>
    <w:rsid w:val="006C0E4E"/>
    <w:rsid w:val="006F29A7"/>
    <w:rsid w:val="006F306A"/>
    <w:rsid w:val="006F6F52"/>
    <w:rsid w:val="00745B92"/>
    <w:rsid w:val="00773CA4"/>
    <w:rsid w:val="00776F93"/>
    <w:rsid w:val="00787FCF"/>
    <w:rsid w:val="007B242F"/>
    <w:rsid w:val="007C6D40"/>
    <w:rsid w:val="007D6E7D"/>
    <w:rsid w:val="00807603"/>
    <w:rsid w:val="00A0707A"/>
    <w:rsid w:val="00A101E9"/>
    <w:rsid w:val="00A1393B"/>
    <w:rsid w:val="00A57A6A"/>
    <w:rsid w:val="00A719B0"/>
    <w:rsid w:val="00AA3907"/>
    <w:rsid w:val="00AD605D"/>
    <w:rsid w:val="00AE6467"/>
    <w:rsid w:val="00AF14B9"/>
    <w:rsid w:val="00B119CD"/>
    <w:rsid w:val="00B40DC8"/>
    <w:rsid w:val="00B43A76"/>
    <w:rsid w:val="00BE274E"/>
    <w:rsid w:val="00C42506"/>
    <w:rsid w:val="00C610F8"/>
    <w:rsid w:val="00D03A52"/>
    <w:rsid w:val="00D1682A"/>
    <w:rsid w:val="00D2223E"/>
    <w:rsid w:val="00D37CA8"/>
    <w:rsid w:val="00E06952"/>
    <w:rsid w:val="00E76108"/>
    <w:rsid w:val="00E931FA"/>
    <w:rsid w:val="00EB4C9B"/>
    <w:rsid w:val="00EE3AF0"/>
    <w:rsid w:val="00F02663"/>
    <w:rsid w:val="00FD5D7D"/>
    <w:rsid w:val="00FD611D"/>
    <w:rsid w:val="00FF72FE"/>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0213"/>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4549E9"/>
    <w:rPr>
      <w:b/>
      <w:bCs/>
    </w:rPr>
  </w:style>
  <w:style w:type="character" w:styleId="Lienhypertexte">
    <w:name w:val="Hyperlink"/>
    <w:basedOn w:val="Policepardfaut"/>
    <w:uiPriority w:val="99"/>
    <w:unhideWhenUsed/>
    <w:rsid w:val="00FD5D7D"/>
    <w:rPr>
      <w:color w:val="0000FF" w:themeColor="hyperlink"/>
      <w:u w:val="single"/>
    </w:rPr>
  </w:style>
  <w:style w:type="paragraph" w:styleId="Textedebulles">
    <w:name w:val="Balloon Text"/>
    <w:basedOn w:val="Normal"/>
    <w:link w:val="TextedebullesCar"/>
    <w:uiPriority w:val="99"/>
    <w:semiHidden/>
    <w:unhideWhenUsed/>
    <w:rsid w:val="001235B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235B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64063984">
      <w:bodyDiv w:val="1"/>
      <w:marLeft w:val="0"/>
      <w:marRight w:val="0"/>
      <w:marTop w:val="0"/>
      <w:marBottom w:val="0"/>
      <w:divBdr>
        <w:top w:val="none" w:sz="0" w:space="0" w:color="auto"/>
        <w:left w:val="none" w:sz="0" w:space="0" w:color="auto"/>
        <w:bottom w:val="none" w:sz="0" w:space="0" w:color="auto"/>
        <w:right w:val="none" w:sz="0" w:space="0" w:color="auto"/>
      </w:divBdr>
      <w:divsChild>
        <w:div w:id="900288738">
          <w:marLeft w:val="0"/>
          <w:marRight w:val="0"/>
          <w:marTop w:val="0"/>
          <w:marBottom w:val="0"/>
          <w:divBdr>
            <w:top w:val="none" w:sz="0" w:space="0" w:color="auto"/>
            <w:left w:val="none" w:sz="0" w:space="0" w:color="auto"/>
            <w:bottom w:val="none" w:sz="0" w:space="0" w:color="auto"/>
            <w:right w:val="none" w:sz="0" w:space="0" w:color="auto"/>
          </w:divBdr>
          <w:divsChild>
            <w:div w:id="45968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344892">
      <w:bodyDiv w:val="1"/>
      <w:marLeft w:val="0"/>
      <w:marRight w:val="0"/>
      <w:marTop w:val="0"/>
      <w:marBottom w:val="0"/>
      <w:divBdr>
        <w:top w:val="none" w:sz="0" w:space="0" w:color="auto"/>
        <w:left w:val="none" w:sz="0" w:space="0" w:color="auto"/>
        <w:bottom w:val="none" w:sz="0" w:space="0" w:color="auto"/>
        <w:right w:val="none" w:sz="0" w:space="0" w:color="auto"/>
      </w:divBdr>
    </w:div>
    <w:div w:id="1516110740">
      <w:bodyDiv w:val="1"/>
      <w:marLeft w:val="0"/>
      <w:marRight w:val="0"/>
      <w:marTop w:val="0"/>
      <w:marBottom w:val="0"/>
      <w:divBdr>
        <w:top w:val="none" w:sz="0" w:space="0" w:color="auto"/>
        <w:left w:val="none" w:sz="0" w:space="0" w:color="auto"/>
        <w:bottom w:val="none" w:sz="0" w:space="0" w:color="auto"/>
        <w:right w:val="none" w:sz="0" w:space="0" w:color="auto"/>
      </w:divBdr>
    </w:div>
    <w:div w:id="1645814831">
      <w:bodyDiv w:val="1"/>
      <w:marLeft w:val="0"/>
      <w:marRight w:val="0"/>
      <w:marTop w:val="0"/>
      <w:marBottom w:val="0"/>
      <w:divBdr>
        <w:top w:val="none" w:sz="0" w:space="0" w:color="auto"/>
        <w:left w:val="none" w:sz="0" w:space="0" w:color="auto"/>
        <w:bottom w:val="none" w:sz="0" w:space="0" w:color="auto"/>
        <w:right w:val="none" w:sz="0" w:space="0" w:color="auto"/>
      </w:divBdr>
      <w:divsChild>
        <w:div w:id="2098207575">
          <w:marLeft w:val="907"/>
          <w:marRight w:val="0"/>
          <w:marTop w:val="154"/>
          <w:marBottom w:val="0"/>
          <w:divBdr>
            <w:top w:val="none" w:sz="0" w:space="0" w:color="auto"/>
            <w:left w:val="none" w:sz="0" w:space="0" w:color="auto"/>
            <w:bottom w:val="none" w:sz="0" w:space="0" w:color="auto"/>
            <w:right w:val="none" w:sz="0" w:space="0" w:color="auto"/>
          </w:divBdr>
        </w:div>
      </w:divsChild>
    </w:div>
    <w:div w:id="1919705159">
      <w:bodyDiv w:val="1"/>
      <w:marLeft w:val="0"/>
      <w:marRight w:val="0"/>
      <w:marTop w:val="0"/>
      <w:marBottom w:val="0"/>
      <w:divBdr>
        <w:top w:val="none" w:sz="0" w:space="0" w:color="auto"/>
        <w:left w:val="none" w:sz="0" w:space="0" w:color="auto"/>
        <w:bottom w:val="none" w:sz="0" w:space="0" w:color="auto"/>
        <w:right w:val="none" w:sz="0" w:space="0" w:color="auto"/>
      </w:divBdr>
      <w:divsChild>
        <w:div w:id="803813893">
          <w:marLeft w:val="0"/>
          <w:marRight w:val="0"/>
          <w:marTop w:val="0"/>
          <w:marBottom w:val="0"/>
          <w:divBdr>
            <w:top w:val="none" w:sz="0" w:space="0" w:color="auto"/>
            <w:left w:val="none" w:sz="0" w:space="0" w:color="auto"/>
            <w:bottom w:val="none" w:sz="0" w:space="0" w:color="auto"/>
            <w:right w:val="none" w:sz="0" w:space="0" w:color="auto"/>
          </w:divBdr>
          <w:divsChild>
            <w:div w:id="78901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887449">
      <w:bodyDiv w:val="1"/>
      <w:marLeft w:val="0"/>
      <w:marRight w:val="0"/>
      <w:marTop w:val="0"/>
      <w:marBottom w:val="0"/>
      <w:divBdr>
        <w:top w:val="none" w:sz="0" w:space="0" w:color="auto"/>
        <w:left w:val="none" w:sz="0" w:space="0" w:color="auto"/>
        <w:bottom w:val="none" w:sz="0" w:space="0" w:color="auto"/>
        <w:right w:val="none" w:sz="0" w:space="0" w:color="auto"/>
      </w:divBdr>
      <w:divsChild>
        <w:div w:id="1572544047">
          <w:marLeft w:val="0"/>
          <w:marRight w:val="0"/>
          <w:marTop w:val="0"/>
          <w:marBottom w:val="0"/>
          <w:divBdr>
            <w:top w:val="none" w:sz="0" w:space="0" w:color="auto"/>
            <w:left w:val="none" w:sz="0" w:space="0" w:color="auto"/>
            <w:bottom w:val="none" w:sz="0" w:space="0" w:color="auto"/>
            <w:right w:val="none" w:sz="0" w:space="0" w:color="auto"/>
          </w:divBdr>
          <w:divsChild>
            <w:div w:id="549920519">
              <w:marLeft w:val="0"/>
              <w:marRight w:val="0"/>
              <w:marTop w:val="0"/>
              <w:marBottom w:val="0"/>
              <w:divBdr>
                <w:top w:val="none" w:sz="0" w:space="0" w:color="auto"/>
                <w:left w:val="none" w:sz="0" w:space="0" w:color="auto"/>
                <w:bottom w:val="none" w:sz="0" w:space="0" w:color="auto"/>
                <w:right w:val="none" w:sz="0" w:space="0" w:color="auto"/>
              </w:divBdr>
            </w:div>
          </w:divsChild>
        </w:div>
        <w:div w:id="19273484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www.google.fr/url?url=http://www.4-traders.com/IMS-HEAL-16166422/news/IMS--Health-Holdings-IMS-IPO-Report-18244592/&amp;rct=j&amp;frm=1&amp;q=&amp;esrc=s&amp;sa=U&amp;ei=ukwZVJDPCo2UaoS_gOAI&amp;ved=0CBgQ9QEwAQ&amp;usg=AFQjCNHWxRH2nfJaRYh68dbQKdyIIx2yag"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825</Words>
  <Characters>4539</Characters>
  <Application>Microsoft Office Word</Application>
  <DocSecurity>0</DocSecurity>
  <Lines>37</Lines>
  <Paragraphs>10</Paragraphs>
  <ScaleCrop>false</ScaleCrop>
  <HeadingPairs>
    <vt:vector size="4" baseType="variant">
      <vt:variant>
        <vt:lpstr>Titre</vt:lpstr>
      </vt:variant>
      <vt:variant>
        <vt:i4>1</vt:i4>
      </vt:variant>
      <vt:variant>
        <vt:lpstr>Titres</vt:lpstr>
      </vt:variant>
      <vt:variant>
        <vt:i4>3</vt:i4>
      </vt:variant>
    </vt:vector>
  </HeadingPairs>
  <TitlesOfParts>
    <vt:vector size="4" baseType="lpstr">
      <vt:lpstr/>
      <vt:lpstr>        CONTRIBUTIONS d’IMS Health pour le colloque</vt:lpstr>
      <vt:lpstr>        Paysage Urbanisme et Santé</vt:lpstr>
      <vt:lpstr>        Du 25 au 27 novembre à Rennes</vt:lpstr>
    </vt:vector>
  </TitlesOfParts>
  <Company>Microsoft</Company>
  <LinksUpToDate>false</LinksUpToDate>
  <CharactersWithSpaces>5354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Véronique Noël</dc:creator>
  <cp:lastModifiedBy>IMS Health</cp:lastModifiedBy>
  <cp:revision>2</cp:revision>
  <cp:lastPrinted>2013-06-21T12:19:00Z</cp:lastPrinted>
  <dcterms:created xsi:type="dcterms:W3CDTF">2014-10-10T15:21:00Z</dcterms:created>
  <dcterms:modified xsi:type="dcterms:W3CDTF">2014-10-10T15:21:00Z</dcterms:modified>
</cp:coreProperties>
</file>