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PROPUESTA DE IMPLEMENTACIÓN</w:t>
      </w:r>
    </w:p>
    <w:p>
      <w:pPr>
        <w:spacing w:after="80"/>
        <w:jc w:val="center"/>
      </w:pPr>
      <w:r>
        <w:rPr>
          <w:rFonts w:ascii="Arial" w:cs="Arial" w:eastAsia="Arial" w:hAnsi="Arial"/>
          <w:color w:val="2E86C1"/>
          <w:sz w:val="36"/>
          <w:szCs w:val="36"/>
        </w:rPr>
        <w:t xml:space="preserve">AI Spec Discovery</w:t>
      </w:r>
    </w:p>
    <w:p>
      <w:pPr>
        <w:spacing w:after="40"/>
        <w:jc w:val="center"/>
      </w:pPr>
      <w:r>
        <w:rPr>
          <w:rFonts w:ascii="Arial" w:cs="Arial" w:eastAsia="Arial" w:hAnsi="Arial"/>
          <w:color w:val="2C3E50"/>
          <w:sz w:val="24"/>
          <w:szCs w:val="24"/>
        </w:rPr>
        <w:t xml:space="preserve">Estrategia Multi-Modelo para Optimización</w:t>
      </w:r>
    </w:p>
    <w:p>
      <w:pPr>
        <w:spacing w:after="40"/>
        <w:jc w:val="center"/>
      </w:pPr>
      <w:r>
        <w:rPr>
          <w:rFonts w:ascii="Arial" w:cs="Arial" w:eastAsia="Arial" w:hAnsi="Arial"/>
          <w:color w:val="2C3E50"/>
          <w:sz w:val="24"/>
          <w:szCs w:val="24"/>
        </w:rPr>
        <w:t xml:space="preserve">del Ciclo de Desarrollo con IA</w:t>
      </w:r>
    </w:p>
    <w:p>
      <w:pPr>
        <w:spacing w:after="200"/>
        <w:jc w:val="center"/>
      </w:pPr>
      <w:r>
        <w:rPr>
          <w:rFonts w:ascii="Arial" w:cs="Arial" w:eastAsia="Arial" w:hAnsi="Arial"/>
          <w:i/>
          <w:iCs/>
          <w:color w:val="2E86C1"/>
          <w:sz w:val="22"/>
          <w:szCs w:val="22"/>
        </w:rPr>
        <w:t xml:space="preserve">Vertex AI en Discovery  ·  Claude Code en Delivery</w:t>
      </w:r>
    </w:p>
    <w:p>
      <w:pPr>
        <w:pBdr>
          <w:bottom w:val="single" w:color="2E86C1" w:sz="6" w:space="1"/>
        </w:pBdr>
        <w:spacing w:before="4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Documento:</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Propuesta de Implementación Técnica v2.2</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Feature:</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ai_spec_discovery v1.0</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Fecha: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Marzo 2026</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Autor:</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Equipo de Arquitectura</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Dirigido 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Head of Engineering</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Clasificación:</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Interno – Confidencial</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Versión anterior:</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v3.0 – Modelos Gemini 2.5 + tabla de costos API</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Cambio principal:</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Costo real Claude Code ($120/día/dev) + análisis de impacto en Discovery</w:t>
            </w:r>
          </w:p>
        </w:tc>
      </w:tr>
    </w:tbl>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line="276"/>
      </w:pPr>
      <w:r>
        <w:rPr>
          <w:rFonts w:ascii="Arial" w:cs="Arial" w:eastAsia="Arial" w:hAnsi="Arial"/>
          <w:color w:val="2C3E50"/>
          <w:sz w:val="22"/>
          <w:szCs w:val="22"/>
        </w:rPr>
        <w:t xml:space="preserve">Actualmente nuestro equipo de ingeniería opera bajo un flujo de trabajo basado en SDD (Specification-Driven Development) donde Claude Code se utiliza de extremo a extremo: desde la generación de especificaciones de producto y técnicas en la etapa de Discovery, hasta el desarrollo, testing y revisión de código en la etapa de Delivery.</w:t>
      </w:r>
    </w:p>
    <w:p>
      <w:pPr>
        <w:spacing w:after="120" w:line="276"/>
      </w:pPr>
      <w:r>
        <w:rPr>
          <w:rFonts w:ascii="Arial" w:cs="Arial" w:eastAsia="Arial" w:hAnsi="Arial"/>
          <w:color w:val="2C3E50"/>
          <w:sz w:val="22"/>
          <w:szCs w:val="22"/>
        </w:rPr>
        <w:t xml:space="preserve">Este enfoque, si bien ha demostrado ser efectivo en calidad de output, ha generado un incremento significativo en consumo de tokens y costos de adopción de IA. El análisis de nuestro uso revela que una porción considerable de tokens se consume en tareas de Discovery (análisis de requisitos, generación de specs) donde modelos más eficientes como Gemini 3.1 Pro y Gemini 3 Flash de Vertex AI pueden ofrecer resultados comparables a un costo significativamente menor.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20"/>
              <w:left w:type="dxa" w:w="200"/>
              <w:bottom w:type="dxa" w:w="120"/>
              <w:right w:type="dxa" w:w="200"/>
            </w:tcMar>
          </w:tcPr>
          <w:p>
            <w:pPr>
              <w:spacing w:after="80"/>
            </w:pPr>
            <w:r>
              <w:rPr>
                <w:rFonts w:ascii="Arial" w:cs="Arial" w:eastAsia="Arial" w:hAnsi="Arial"/>
                <w:b/>
                <w:bCs/>
                <w:color w:val="148F77"/>
                <w:sz w:val="22"/>
                <w:szCs w:val="22"/>
              </w:rPr>
              <w:t xml:space="preserve">Propuesta Central</w:t>
            </w:r>
          </w:p>
          <w:p>
            <w:pPr>
              <w:spacing w:after="40" w:line="276"/>
            </w:pPr>
            <w:r>
              <w:rPr>
                <w:rFonts w:ascii="Arial" w:cs="Arial" w:eastAsia="Arial" w:hAnsi="Arial"/>
                <w:color w:val="2C3E50"/>
                <w:sz w:val="20"/>
                <w:szCs w:val="20"/>
              </w:rPr>
              <w:t xml:space="preserve">Implementar una estrategia multi-modelo que asigne cada modelo de IA a la fase del ciclo donde ofrece mayor valor: Vertex AI (Gemini 3.1 Pro/Flash) para la fase de Discovery (generación de especificaciones de producto y técnicas) y Claude Code para la fase de Delivery (desarrollo con el stack, uso de skills especializados y generación de código). Esto optimiza costos sin sacrificar la calidad del output en ninguna etapa.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Resultados Esperados</w:t>
            </w:r>
          </w:p>
          <w:p>
            <w:pPr>
              <w:spacing w:after="40" w:line="276"/>
            </w:pPr>
            <w:r>
              <w:rPr>
                <w:rFonts w:ascii="Arial" w:cs="Arial" w:eastAsia="Arial" w:hAnsi="Arial"/>
                <w:color w:val="2C3E50"/>
                <w:sz w:val="20"/>
                <w:szCs w:val="20"/>
              </w:rPr>
              <w:t xml:space="preserve">Reducción significativa en costos de la fase de Discovery: el costo actual de Claude Code promedia ~$120 USD/día por desarrollador con Sonnet 4.6, mientras que Vertex AI (Gemini 3 Flash) puede generar las mismas specs por centavos. Mantenimiento de la calidad de código en Delivery aprovechando las fortalezas de Claude Code (skills, contexto de repo, generación precisa de código). Estandarización al 100% de las especificaciones bajo formato SDD. Respuesta de generación de specs en menos de 10 segundos (p95).</w:t>
            </w:r>
          </w:p>
        </w:tc>
      </w:tr>
    </w:tbl>
    <w:p>
      <w:r>
        <w:br w:type="page"/>
      </w:r>
    </w:p>
    <w:p>
      <w:pPr>
        <w:pStyle w:val="Heading1"/>
      </w:pPr>
      <w:r>
        <w:t xml:space="preserve">2. Contexto y Problema</w:t>
      </w:r>
    </w:p>
    <w:p>
      <w:pPr>
        <w:pStyle w:val="Heading2"/>
      </w:pPr>
      <w:r>
        <w:t xml:space="preserve">2.1 Flujo Actual con Claude Code</w:t>
      </w:r>
    </w:p>
    <w:p>
      <w:pPr>
        <w:spacing w:after="120" w:line="276"/>
      </w:pPr>
      <w:r>
        <w:rPr>
          <w:rFonts w:ascii="Arial" w:cs="Arial" w:eastAsia="Arial" w:hAnsi="Arial"/>
          <w:color w:val="2C3E50"/>
          <w:sz w:val="22"/>
          <w:szCs w:val="22"/>
        </w:rPr>
        <w:t xml:space="preserve">Nuestro equipo ya tiene implementado un flujo de trabajo maduro basado en SDD, operado íntegramente a través de Claude Code. Este flujo cubre el ciclo completo de desarrollo: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4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Actividad con Claude Code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Consumo de Tokens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Análisis de requisitos y contexto de negocio</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Generación de especificaciones de producto (product specs)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Generación de especificaciones técnicas (technical specs)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Exploración de repositorio para contexto arquitectónico</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Muy Alto</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Desarrollo de código (Backend/FastAPI, Flutter, Next.js)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 (justificado)</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Uso de skills especializados por stack</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Medio (justificado)</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Testing y revisión de código</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Medio (justificado)</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Generación de PRs y documentación de cambios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Bajo</w:t>
            </w:r>
          </w:p>
        </w:tc>
      </w:tr>
    </w:tbl>
    <w:p>
      <w:pPr>
        <w:spacing w:after="80"/>
      </w:pPr>
    </w:p>
    <w:p>
      <w:pPr>
        <w:pStyle w:val="Heading2"/>
      </w:pPr>
      <w:r>
        <w:t xml:space="preserve">2.2 Problema Identificado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6"/>
              <w:bottom w:val="single" w:color="B7950B" w:sz="1"/>
              <w:right w:val="single" w:color="B7950B" w:sz="1"/>
            </w:tcBorders>
            <w:shd w:fill="FEF9E7" w:val="clear"/>
            <w:tcMar>
              <w:top w:type="dxa" w:w="120"/>
              <w:left w:type="dxa" w:w="200"/>
              <w:bottom w:type="dxa" w:w="120"/>
              <w:right w:type="dxa" w:w="200"/>
            </w:tcMar>
          </w:tcPr>
          <w:p>
            <w:pPr>
              <w:spacing w:after="80"/>
            </w:pPr>
            <w:r>
              <w:rPr>
                <w:rFonts w:ascii="Arial" w:cs="Arial" w:eastAsia="Arial" w:hAnsi="Arial"/>
                <w:b/>
                <w:bCs/>
                <w:color w:val="B7950B"/>
                <w:sz w:val="22"/>
                <w:szCs w:val="22"/>
              </w:rPr>
              <w:t xml:space="preserve">Problema de Costos</w:t>
            </w:r>
          </w:p>
          <w:p>
            <w:pPr>
              <w:spacing w:after="40" w:line="276"/>
            </w:pPr>
            <w:r>
              <w:rPr>
                <w:rFonts w:ascii="Arial" w:cs="Arial" w:eastAsia="Arial" w:hAnsi="Arial"/>
                <w:color w:val="2C3E50"/>
                <w:sz w:val="20"/>
                <w:szCs w:val="20"/>
              </w:rPr>
              <w:t xml:space="preserve">El uso de Claude Code en la fase de Discovery consume una cantidad desproporcionada de tokens respecto al valor que aporta en esa fase específica. Las tareas de Discovery (análisis, estructuración de specs, correlación de contexto) no requieren las capacidades avanzadas de Claude Code como ejecución de código, skills especializados o interacción directa con el repositorio. En cambio, estas tareas se benefician de modelos con buen razonamiento general y generación de texto estructurado, exactamente donde Vertex AI (Gemini 3.1 Pro / 3 Flash) destaca a menor costo por token.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Aspecto</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Claude Code en Discovery</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Vertex AI en Discovery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Costo por token</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Mayor (modelo premium + overhead de herramientas)</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Menor (Gemini 3.1 Pro/Flash, precio competitivo)</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Capacidad de razonamiento</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Excelente, pero sobredimensionado para specs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Excelente para análisis y generación de texto estructurado</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Skills especializados</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se usan en Discovery</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aplica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Ejecución de código</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se requiere en Discovery</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aplica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Exploración de repo</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Consume muchos tokens de contexto</w:t>
            </w:r>
          </w:p>
        </w:tc>
        <w:tc>
          <w:tcPr>
            <w:tcW w:type="dxa" w:w="3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Contexto inyectado explícitamente (más eficiente)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Output SDD</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Requiere prompting cuidadoso</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Template-driven con validación de estructura</w:t>
            </w:r>
          </w:p>
        </w:tc>
      </w:tr>
    </w:tbl>
    <w:p>
      <w:pPr>
        <w:spacing w:after="80"/>
      </w:pPr>
    </w:p>
    <w:p>
      <w:pPr>
        <w:pStyle w:val="Heading2"/>
      </w:pPr>
      <w:r>
        <w:t xml:space="preserve">2.3 Fortalezas de Cada Modelo por Fase</w:t>
      </w:r>
    </w:p>
    <w:p>
      <w:pPr>
        <w:spacing w:after="120" w:line="276"/>
      </w:pPr>
      <w:r>
        <w:rPr>
          <w:rFonts w:ascii="Arial" w:cs="Arial" w:eastAsia="Arial" w:hAnsi="Arial"/>
          <w:color w:val="2C3E50"/>
          <w:sz w:val="22"/>
          <w:szCs w:val="22"/>
        </w:rPr>
        <w:t xml:space="preserve">La propuesta se basa en la observación de que cada modelo tiene fortalezas claras que se alinean mejor con fases específicas del ciclo: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Fortaleza Principal</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 Óptima</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Justificación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(Gemini 3.1 Pro)</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Razonamiento analítico, generación de texto estructurado, comprensión de contexto largo</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 specs de calidad a menor costo, sin necesidad de herramientas de código</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(Gemini 3 Flash)</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Velocidad, bajo costo, tareas de estructuración simples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 (features simples)</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Ideal para specs de features pequeños o iteraciones rápidas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Ejecución de código, skills especializados, interacción con repo, generación precisa de código</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Insustituible para desarrollo real: entiende el stack, ejecuta, itera y produce PRs</w:t>
            </w:r>
          </w:p>
        </w:tc>
      </w:tr>
    </w:tbl>
    <w:p>
      <w:r>
        <w:br w:type="page"/>
      </w:r>
    </w:p>
    <w:p>
      <w:pPr>
        <w:pStyle w:val="Heading1"/>
      </w:pPr>
      <w:r>
        <w:t xml:space="preserve">3. Estrategia Multi-Modelo</w:t>
      </w:r>
    </w:p>
    <w:p>
      <w:pPr>
        <w:pStyle w:val="Heading2"/>
      </w:pPr>
      <w:r>
        <w:t xml:space="preserve">3.1 Visión General del Flujo Propuesto</w:t>
      </w:r>
    </w:p>
    <w:p>
      <w:pPr>
        <w:spacing w:after="120" w:line="276"/>
      </w:pPr>
      <w:r>
        <w:rPr>
          <w:rFonts w:ascii="Arial" w:cs="Arial" w:eastAsia="Arial" w:hAnsi="Arial"/>
          <w:color w:val="2C3E50"/>
          <w:sz w:val="22"/>
          <w:szCs w:val="22"/>
        </w:rPr>
        <w:t xml:space="preserve">El flujo SDD existente se mantiene intacto. Lo que cambia es qué modelo de IA opera en cada fase. El output de la fase de Discovery (specs generadas por Vertex AI) alimenta directamente la fase de Delivery (Claude Code consume las specs para desarrollar).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400"/>
        <w:gridCol w:w="1300"/>
        <w:gridCol w:w="2400"/>
        <w:gridCol w:w="2360"/>
      </w:tblGrid>
      <w:tr>
        <w:tc>
          <w:tcPr>
            <w:tcW w:type="dxa" w:w="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13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 IA</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 Owner</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Descripción de feature + contexto de negocio</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 Spec (Markdown SDD)</w:t>
            </w:r>
          </w:p>
        </w:tc>
      </w:tr>
      <w:tr>
        <w:tc>
          <w:tcPr>
            <w:tcW w:type="dxa" w:w="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Architect</w:t>
            </w:r>
          </w:p>
        </w:tc>
        <w:tc>
          <w:tcPr>
            <w:tcW w:type="dxa" w:w="1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 Spec + architecture pattern + stack</w:t>
            </w:r>
          </w:p>
        </w:tc>
        <w:tc>
          <w:tcPr>
            <w:tcW w:type="dxa" w:w="2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Technical Spec (Markdown SDD)</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Sistema</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Technical Spec</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Normalized Spec (YAML para agentes)</w:t>
            </w:r>
          </w:p>
        </w:tc>
      </w:tr>
      <w:tr>
        <w:tc>
          <w:tcPr>
            <w:tcW w:type="dxa" w:w="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Handoff</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Sistema</w:t>
            </w:r>
          </w:p>
        </w:tc>
        <w:tc>
          <w:tcPr>
            <w:tcW w:type="dxa" w:w="1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Specs generadas</w:t>
            </w:r>
          </w:p>
        </w:tc>
        <w:tc>
          <w:tcPr>
            <w:tcW w:type="dxa" w:w="2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Specs almacenadas en /specs/</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Dev Agent</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Normalized Spec + repo context</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Código implementado</w:t>
            </w:r>
          </w:p>
        </w:tc>
      </w:tr>
      <w:tr>
        <w:tc>
          <w:tcPr>
            <w:tcW w:type="dxa" w:w="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Agent</w:t>
            </w:r>
          </w:p>
        </w:tc>
        <w:tc>
          <w:tcPr>
            <w:tcW w:type="dxa" w:w="1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Technical Spec + código</w:t>
            </w:r>
          </w:p>
        </w:tc>
        <w:tc>
          <w:tcPr>
            <w:tcW w:type="dxa" w:w="2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Tests + cobertura</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Review Agent</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Código + specs</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 con review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20"/>
              <w:left w:type="dxa" w:w="200"/>
              <w:bottom w:type="dxa" w:w="120"/>
              <w:right w:type="dxa" w:w="200"/>
            </w:tcMar>
          </w:tcPr>
          <w:p>
            <w:pPr>
              <w:spacing w:after="80"/>
            </w:pPr>
            <w:r>
              <w:rPr>
                <w:rFonts w:ascii="Arial" w:cs="Arial" w:eastAsia="Arial" w:hAnsi="Arial"/>
                <w:b/>
                <w:bCs/>
                <w:color w:val="148F77"/>
                <w:sz w:val="22"/>
                <w:szCs w:val="22"/>
              </w:rPr>
              <w:t xml:space="preserve">Punto Clave: El Handoff</w:t>
            </w:r>
          </w:p>
          <w:p>
            <w:pPr>
              <w:spacing w:after="40" w:line="276"/>
            </w:pPr>
            <w:r>
              <w:rPr>
                <w:rFonts w:ascii="Arial" w:cs="Arial" w:eastAsia="Arial" w:hAnsi="Arial"/>
                <w:color w:val="2C3E50"/>
                <w:sz w:val="20"/>
                <w:szCs w:val="20"/>
              </w:rPr>
              <w:t xml:space="preserve">Las especificaciones generadas por Vertex AI se almacenan en el repositorio de specs en formato SDD (Markdown + YAML normalizado). Claude Code consume estas specs como input en la fase de Delivery, exactamente como lo hace hoy, pero sin haber gastado tokens premium en generarlas. El formato SDD actúa como contrato entre ambas fases.</w:t>
            </w:r>
          </w:p>
        </w:tc>
      </w:tr>
    </w:tbl>
    <w:p>
      <w:pPr>
        <w:spacing w:after="80"/>
      </w:pPr>
    </w:p>
    <w:p>
      <w:pPr>
        <w:pStyle w:val="Heading2"/>
      </w:pPr>
      <w:r>
        <w:t xml:space="preserve">3.2 Compatibilidad con Arquitectura Multi-Agente Existente</w:t>
      </w:r>
    </w:p>
    <w:p>
      <w:pPr>
        <w:spacing w:after="120" w:line="276"/>
      </w:pPr>
      <w:r>
        <w:rPr>
          <w:rFonts w:ascii="Arial" w:cs="Arial" w:eastAsia="Arial" w:hAnsi="Arial"/>
          <w:color w:val="2C3E50"/>
          <w:sz w:val="22"/>
          <w:szCs w:val="22"/>
        </w:rPr>
        <w:t xml:space="preserve">Esta propuesta se integra de manera natural con la arquitectura multi-agente que ya opera en nuestro flujo de Delivery. Los agentes especializados (Orchestrator, Architect, Dev agents por plataforma, Test, Git, Review) continúan operando con Claude Code. La diferencia es que reciben specs de mayor calidad y consistencia, generadas por un sistema dedicado en Discovery.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 Existente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 Actual</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 Propuesto</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Cambio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Orchestrator Agent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 – recibe specs de /specs/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Architect Agent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 – puede enriquecer specs técnicas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Scrum Planner Agent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 – consume normalized YAML</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Dev Agents (Backend, Flutter, Next.js)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 – recibe specs como input</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Agent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Git / Review Agent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cambio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 Discovery (NUEVO)</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NUEVO – Reemplaza uso de Claude Code en Discovery</w:t>
            </w:r>
          </w:p>
        </w:tc>
      </w:tr>
    </w:tbl>
    <w:p>
      <w:r>
        <w:br w:type="page"/>
      </w:r>
    </w:p>
    <w:p>
      <w:pPr>
        <w:pStyle w:val="Heading1"/>
      </w:pPr>
      <w:r>
        <w:t xml:space="preserve">4. Arquitectura Técnica de AI Spec Discovery</w:t>
      </w:r>
    </w:p>
    <w:p>
      <w:pPr>
        <w:pStyle w:val="Heading2"/>
      </w:pPr>
      <w:r>
        <w:t xml:space="preserve">4.1 Patrón Arquitectónico</w:t>
      </w:r>
    </w:p>
    <w:p>
      <w:pPr>
        <w:spacing w:after="120" w:line="276"/>
      </w:pPr>
      <w:r>
        <w:rPr>
          <w:rFonts w:ascii="Arial" w:cs="Arial" w:eastAsia="Arial" w:hAnsi="Arial"/>
          <w:color w:val="2C3E50"/>
          <w:sz w:val="22"/>
          <w:szCs w:val="22"/>
        </w:rPr>
        <w:t xml:space="preserve">El servicio de Spec Discovery se implementa como un módulo dentro del backend existente (FastAPI), siguiendo Clean Architecture con cuatro capas. Esto mantiene consistencia con el patrón que ya usamos en el monorepo.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Presentation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Controladores HTTP, validación, serialización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ProductSpecController, TechnicalSpecController, GetSpecController, AuthMiddleware, Pydantic Schemas</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Casos de uso, construcción de prompts, selección de modelo</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GenerateProductSpecUseCase, GenerateTechnicalSpecUseCase, PromptBuilder, ModelSelector</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Entidades, puertos (interfaces), validaciones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FeatureRequest, ProductSpec, TechnicalSpec, AIModelPort, SpecStoragePort</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Infrastructure</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Adaptadores: Vertex AI, filesystem, config</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VertexAIAdapter, FileSpecRepository, VertexAIConfig</w:t>
            </w:r>
          </w:p>
        </w:tc>
      </w:tr>
    </w:tbl>
    <w:p>
      <w:pPr>
        <w:spacing w:after="80"/>
      </w:pPr>
    </w:p>
    <w:p>
      <w:pPr>
        <w:pStyle w:val="Heading2"/>
      </w:pPr>
      <w:r>
        <w:t xml:space="preserve">4.2 Estructura del Módulo</w:t>
      </w:r>
    </w:p>
    <w:p>
      <w:pPr>
        <w:spacing w:after="120" w:line="276"/>
      </w:pPr>
      <w:r>
        <w:rPr>
          <w:rFonts w:ascii="Arial" w:cs="Arial" w:eastAsia="Arial" w:hAnsi="Arial"/>
          <w:color w:val="2C3E50"/>
          <w:sz w:val="22"/>
          <w:szCs w:val="22"/>
        </w:rPr>
        <w:t xml:space="preserve">Ubicación: src/modules/spec_discovery/ dentro del monorepo backend.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Directorio</w:t>
            </w:r>
          </w:p>
        </w:tc>
        <w:tc>
          <w:tcPr>
            <w:tcW w:type="dxa" w:w="62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Archivos</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domain/entities/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feature_request.py, product_spec.py, technical_spec.py, spec_metadata.py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domain/value_objects/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token_usage.py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domain/enums/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system_stack.py, architecture_pattern.py, spec_status.py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domain/ports/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ai_model_port.py (ABC), spec_storage_port.py (ABC)</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domain/exceptions/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spec_exceptions.py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application/use_cases/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generate_product_spec_use_case.py, generate_technical_spec_use_case.py, get_spec_use_case.py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application/services/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prompt_builder.py, model_selector.py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application/dtos/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feature_request_dto.py, spec_response_dto.py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infrastructure/adapters/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vertex_ai_adapter.py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infrastructure/repositories/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file_spec_repository.py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infrastructure/config/</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vertex_ai_config.py, spec_paths_config.py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presentation/controllers/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product_spec_controller.py, technical_spec_controller.py, get_spec_controller.py</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presentation/middleware/</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auth_middleware.py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presentation/schemas/</w:t>
            </w:r>
          </w:p>
        </w:tc>
        <w:tc>
          <w:tcPr>
            <w:tcW w:type="dxa" w:w="62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request_schemas.py, response_schemas.py, error_schemas.py</w:t>
            </w:r>
          </w:p>
        </w:tc>
      </w:tr>
    </w:tbl>
    <w:p>
      <w:r>
        <w:br w:type="page"/>
      </w:r>
    </w:p>
    <w:p>
      <w:pPr>
        <w:pStyle w:val="Heading1"/>
      </w:pPr>
      <w:r>
        <w:t xml:space="preserve">5. Contratos API</w:t>
      </w:r>
    </w:p>
    <w:p>
      <w:pPr>
        <w:pStyle w:val="Heading2"/>
      </w:pPr>
      <w:r>
        <w:t xml:space="preserve">5.1 Generar Especificación de Producto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Endpoint</w:t>
            </w:r>
          </w:p>
          <w:p>
            <w:pPr>
              <w:spacing w:after="40" w:line="276"/>
            </w:pPr>
            <w:r>
              <w:rPr>
                <w:rFonts w:ascii="Arial" w:cs="Arial" w:eastAsia="Arial" w:hAnsi="Arial"/>
                <w:color w:val="2C3E50"/>
                <w:sz w:val="20"/>
                <w:szCs w:val="20"/>
              </w:rPr>
              <w:t xml:space="preserve">POST /api/v1/specs/product    |    Auth: Bearer Token    |    Content-Type: application/json</w:t>
            </w:r>
          </w:p>
        </w:tc>
      </w:tr>
    </w:tbl>
    <w:p>
      <w:pPr>
        <w:spacing w:after="80"/>
      </w:pP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feature_name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Sí</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Identificador del feature (snake_case, max 100 chars)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feature_description</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text</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Sí</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Descripción detallada (max 10,000 chars)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business_context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text</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Sí</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Contexto de negocio (max 5,000 chars)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constraints</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text</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Restricciones técnicas o de negocio (max 3,000 chars)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system_stack</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enum</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Sí</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python_fastapi | nextjs | flutter | multi_stack</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architecture_pattern</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enum</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Sí</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clean_architecture | hexagonal_architecture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repository_context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text</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Contexto del repositorio y código existente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previous_specs_reference</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list[string]</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w:t>
            </w:r>
          </w:p>
        </w:tc>
        <w:tc>
          <w:tcPr>
            <w:tcW w:type="dxa" w:w="4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Paths a specs previas relacionadas</w:t>
            </w:r>
          </w:p>
        </w:tc>
      </w:tr>
    </w:tbl>
    <w:p>
      <w:pPr>
        <w:spacing w:after="80"/>
      </w:pPr>
    </w:p>
    <w:p>
      <w:pPr>
        <w:pStyle w:val="Heading3"/>
      </w:pPr>
      <w: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uuid</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Identificador único de la spec generada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feature_name</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Nombre del feature procesado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product_spec_path</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Ruta en /specs/product/</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status</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enum</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generated | failed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generated_at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datetime (ISO 8601)</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Timestamp de generación</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model_used</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Modelo de Vertex AI utilizado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tokens_used.prompt_tokens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integer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Tokens de entrada consumidos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tokens_used.completion_tokens</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integer</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Tokens de salida generados</w:t>
            </w:r>
          </w:p>
        </w:tc>
      </w:tr>
    </w:tbl>
    <w:p>
      <w:pPr>
        <w:spacing w:after="80"/>
      </w:pPr>
    </w:p>
    <w:p>
      <w:pPr>
        <w:pStyle w:val="Heading3"/>
      </w:pPr>
      <w:r>
        <w:t xml:space="preserve">Códigos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Condición</w:t>
            </w:r>
          </w:p>
        </w:tc>
        <w:tc>
          <w:tcPr>
            <w:tcW w:type="dxa" w:w="4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400</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feature_description vacío o feature_name ausente</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bad_request: campo requerido faltante</w:t>
            </w:r>
          </w:p>
        </w:tc>
      </w:tr>
      <w:tr>
        <w:tc>
          <w:tcPr>
            <w:tcW w:type="dxa" w:w="1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401</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Bearer token o token inválido</w:t>
            </w:r>
          </w:p>
        </w:tc>
        <w:tc>
          <w:tcPr>
            <w:tcW w:type="dxa" w:w="4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unauthorized: token faltante o inválido</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422</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Stack no soportado, pattern inválido, contexto malformado</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validation_error: detalle del campo inválido</w:t>
            </w:r>
          </w:p>
        </w:tc>
      </w:tr>
      <w:tr>
        <w:tc>
          <w:tcPr>
            <w:tcW w:type="dxa" w:w="1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504</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excede timeout de 10 segundos</w:t>
            </w:r>
          </w:p>
        </w:tc>
        <w:tc>
          <w:tcPr>
            <w:tcW w:type="dxa" w:w="4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gateway_timeout: modelo no respondió a tiempo</w:t>
            </w:r>
          </w:p>
        </w:tc>
      </w:tr>
    </w:tbl>
    <w:p>
      <w:pPr>
        <w:spacing w:after="80"/>
      </w:pPr>
    </w:p>
    <w:p>
      <w:pPr>
        <w:pStyle w:val="Heading2"/>
      </w:pPr>
      <w:r>
        <w:t xml:space="preserve">5.2 Generar Especificación Técnica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Endpoint</w:t>
            </w:r>
          </w:p>
          <w:p>
            <w:pPr>
              <w:spacing w:after="40" w:line="276"/>
            </w:pPr>
            <w:r>
              <w:rPr>
                <w:rFonts w:ascii="Arial" w:cs="Arial" w:eastAsia="Arial" w:hAnsi="Arial"/>
                <w:color w:val="2C3E50"/>
                <w:sz w:val="20"/>
                <w:szCs w:val="20"/>
              </w:rPr>
              <w:t xml:space="preserve">POST /api/v1/specs/technical    |    Auth: Bearer Token    |    Content-Type: application/json</w:t>
            </w:r>
          </w:p>
        </w:tc>
      </w:tr>
    </w:tbl>
    <w:p>
      <w:pPr>
        <w:spacing w:after="80"/>
      </w:pPr>
    </w:p>
    <w:p>
      <w:pPr>
        <w:spacing w:after="120" w:line="276"/>
      </w:pPr>
      <w:r>
        <w:rPr>
          <w:rFonts w:ascii="Arial" w:cs="Arial" w:eastAsia="Arial" w:hAnsi="Arial"/>
          <w:color w:val="2C3E50"/>
          <w:sz w:val="22"/>
          <w:szCs w:val="22"/>
        </w:rPr>
        <w:t xml:space="preserve">Acepta los mismos campos del endpoint de producto, más un campo adicional product_spec_reference (string, opcional) para referenciar la spec de producto generada previamente y enriquecer el contexto del prompt técnico.</w:t>
      </w:r>
    </w:p>
    <w:p>
      <w:pPr>
        <w:spacing w:after="120" w:line="276"/>
      </w:pPr>
      <w:r>
        <w:rPr>
          <w:rFonts w:ascii="Arial" w:cs="Arial" w:eastAsia="Arial" w:hAnsi="Arial"/>
          <w:color w:val="2C3E50"/>
          <w:sz w:val="22"/>
          <w:szCs w:val="22"/>
        </w:rPr>
        <w:t xml:space="preserve">El response incluye los campos base más technical_spec_path (ruta en /specs/architecture/) y normalized_spec_path (YAML normalizado en /specs/normalized/ para consumo directo por los agentes de Claude Code en Delivery).</w:t>
      </w:r>
    </w:p>
    <w:p>
      <w:pPr>
        <w:spacing w:after="120" w:line="276"/>
      </w:pPr>
      <w:r>
        <w:rPr>
          <w:rFonts w:ascii="Arial" w:cs="Arial" w:eastAsia="Arial" w:hAnsi="Arial"/>
          <w:color w:val="2C3E50"/>
          <w:sz w:val="22"/>
          <w:szCs w:val="22"/>
        </w:rPr>
        <w:t xml:space="preserve">Códigos de error: idénticos al endpoint de producto (400, 401, 422, 504).</w:t>
      </w:r>
    </w:p>
    <w:p>
      <w:pPr>
        <w:spacing w:after="80"/>
      </w:pPr>
    </w:p>
    <w:p>
      <w:pPr>
        <w:pStyle w:val="Heading2"/>
      </w:pPr>
      <w:r>
        <w:t xml:space="preserve">5.3 Consultar Especificación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Endpoint</w:t>
            </w:r>
          </w:p>
          <w:p>
            <w:pPr>
              <w:spacing w:after="40" w:line="276"/>
            </w:pPr>
            <w:r>
              <w:rPr>
                <w:rFonts w:ascii="Arial" w:cs="Arial" w:eastAsia="Arial" w:hAnsi="Arial"/>
                <w:color w:val="2C3E50"/>
                <w:sz w:val="20"/>
                <w:szCs w:val="20"/>
              </w:rPr>
              <w:t xml:space="preserve">GET /api/v1/specs/{spec_id}?type=product|technical|normalized    |    Auth: Bearer Token</w:t>
            </w:r>
          </w:p>
        </w:tc>
      </w:tr>
    </w:tbl>
    <w:p>
      <w:pPr>
        <w:spacing w:after="80"/>
      </w:pPr>
    </w:p>
    <w:p>
      <w:pPr>
        <w:spacing w:after="120" w:line="276"/>
      </w:pPr>
      <w:r>
        <w:rPr>
          <w:rFonts w:ascii="Arial" w:cs="Arial" w:eastAsia="Arial" w:hAnsi="Arial"/>
          <w:color w:val="2C3E50"/>
          <w:sz w:val="22"/>
          <w:szCs w:val="22"/>
        </w:rPr>
        <w:t xml:space="preserve">Recupera specs generadas por ID. Parámetro query type (opcional) filtra el tipo. Retorna 404 si no existe.</w:t>
      </w:r>
    </w:p>
    <w:p>
      <w:pPr>
        <w:spacing w:after="80"/>
      </w:pPr>
    </w:p>
    <w:p>
      <w:pPr>
        <w:pStyle w:val="Heading2"/>
      </w:pPr>
      <w:r>
        <w:t xml:space="preserve">5.4 Health Check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Endpoint</w:t>
            </w:r>
          </w:p>
          <w:p>
            <w:pPr>
              <w:spacing w:after="40" w:line="276"/>
            </w:pPr>
            <w:r>
              <w:rPr>
                <w:rFonts w:ascii="Arial" w:cs="Arial" w:eastAsia="Arial" w:hAnsi="Arial"/>
                <w:color w:val="2C3E50"/>
                <w:sz w:val="20"/>
                <w:szCs w:val="20"/>
              </w:rPr>
              <w:t xml:space="preserve">GET /api/v1/specs/health    |    Sin autenticación</w:t>
            </w:r>
          </w:p>
        </w:tc>
      </w:tr>
    </w:tbl>
    <w:p>
      <w:pPr>
        <w:spacing w:after="80"/>
      </w:pPr>
    </w:p>
    <w:p>
      <w:pPr>
        <w:spacing w:after="120" w:line="276"/>
      </w:pPr>
      <w:r>
        <w:rPr>
          <w:rFonts w:ascii="Arial" w:cs="Arial" w:eastAsia="Arial" w:hAnsi="Arial"/>
          <w:color w:val="2C3E50"/>
          <w:sz w:val="22"/>
          <w:szCs w:val="22"/>
        </w:rPr>
        <w:t xml:space="preserve">Verifica conectividad con Vertex AI, permisos de escritura en storage de specs y accesibilidad del servicio de autenticación.</w:t>
      </w:r>
    </w:p>
    <w:p>
      <w:r>
        <w:br w:type="page"/>
      </w:r>
    </w:p>
    <w:p>
      <w:pPr>
        <w:pStyle w:val="Heading1"/>
      </w:pPr>
      <w:r>
        <w:t xml:space="preserve">6. Configuración de Vertex AI</w:t>
      </w:r>
    </w:p>
    <w:p>
      <w:pPr>
        <w:pStyle w:val="Heading2"/>
      </w:pPr>
      <w:r>
        <w:t xml:space="preserve">6.1 Modelos y Parámetros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Justificación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Modelo primario</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gemini-3.1-pro</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Mayor razonamiento para features complejos</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Modelo secundario</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gemini-3-flash</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Menor latencia y costo para features simples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Temperature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0.2</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Output determinista y consistente</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 prompt tokens</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20,000</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Soporta contexto extenso de negocio y specs previas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Timeout</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segundos</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Alineado al SLA p95 del acceptance criteria</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 retries</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Backoff exponencial (500ms, 1s)</w:t>
            </w:r>
          </w:p>
        </w:tc>
      </w:tr>
    </w:tbl>
    <w:p>
      <w:pPr>
        <w:spacing w:after="80"/>
      </w:pPr>
    </w:p>
    <w:p>
      <w:pPr>
        <w:pStyle w:val="Heading2"/>
      </w:pPr>
      <w:r>
        <w:t xml:space="preserve">6.2 Selección Automática de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Condición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Razonamiento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feature_description &gt; 500 chars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gemini-3.1-pro</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 complejo requiere mayor análisis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previous_specs_reference no vacío</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gemini-3.1-pro</w:t>
            </w:r>
          </w:p>
        </w:tc>
        <w:tc>
          <w:tcPr>
            <w:tcW w:type="dxa" w:w="3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Necesita correlacionar specs existentes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Descripción ≤ 500 chars sin refs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gemini-3-flash</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 simple, prioriza velocidad y costo</w:t>
            </w:r>
          </w:p>
        </w:tc>
      </w:tr>
    </w:tbl>
    <w:p>
      <w:pPr>
        <w:spacing w:after="80"/>
      </w:pPr>
    </w:p>
    <w:p>
      <w:pPr>
        <w:pStyle w:val="Heading2"/>
      </w:pPr>
      <w:r>
        <w:t xml:space="preserve">6.3 Estrategia de Prompts</w:t>
      </w:r>
    </w:p>
    <w:p>
      <w:pPr>
        <w:spacing w:after="120" w:line="276"/>
      </w:pPr>
      <w:r>
        <w:rPr>
          <w:rFonts w:ascii="Arial" w:cs="Arial" w:eastAsia="Arial" w:hAnsi="Arial"/>
          <w:color w:val="2C3E50"/>
          <w:sz w:val="22"/>
          <w:szCs w:val="22"/>
        </w:rPr>
        <w:t xml:space="preserve">PromptBuilder construye prompts dinámicos inyectando contexto de negocio, restricciones, specs previas y contexto de repo dentro de templates SDD. Los prompts de producto generan las secciones estándar del SDD. Los prompts técnicos reciben architecture_pattern y system_stack para producir specs alineadas a la arquitectura objetivo.</w:t>
      </w:r>
    </w:p>
    <w:p>
      <w:pPr>
        <w:spacing w:after="120" w:line="276"/>
      </w:pPr>
      <w:r>
        <w:rPr>
          <w:rFonts w:ascii="Arial" w:cs="Arial" w:eastAsia="Arial" w:hAnsi="Arial"/>
          <w:color w:val="2C3E50"/>
          <w:sz w:val="22"/>
          <w:szCs w:val="22"/>
        </w:rPr>
        <w:t xml:space="preserve">El contexto de repositorio se inyecta explícitamente como texto en el prompt, en lugar de que el modelo explore el repo (como ocurre con Claude Code). Esto es más eficiente en tokens y produce resultados igualmente precisos para la tarea de especificación.</w:t>
      </w:r>
    </w:p>
    <w:p>
      <w:r>
        <w:br w:type="page"/>
      </w:r>
    </w:p>
    <w:p>
      <w:pPr>
        <w:pStyle w:val="Heading1"/>
      </w:pPr>
      <w:r>
        <w:t xml:space="preserve">7. Análisis de Costos y ROI</w:t>
      </w:r>
    </w:p>
    <w:p>
      <w:pPr>
        <w:pStyle w:val="Heading2"/>
      </w:pPr>
      <w:r>
        <w:t xml:space="preserve">7.1 Precios por Modelo (Marzo 2026)</w:t>
      </w:r>
    </w:p>
    <w:p>
      <w:pPr>
        <w:spacing w:after="120" w:line="276"/>
      </w:pPr>
      <w:r>
        <w:rPr>
          <w:rFonts w:ascii="Arial" w:cs="Arial" w:eastAsia="Arial" w:hAnsi="Arial"/>
          <w:color w:val="2C3E50"/>
          <w:sz w:val="22"/>
          <w:szCs w:val="22"/>
        </w:rPr>
        <w:t xml:space="preserve">Los siguientes precios están expresados en USD por millón de tokens (MTok), verificados contra documentación oficial de Anthropic y Google Cloud a marzo 2026.</w:t>
      </w:r>
    </w:p>
    <w:p>
      <w:pPr>
        <w:spacing w:after="80"/>
      </w:pPr>
    </w:p>
    <w:p>
      <w:pPr>
        <w:pStyle w:val="Heading3"/>
      </w:pPr>
      <w:r>
        <w:t xml:space="preserve">Claude API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000"/>
        <w:gridCol w:w="18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 MTok</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 MTok</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Write / MTok</w:t>
            </w:r>
          </w:p>
        </w:tc>
        <w:tc>
          <w:tcPr>
            <w:tcW w:type="dxa" w:w="1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Read / MTok</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Opus 4.6</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$25.00</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$6.25</w:t>
            </w:r>
          </w:p>
        </w:tc>
        <w:tc>
          <w:tcPr>
            <w:tcW w:type="dxa" w:w="18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$0.50</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Sonnet 4.6</w:t>
            </w:r>
          </w:p>
        </w:tc>
        <w:tc>
          <w:tcPr>
            <w:tcW w:type="dxa" w:w="1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$3.00</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$15.00</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$3.75</w:t>
            </w:r>
          </w:p>
        </w:tc>
        <w:tc>
          <w:tcPr>
            <w:tcW w:type="dxa" w:w="1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$0.30</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Haiku 4.5</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$1.25</w:t>
            </w:r>
          </w:p>
        </w:tc>
        <w:tc>
          <w:tcPr>
            <w:tcW w:type="dxa" w:w="18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$0.10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6"/>
              <w:bottom w:val="single" w:color="B7950B" w:sz="1"/>
              <w:right w:val="single" w:color="B7950B" w:sz="1"/>
            </w:tcBorders>
            <w:shd w:fill="FEF9E7" w:val="clear"/>
            <w:tcMar>
              <w:top w:type="dxa" w:w="120"/>
              <w:left w:type="dxa" w:w="200"/>
              <w:bottom w:type="dxa" w:w="120"/>
              <w:right w:type="dxa" w:w="200"/>
            </w:tcMar>
          </w:tcPr>
          <w:p>
            <w:pPr>
              <w:spacing w:after="80"/>
            </w:pPr>
            <w:r>
              <w:rPr>
                <w:rFonts w:ascii="Arial" w:cs="Arial" w:eastAsia="Arial" w:hAnsi="Arial"/>
                <w:b/>
                <w:bCs/>
                <w:color w:val="B7950B"/>
                <w:sz w:val="22"/>
                <w:szCs w:val="22"/>
              </w:rPr>
              <w:t xml:space="preserve">Costo Real de Claude Code en Nuestro Equipo</w:t>
            </w:r>
          </w:p>
          <w:p>
            <w:pPr>
              <w:spacing w:after="40" w:line="276"/>
            </w:pPr>
            <w:r>
              <w:rPr>
                <w:rFonts w:ascii="Arial" w:cs="Arial" w:eastAsia="Arial" w:hAnsi="Arial"/>
                <w:color w:val="2C3E50"/>
                <w:sz w:val="20"/>
                <w:szCs w:val="20"/>
              </w:rPr>
              <w:t xml:space="preserve">El costo promedio de Claude Code se calcula en ~$120 USD/día por desarrollador con Sonnet 4.6, equivalente a ~$2,400/mes por desarrollador. Más del 90% de los tokens consumidos son cache reads. El costo real en Discovery incluye además el overhead de exploración de repositorio y tool calls, que puede ser 5-10x mayor que la generación directa de texto. Cuando un desarrollador dedica parte de su jornada a generar specs con Claude Code, una porción significativa de ese costo diario se consume en tareas que Vertex AI puede realizar a una fracción del precio.</w:t>
            </w:r>
          </w:p>
        </w:tc>
      </w:tr>
    </w:tbl>
    <w:p>
      <w:pPr>
        <w:spacing w:after="80"/>
      </w:pPr>
    </w:p>
    <w:p>
      <w:pPr>
        <w:pStyle w:val="Heading3"/>
      </w:pPr>
      <w:r>
        <w:t xml:space="preserve">Vertex AI / Google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900"/>
        <w:gridCol w:w="18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 MTok</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 MTok</w:t>
            </w:r>
          </w:p>
        </w:tc>
        <w:tc>
          <w:tcPr>
            <w:tcW w:type="dxa" w:w="1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Read / MTok</w:t>
            </w:r>
          </w:p>
        </w:tc>
        <w:tc>
          <w:tcPr>
            <w:tcW w:type="dxa" w:w="1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Batch API Input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3.1 Pro (≤200K ctx)</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$12.00</w:t>
            </w:r>
          </w:p>
        </w:tc>
        <w:tc>
          <w:tcPr>
            <w:tcW w:type="dxa" w:w="1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$0.20</w:t>
            </w:r>
          </w:p>
        </w:tc>
        <w:tc>
          <w:tcPr>
            <w:tcW w:type="dxa" w:w="18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3.1 Pro (&gt;200K ctx)</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$4.00</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$18.00</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$0.40</w:t>
            </w:r>
          </w:p>
        </w:tc>
        <w:tc>
          <w:tcPr>
            <w:tcW w:type="dxa" w:w="1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3 Flash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$3.00</w:t>
            </w:r>
          </w:p>
        </w:tc>
        <w:tc>
          <w:tcPr>
            <w:tcW w:type="dxa" w:w="1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$0.05</w:t>
            </w:r>
          </w:p>
        </w:tc>
        <w:tc>
          <w:tcPr>
            <w:tcW w:type="dxa" w:w="18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$0.25</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2.5 Flash-Lite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$0.10</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$0.40</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$0.01</w:t>
            </w:r>
          </w:p>
        </w:tc>
        <w:tc>
          <w:tcPr>
            <w:tcW w:type="dxa" w:w="1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Modelos Descontinuados</w:t>
            </w:r>
          </w:p>
          <w:p>
            <w:pPr>
              <w:spacing w:after="40" w:line="276"/>
            </w:pPr>
            <w:r>
              <w:rPr>
                <w:rFonts w:ascii="Arial" w:cs="Arial" w:eastAsia="Arial" w:hAnsi="Arial"/>
                <w:color w:val="2C3E50"/>
                <w:sz w:val="20"/>
                <w:szCs w:val="20"/>
              </w:rPr>
              <w:t xml:space="preserve">Gemini 1.5 Pro/Flash fueron descontinuados en abril 2025. Gemini 3 Pro (preview) fue descontinuado el 9 de marzo de 2026. Esta propuesta utiliza Gemini 3.1 Pro (preview, modelo más reciente) y Gemini 3 Flash como modelos principales, con Gemini 2.5 Flash-Lite como opción de bajo costo.</w:t>
            </w:r>
          </w:p>
        </w:tc>
      </w:tr>
    </w:tbl>
    <w:p>
      <w:pPr>
        <w:spacing w:after="80"/>
      </w:pPr>
    </w:p>
    <w:p>
      <w:pPr>
        <w:pStyle w:val="Heading2"/>
      </w:pPr>
      <w:r>
        <w:t xml:space="preserve">7.2 Costo por Generación de Spec</w:t>
      </w:r>
    </w:p>
    <w:p>
      <w:pPr>
        <w:spacing w:after="120" w:line="276"/>
      </w:pPr>
      <w:r>
        <w:rPr>
          <w:rFonts w:ascii="Arial" w:cs="Arial" w:eastAsia="Arial" w:hAnsi="Arial"/>
          <w:color w:val="2C3E50"/>
          <w:sz w:val="22"/>
          <w:szCs w:val="22"/>
        </w:rPr>
        <w:t xml:space="preserve">Estimación basada en una generación típica de spec: ~5K tokens de input (prompt + contexto) y ~3K tokens de output (spec generada). Aplica fórmula: (input_tokens / 1M × precio_input) + (output_tokens / 1M × precio_output).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por Spec</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Ahorro vs Claude Sonnet</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Ahorro vs Claude Opus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Opus 4.6</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$0.100</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Baseline premium</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Sonnet 4.6</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$0.060</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Baseline</w:t>
            </w:r>
          </w:p>
        </w:tc>
        <w:tc>
          <w:tcPr>
            <w:tcW w:type="dxa" w:w="2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40%</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3.1 Pro</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$0.046</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23%</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54%</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3 Flash</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$0.012</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80%</w:t>
            </w:r>
          </w:p>
        </w:tc>
        <w:tc>
          <w:tcPr>
            <w:tcW w:type="dxa" w:w="2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88%</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2.5 Flash-Lite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$0.002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97%</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98%</w:t>
            </w:r>
          </w:p>
        </w:tc>
      </w:tr>
    </w:tbl>
    <w:p>
      <w:pPr>
        <w:spacing w:after="80"/>
      </w:pPr>
    </w:p>
    <w:p>
      <w:pPr>
        <w:pStyle w:val="Heading2"/>
      </w:pPr>
      <w:r>
        <w:t xml:space="preserve">7.3 Impacto Real en Costos de Discovery</w:t>
      </w:r>
    </w:p>
    <w:p>
      <w:pPr>
        <w:spacing w:after="120" w:line="276"/>
      </w:pPr>
      <w:r>
        <w:rPr>
          <w:rFonts w:ascii="Arial" w:cs="Arial" w:eastAsia="Arial" w:hAnsi="Arial"/>
          <w:color w:val="2C3E50"/>
          <w:sz w:val="22"/>
          <w:szCs w:val="22"/>
        </w:rPr>
        <w:t xml:space="preserve">Para dimensionar el impacto real, debemos considerar que el costo de Claude Code no se limita a la generación de texto. A $120 USD/día por desarrollador, el tiempo dedicado a Discovery con Claude Code tiene un costo proporcional significativo.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Escenario</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Estimado</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Frecuencia</w:t>
            </w:r>
          </w:p>
        </w:tc>
        <w:tc>
          <w:tcPr>
            <w:tcW w:type="dxa" w:w="2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Mensual</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 1 desarrollador, ~2h/día en Discovery</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 USD/día (25% de $120)</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Diario</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~$600/mes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 2 desarrolladores en Discovery</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~$60 USD/día</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Diario</w:t>
            </w:r>
          </w:p>
        </w:tc>
        <w:tc>
          <w:tcPr>
            <w:tcW w:type="dxa" w:w="2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~$1,200/mes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40 specs/sprint con Gemini 3.1 Pro</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$1.44/sprint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Quincenal</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~$3/mes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40 specs/sprint con Gemini 3 Flash</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$0.36/sprint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Quincenal</w:t>
            </w:r>
          </w:p>
        </w:tc>
        <w:tc>
          <w:tcPr>
            <w:tcW w:type="dxa" w:w="2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6"/>
              <w:bottom w:val="single" w:color="148F77" w:sz="1"/>
              <w:right w:val="single" w:color="148F77" w:sz="1"/>
            </w:tcBorders>
            <w:shd w:fill="E8F8F5" w:val="clear"/>
            <w:tcMar>
              <w:top w:type="dxa" w:w="120"/>
              <w:left w:type="dxa" w:w="200"/>
              <w:bottom w:type="dxa" w:w="120"/>
              <w:right w:type="dxa" w:w="200"/>
            </w:tcMar>
          </w:tcPr>
          <w:p>
            <w:pPr>
              <w:spacing w:after="80"/>
            </w:pPr>
            <w:r>
              <w:rPr>
                <w:rFonts w:ascii="Arial" w:cs="Arial" w:eastAsia="Arial" w:hAnsi="Arial"/>
                <w:b/>
                <w:bCs/>
                <w:color w:val="148F77"/>
                <w:sz w:val="22"/>
                <w:szCs w:val="22"/>
              </w:rPr>
              <w:t xml:space="preserve">Ahorro Proyectado: $600 - $1,200 USD/mes</w:t>
            </w:r>
          </w:p>
          <w:p>
            <w:pPr>
              <w:spacing w:after="40" w:line="276"/>
            </w:pPr>
            <w:r>
              <w:rPr>
                <w:rFonts w:ascii="Arial" w:cs="Arial" w:eastAsia="Arial" w:hAnsi="Arial"/>
                <w:color w:val="2C3E50"/>
                <w:sz w:val="20"/>
                <w:szCs w:val="20"/>
              </w:rPr>
              <w:t xml:space="preserve">Migrando la fase de Discovery a Vertex AI, el costo de generación de specs pasa de ~$600-1,200/mes (proporción del costo de Claude Code dedicado a Discovery) a menos de $3/mes con Gemini 3.1 Pro. Los desarrolladores que antes dedicaban tiempo en Claude Code generando specs ahora dedican ese tiempo exclusivamente a Delivery, donde Claude Code aporta su mayor valor. El ahorro no es solo en tokens: es en la reasignación de la capacidad de Claude Code hacia tareas donde es insustituible.</w:t>
            </w:r>
          </w:p>
        </w:tc>
      </w:tr>
    </w:tbl>
    <w:p>
      <w:pPr>
        <w:spacing w:after="80"/>
      </w:pPr>
    </w:p>
    <w:p>
      <w:pPr>
        <w:pStyle w:val="Heading2"/>
      </w:pPr>
      <w:r>
        <w:t xml:space="preserve">7.4 Comparativa de Costo Total por Fase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Antes (Claude Code E2E)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Después (Multi-Modelo)</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Diferencia</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 Generación de specs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$600 - $1,200/mes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$3/mes (Vertex AI)</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-99.5%</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Discovery: Exploración de repo</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Incluido en costo Claude Code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 (contexto inyectado)</w:t>
            </w:r>
          </w:p>
        </w:tc>
        <w:tc>
          <w:tcPr>
            <w:tcW w:type="dxa" w:w="2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 Desarrollo de código</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$120/día por dev (sin cambio)</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$120/día por dev (sin cambio)</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Delivery: Testing y review</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Incluido en costo Claude Code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Incluido en costo Claude Code</w:t>
            </w:r>
          </w:p>
        </w:tc>
        <w:tc>
          <w:tcPr>
            <w:tcW w:type="dxa" w:w="2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Infraestructura Vertex AI</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~$5-10/mes (API calls)</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Nuevo costo</w:t>
            </w:r>
          </w:p>
        </w:tc>
      </w:tr>
    </w:tbl>
    <w:p>
      <w:pPr>
        <w:spacing w:after="80"/>
      </w:pPr>
    </w:p>
    <w:p>
      <w:pPr>
        <w:pStyle w:val="Heading2"/>
      </w:pPr>
      <w:r>
        <w:t xml:space="preserve">7.5 Inversión vs. Retorno</w:t>
      </w:r>
    </w:p>
    <w:p>
      <w:pPr>
        <w:spacing w:after="120" w:line="276"/>
      </w:pPr>
      <w:r>
        <w:rPr>
          <w:rFonts w:ascii="Arial" w:cs="Arial" w:eastAsia="Arial" w:hAnsi="Arial"/>
          <w:color w:val="2C3E50"/>
          <w:sz w:val="22"/>
          <w:szCs w:val="22"/>
        </w:rPr>
        <w:t xml:space="preserve">La implementación del servicio requiere ~4 semanas de desarrollo. Con un ahorro mensual estimado de $600-1,200 en la fase de Discovery, la inversión se recupera prácticamente desde el primer mes de operación. El beneficio adicional no cuantificado en costos directos incluye: estandarización al 100% de specs bajo formato SDD, mayor velocidad de generación (&lt; 10s vs variable con Claude Code), specs directamente consumibles por agentes de Delivery sin retrabajo, y liberación de capacidad de Claude Code para tareas de alto valor en Delivery.</w:t>
      </w:r>
    </w:p>
    <w:p>
      <w:r>
        <w:br w:type="page"/>
      </w:r>
    </w:p>
    <w:p>
      <w:pPr>
        <w:pStyle w:val="Heading1"/>
      </w:pPr>
      <w:r>
        <w:t xml:space="preserve">8. Seguridad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Aspecto</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Implementación</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Autenticación</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Bearer Token (JWT / opaque)</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Validación mediante servicio interno en cada request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Rate Limiting</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 req/min, burst de 5</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Prevención de abuso y control de costos Vertex AI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Sanitización de Input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Strip HTML/scripts, max_length</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Todos los campos sanitizados antes de construir prompts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Payload</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Máximo 50KB</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Rechazo de payloads excesivos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Prompt Injection</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Boundaries system/user + validación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Separación estricta y validación de estructura de output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Almacenamiento</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Permisos controlados</w:t>
            </w:r>
          </w:p>
        </w:tc>
        <w:tc>
          <w:tcPr>
            <w:tcW w:type="dxa" w:w="4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Solo el servicio tiene escritura en /specs/</w:t>
            </w:r>
          </w:p>
        </w:tc>
      </w:tr>
    </w:tbl>
    <w:p>
      <w:pPr>
        <w:spacing w:after="80"/>
      </w:pPr>
    </w:p>
    <w:p>
      <w:pPr>
        <w:pStyle w:val="Heading1"/>
      </w:pPr>
      <w:r>
        <w:t xml:space="preserve">9. Observabilidad y Monitoreo</w:t>
      </w:r>
    </w:p>
    <w:p>
      <w:pPr>
        <w:pStyle w:val="Heading2"/>
      </w:pPr>
      <w:r>
        <w:t xml:space="preserve">9.1 Métricas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spec_generation_duration_seconds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Histogram (p50/p95/p99)</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Monitorear SLA de latencia</w:t>
            </w:r>
          </w:p>
        </w:tc>
      </w:tr>
      <w:tr>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spec_generation_total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Counter (status, type)</w:t>
            </w:r>
          </w:p>
        </w:tc>
        <w:tc>
          <w:tcPr>
            <w:tcW w:type="dxa" w:w="3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Tracking de volumen y tasa de error</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vertex_ai_tokens_used_total</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Counter (model, token_type)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Control de costos y consumo</w:t>
            </w:r>
          </w:p>
        </w:tc>
      </w:tr>
      <w:tr>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vertex_ai_errors_total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Counter (error_type)</w:t>
            </w:r>
          </w:p>
        </w:tc>
        <w:tc>
          <w:tcPr>
            <w:tcW w:type="dxa" w:w="3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Detectar degradación del proveedor</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active_generation_requests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Gauge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Carga concurrente del servicio</w:t>
            </w:r>
          </w:p>
        </w:tc>
      </w:tr>
      <w:tr>
        <w:tc>
          <w:tcPr>
            <w:tcW w:type="dxa" w:w="3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cost_savings_vs_claude_estimate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Counter</w:t>
            </w:r>
          </w:p>
        </w:tc>
        <w:tc>
          <w:tcPr>
            <w:tcW w:type="dxa" w:w="3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Medir ahorro real vs. estimación Claude Code</w:t>
            </w:r>
          </w:p>
        </w:tc>
      </w:tr>
    </w:tbl>
    <w:p>
      <w:pPr>
        <w:spacing w:after="80"/>
      </w:pPr>
    </w:p>
    <w:p>
      <w:pPr>
        <w:pStyle w:val="Heading2"/>
      </w:pPr>
      <w:r>
        <w:t xml:space="preserve">9.2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Condición</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Severidad</w:t>
            </w:r>
          </w:p>
        </w:tc>
        <w:tc>
          <w:tcPr>
            <w:tcW w:type="dxa" w:w="4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p95 latencia &gt; 10s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Warning</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Revisar carga y performance Vertex AI</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Error rate &gt; 5% (5 min)</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Critical</w:t>
            </w:r>
          </w:p>
        </w:tc>
        <w:tc>
          <w:tcPr>
            <w:tcW w:type="dxa" w:w="4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Investigar causa raíz</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fallos consecutivos Vertex AI</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Critical</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Verificar estado, activar fallback</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Consumo de tokens &gt; umbral por sprint</w:t>
            </w:r>
          </w:p>
        </w:tc>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Warning</w:t>
            </w:r>
          </w:p>
        </w:tc>
        <w:tc>
          <w:tcPr>
            <w:tcW w:type="dxa" w:w="4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Revisar complejidad de requests</w:t>
            </w:r>
          </w:p>
        </w:tc>
      </w:tr>
    </w:tbl>
    <w:p>
      <w:r>
        <w:br w:type="page"/>
      </w:r>
    </w:p>
    <w:p>
      <w:pPr>
        <w:pStyle w:val="Heading1"/>
      </w:pPr>
      <w:r>
        <w:t xml:space="preserve">10. Plan de Testing</w:t>
      </w:r>
    </w:p>
    <w:p>
      <w:pPr>
        <w:spacing w:after="120" w:line="276"/>
      </w:pPr>
      <w:r>
        <w:rPr>
          <w:rFonts w:ascii="Arial" w:cs="Arial" w:eastAsia="Arial" w:hAnsi="Arial"/>
          <w:color w:val="2C3E50"/>
          <w:sz w:val="22"/>
          <w:szCs w:val="22"/>
        </w:rPr>
        <w:t xml:space="preserve">Cobertura objetivo: 90%. Se cubren los 6 escenarios del product spec original más 7 casos adicionales para cobertura completa.</w:t>
      </w:r>
    </w:p>
    <w:p>
      <w:pPr>
        <w:spacing w:after="80"/>
      </w:pPr>
    </w:p>
    <w:p>
      <w:pPr>
        <w:pStyle w:val="Heading2"/>
      </w:pPr>
      <w:r>
        <w:t xml:space="preserve">10.1 Tests Unitarios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Escenario</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Esperado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test_generate_product_spec_success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Request válido completo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ProductSpec creado, almacenado, status generated</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test_generate_technical_spec_success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Request válido + product_spec ref</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TechnicalSpec + YAML normalizado creados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test_missing_description_400</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feature_description vacío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400</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test_unsupported_stack_422</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system_stack = ruby_rails</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422</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test_invalid_auth_401</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Authorization header</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401</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test_malformed_context_422</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repository_context binario</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422</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test_model_selector_pro</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description &gt; 500 chars</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Selecciona gemini-3.1-pro</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test_model_selector_flash</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description ≤ 500 chars sin refs</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Selecciona gemini-3-flash</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test_prompt_token_limit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Contexto extenso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Prompt ≤ 20,000 tokens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test_normalized_yaml_valid</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 generada</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YAML parseable con secciones requeridas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test_sdd_format_compliance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 generada</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Todas las secciones SDD presentes</w:t>
            </w:r>
          </w:p>
        </w:tc>
      </w:tr>
    </w:tbl>
    <w:p>
      <w:pPr>
        <w:spacing w:after="80"/>
      </w:pPr>
    </w:p>
    <w:p>
      <w:pPr>
        <w:pStyle w:val="Heading2"/>
      </w:pPr>
      <w:r>
        <w:t xml:space="preserve">10.2 Tests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Escenario</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Esperado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test_vertex_ai_timeout_504</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Mock con delay &gt; 10s</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504</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test_e2e_product_spec</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Flujo completo product spec</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200, archivo existe, consultable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test_e2e_technical_spec</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Flujo completo technical spec</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HTTP 200, MD + YAML existen</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test_spec_versioning</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Regenerar para mismo feature</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Versión incrementada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test_handoff_to_delivery</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 generada consumible por agente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YAML compatible con schema de agentes</w:t>
            </w:r>
          </w:p>
        </w:tc>
      </w:tr>
    </w:tbl>
    <w:p>
      <w:pPr>
        <w:spacing w:after="80"/>
      </w:pPr>
    </w:p>
    <w:p>
      <w:pPr>
        <w:pStyle w:val="Heading2"/>
      </w:pPr>
      <w:r>
        <w:t xml:space="preserve">10.3 Test de Rendimiento</w:t>
      </w:r>
    </w:p>
    <w:p>
      <w:pPr>
        <w:spacing w:after="120" w:line="276"/>
      </w:pPr>
      <w:r>
        <w:rPr>
          <w:rFonts w:ascii="Arial" w:cs="Arial" w:eastAsia="Arial" w:hAnsi="Arial"/>
          <w:color w:val="2C3E50"/>
          <w:sz w:val="22"/>
          <w:szCs w:val="22"/>
        </w:rPr>
        <w:t xml:space="preserve">100 requests concurrentes al endpoint de product spec. Criterio: p95 &lt; 10,000ms.</w:t>
      </w:r>
    </w:p>
    <w:p>
      <w:r>
        <w:br w:type="page"/>
      </w:r>
    </w:p>
    <w:p>
      <w:pPr>
        <w:pStyle w:val="Heading1"/>
      </w:pPr>
      <w:r>
        <w:t xml:space="preserve">11. Plan de Implementación</w:t>
      </w:r>
    </w:p>
    <w:p>
      <w:pPr>
        <w:spacing w:after="120" w:line="276"/>
      </w:pPr>
      <w:r>
        <w:rPr>
          <w:rFonts w:ascii="Arial" w:cs="Arial" w:eastAsia="Arial" w:hAnsi="Arial"/>
          <w:color w:val="2C3E50"/>
          <w:sz w:val="22"/>
          <w:szCs w:val="22"/>
        </w:rPr>
        <w:t xml:space="preserve">Implementación en 4 fases, duración estimada de 4 semanas: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600"/>
        <w:gridCol w:w="34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Semana</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Alcance</w:t>
            </w:r>
          </w:p>
        </w:tc>
        <w:tc>
          <w:tcPr>
            <w:tcW w:type="dxa" w:w="3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Entregables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 Foundation</w:t>
            </w:r>
          </w:p>
        </w:tc>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S1</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Estructura del módulo, domain entities, ports, Pydantic schemas, auth middleware</w:t>
            </w:r>
          </w:p>
        </w:tc>
        <w:tc>
          <w:tcPr>
            <w:tcW w:type="dxa" w:w="34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Skeleton con validación de requests</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 AI Integration</w:t>
            </w:r>
          </w:p>
        </w:tc>
        <w:tc>
          <w:tcPr>
            <w:tcW w:type="dxa" w:w="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S2</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VertexAIAdapter, PromptBuilder, ModelSelector, retry policy, config</w:t>
            </w:r>
          </w:p>
        </w:tc>
        <w:tc>
          <w:tcPr>
            <w:tcW w:type="dxa" w:w="34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Generación funcional de specs via Vertex AI</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 Storage y API</w:t>
            </w:r>
          </w:p>
        </w:tc>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FileSpecRepository, versionamiento, endpoints POST + GET, error handling</w:t>
            </w:r>
          </w:p>
        </w:tc>
        <w:tc>
          <w:tcPr>
            <w:tcW w:type="dxa" w:w="34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completa con almacenamiento</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 Quality y Ops</w:t>
            </w:r>
          </w:p>
        </w:tc>
        <w:tc>
          <w:tcPr>
            <w:tcW w:type="dxa" w:w="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S4</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suite (unit + integration + perf), observabilidad, health check, docs</w:t>
            </w:r>
          </w:p>
        </w:tc>
        <w:tc>
          <w:tcPr>
            <w:tcW w:type="dxa" w:w="34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 production-ready, 90% cobertura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Dependencias Críticas</w:t>
            </w:r>
          </w:p>
          <w:p>
            <w:pPr>
              <w:spacing w:after="40" w:line="276"/>
            </w:pPr>
            <w:r>
              <w:rPr>
                <w:rFonts w:ascii="Arial" w:cs="Arial" w:eastAsia="Arial" w:hAnsi="Arial"/>
                <w:color w:val="2C3E50"/>
                <w:sz w:val="20"/>
                <w:szCs w:val="20"/>
              </w:rPr>
              <w:t xml:space="preserve">Proyecto GCP con Vertex AI habilitado y cuotas para Gemini 3.1 Pro/Flash. Servicio de autenticación interno disponible. Repositorio de specs con permisos de escritura. Definición del schema YAML normalizado compatible con el Orchestrator Agent existente.</w:t>
            </w:r>
          </w:p>
        </w:tc>
      </w:tr>
    </w:tbl>
    <w:p>
      <w:pPr>
        <w:spacing w:after="80"/>
      </w:pPr>
    </w:p>
    <w:p>
      <w:pPr>
        <w:pStyle w:val="Heading2"/>
      </w:pPr>
      <w:r>
        <w:t xml:space="preserve">11.1 Plan de Migración Gradual</w:t>
      </w:r>
    </w:p>
    <w:p>
      <w:pPr>
        <w:spacing w:after="120" w:line="276"/>
      </w:pPr>
      <w:r>
        <w:rPr>
          <w:rFonts w:ascii="Arial" w:cs="Arial" w:eastAsia="Arial" w:hAnsi="Arial"/>
          <w:color w:val="2C3E50"/>
          <w:sz w:val="22"/>
          <w:szCs w:val="22"/>
        </w:rPr>
        <w:t xml:space="preserve">La transición de Discovery desde Claude Code a Vertex AI se realizará de forma gradual para minimizar riesgo: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Duración</w:t>
            </w:r>
          </w:p>
        </w:tc>
        <w:tc>
          <w:tcPr>
            <w:tcW w:type="dxa" w:w="5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Estrategia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Shadow mode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sprint</w:t>
            </w:r>
          </w:p>
        </w:tc>
        <w:tc>
          <w:tcPr>
            <w:tcW w:type="dxa" w:w="5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Vertex AI genera specs en paralelo a Claude Code. Se comparan outputs sin impactar flujo real.</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Rollout parcial</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 sprints</w:t>
            </w:r>
          </w:p>
        </w:tc>
        <w:tc>
          <w:tcPr>
            <w:tcW w:type="dxa" w:w="5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Features simples (&lt; 500 chars) migran a Vertex AI. Features complejos continúan con Claude Code.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Rollout completo</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Continuo</w:t>
            </w:r>
          </w:p>
        </w:tc>
        <w:tc>
          <w:tcPr>
            <w:tcW w:type="dxa" w:w="5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Toda la fase de Discovery opera con Vertex AI. Claude Code dedicado exclusivamente a Delivery.</w:t>
            </w:r>
          </w:p>
        </w:tc>
      </w:tr>
    </w:tbl>
    <w:p>
      <w:r>
        <w:br w:type="page"/>
      </w:r>
    </w:p>
    <w:p>
      <w:pPr>
        <w:pStyle w:val="Heading1"/>
      </w:pPr>
      <w:r>
        <w:t xml:space="preserve">12. Riesgos y Mitigaciones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52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w:t>
            </w:r>
          </w:p>
        </w:tc>
        <w:tc>
          <w:tcPr>
            <w:tcW w:type="dxa" w:w="52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Mitigación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Calidad de specs inferior a Claude Code</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Media</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c>
          <w:tcPr>
            <w:tcW w:type="dxa" w:w="5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Shadow mode comparativo, temperature 0.2, validación SDD, iteración de prompts</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Latencia Vertex AI &gt; 10s</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Media</w:t>
            </w:r>
          </w:p>
        </w:tc>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c>
          <w:tcPr>
            <w:tcW w:type="dxa" w:w="5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Selección automática de modelo, retry con backoff, timeout estricto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Incompatibilidad de specs con agentes Delivery</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Baja</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c>
          <w:tcPr>
            <w:tcW w:type="dxa" w:w="5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Schema YAML normalizado validado, test de handoff en CI</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Prompt injection vía inputs</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Baja</w:t>
            </w:r>
          </w:p>
        </w:tc>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Alto</w:t>
            </w:r>
          </w:p>
        </w:tc>
        <w:tc>
          <w:tcPr>
            <w:tcW w:type="dxa" w:w="5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Sanitización, separación system/user prompt, validación de output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Costos Vertex AI superiores a estimación</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Baja</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Medio</w:t>
            </w:r>
          </w:p>
        </w:tc>
        <w:tc>
          <w:tcPr>
            <w:tcW w:type="dxa" w:w="5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Rate limiting, monitoreo de tokens, alerta por umbral de sprint</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Cambios en API de Vertex AI</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Baja</w:t>
            </w:r>
          </w:p>
        </w:tc>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Medio</w:t>
            </w:r>
          </w:p>
        </w:tc>
        <w:tc>
          <w:tcPr>
            <w:tcW w:type="dxa" w:w="5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AIModelPort abstracto, adapter pattern permite swap sin impacto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Resistencia del equipo al cambio de herramienta</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Baja</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Bajo</w:t>
            </w:r>
          </w:p>
        </w:tc>
        <w:tc>
          <w:tcPr>
            <w:tcW w:type="dxa" w:w="5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Migración gradual, shadow mode, métricas de comparación visibles</w:t>
            </w:r>
          </w:p>
        </w:tc>
      </w:tr>
    </w:tbl>
    <w:p>
      <w:r>
        <w:br w:type="page"/>
      </w:r>
    </w:p>
    <w:p>
      <w:pPr>
        <w:pStyle w:val="Heading1"/>
      </w:pPr>
      <w:r>
        <w:t xml:space="preserve">13. Criterios de Aceptación para Aprobación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260"/>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2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 de Validación</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4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 envía descripción de feature y recibe product spec vía Vertex AI</w:t>
            </w:r>
          </w:p>
        </w:tc>
        <w:tc>
          <w:tcPr>
            <w:tcW w:type="dxa" w:w="4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E2E exitoso</w:t>
            </w:r>
          </w:p>
        </w:tc>
      </w:tr>
      <w:tr>
        <w:tc>
          <w:tcPr>
            <w:tcW w:type="dxa" w:w="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4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Specs generadas cumplen formato SDD idéntico al actual</w:t>
            </w:r>
          </w:p>
        </w:tc>
        <w:tc>
          <w:tcPr>
            <w:tcW w:type="dxa" w:w="4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Validación de secciones SDD en output</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4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Specs técnicas reflejan architecture pattern y stack seleccionados</w:t>
            </w:r>
          </w:p>
        </w:tc>
        <w:tc>
          <w:tcPr>
            <w:tcW w:type="dxa" w:w="4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Revisión manual + validación automática</w:t>
            </w:r>
          </w:p>
        </w:tc>
      </w:tr>
      <w:tr>
        <w:tc>
          <w:tcPr>
            <w:tcW w:type="dxa" w:w="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4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YAML normalizado es consumible por agentes de Claude Code</w:t>
            </w:r>
          </w:p>
        </w:tc>
        <w:tc>
          <w:tcPr>
            <w:tcW w:type="dxa" w:w="4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de handoff: agente consume spec exitosamente</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4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Respuesta en menos de 10 segundos (p95)</w:t>
            </w:r>
          </w:p>
        </w:tc>
        <w:tc>
          <w:tcPr>
            <w:tcW w:type="dxa" w:w="4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de rendimiento (100 req concurrentes)</w:t>
            </w:r>
          </w:p>
        </w:tc>
      </w:tr>
      <w:tr>
        <w:tc>
          <w:tcPr>
            <w:tcW w:type="dxa" w:w="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4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Specs almacenadas y consultables via API</w:t>
            </w:r>
          </w:p>
        </w:tc>
        <w:tc>
          <w:tcPr>
            <w:tcW w:type="dxa" w:w="4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 retorna specs persistidas</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4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Cobertura de tests ≥ 90%</w:t>
            </w:r>
          </w:p>
        </w:tc>
        <w:tc>
          <w:tcPr>
            <w:tcW w:type="dxa" w:w="4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Reporte coverage en CI/CD</w:t>
            </w:r>
          </w:p>
        </w:tc>
      </w:tr>
      <w:tr>
        <w:tc>
          <w:tcPr>
            <w:tcW w:type="dxa" w:w="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4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Ahorro de tokens medible en Discovery</w:t>
            </w:r>
          </w:p>
        </w:tc>
        <w:tc>
          <w:tcPr>
            <w:tcW w:type="dxa" w:w="42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Métrica cost_savings_vs_claude_estimate positiva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4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Sin degradación en calidad de Delivery</w:t>
            </w:r>
          </w:p>
        </w:tc>
        <w:tc>
          <w:tcPr>
            <w:tcW w:type="dxa" w:w="4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PRs generados por Claude Code mantienen misma calidad</w:t>
            </w:r>
          </w:p>
        </w:tc>
      </w:tr>
    </w:tbl>
    <w:p>
      <w:r>
        <w:br w:type="page"/>
      </w:r>
    </w:p>
    <w:p>
      <w:pPr>
        <w:pStyle w:val="Heading1"/>
      </w:pPr>
      <w:r>
        <w:t xml:space="preserve">14. Aprobación</w:t>
      </w:r>
    </w:p>
    <w:p>
      <w:pPr>
        <w:spacing w:after="120" w:line="276"/>
      </w:pPr>
      <w:r>
        <w:rPr>
          <w:rFonts w:ascii="Arial" w:cs="Arial" w:eastAsia="Arial" w:hAnsi="Arial"/>
          <w:color w:val="2C3E50"/>
          <w:sz w:val="22"/>
          <w:szCs w:val="22"/>
        </w:rPr>
        <w:t xml:space="preserve">Solicitamos la revisión y aprobación de esta propuesta para proceder con la implementación del servicio AI Spec Discovery como parte de la estrategia multi-modelo de optimización de costos y especialización por fase.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Aprobado por:</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Cargo:</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Head of Engineering</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Fecha: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Firma: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400"/>
            </w:pPr>
            <w:r>
              <w:rPr>
                <w:rFonts w:ascii="Arial" w:cs="Arial" w:eastAsia="Arial" w:hAnsi="Arial"/>
                <w:color w:val="2C3E50"/>
                <w:sz w:val="22"/>
                <w:szCs w:val="22"/>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2"/>
                <w:szCs w:val="22"/>
              </w:rPr>
              <w:t xml:space="preserve">Comentarios:</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800"/>
            </w:pPr>
            <w:r>
              <w:rPr>
                <w:rFonts w:ascii="Arial" w:cs="Arial" w:eastAsia="Arial" w:hAnsi="Arial"/>
                <w:color w:val="2C3E50"/>
                <w:sz w:val="22"/>
                <w:szCs w:val="22"/>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tabs>
        <w:tab w:val="right" w:pos="9026"/>
      </w:tabs>
    </w:pPr>
    <w:r>
      <w:rPr>
        <w:rFonts w:ascii="Arial" w:cs="Arial" w:eastAsia="Arial" w:hAnsi="Arial"/>
        <w:color w:val="D5D8DC"/>
        <w:sz w:val="16"/>
        <w:szCs w:val="16"/>
      </w:rPr>
      <w:t xml:space="preserve">Confidencial – Mi Águila SAS</w:t>
    </w:r>
    <w:r>
      <w:rPr>
        <w:rFonts w:ascii="Arial" w:cs="Arial" w:eastAsia="Arial" w:hAnsi="Arial"/>
        <w:color w:val="D5D8DC"/>
        <w:sz w:val="16"/>
        <w:szCs w:val="16"/>
      </w:rPr>
      <w:t xml:space="preserve">	Página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tabs>
        <w:tab w:val="right" w:pos="9026"/>
      </w:tabs>
    </w:pPr>
    <w:r>
      <w:rPr>
        <w:rFonts w:ascii="Arial" w:cs="Arial" w:eastAsia="Arial" w:hAnsi="Arial"/>
        <w:color w:val="D5D8DC"/>
        <w:sz w:val="16"/>
        <w:szCs w:val="16"/>
      </w:rPr>
      <w:t xml:space="preserve">Mi Águila SAS</w:t>
    </w:r>
    <w:r>
      <w:rPr>
        <w:rFonts w:ascii="Arial" w:cs="Arial" w:eastAsia="Arial" w:hAnsi="Arial"/>
        <w:color w:val="D5D8DC"/>
        <w:sz w:val="16"/>
        <w:szCs w:val="16"/>
      </w:rPr>
      <w:t xml:space="preserve">	Propuesta de Implementación v2.2 – AI Spec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4"/>
      </w:pBd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148F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2026-03-19T16:42:29.257Z</dcterms:created>
  <dcterms:modified xsi:type="dcterms:W3CDTF">2026-03-19T16:42:29.258Z</dcterms:modified>
</cp:coreProperties>
</file>

<file path=docProps/custom.xml><?xml version="1.0" encoding="utf-8"?>
<Properties xmlns="http://schemas.openxmlformats.org/officeDocument/2006/custom-properties" xmlns:vt="http://schemas.openxmlformats.org/officeDocument/2006/docPropsVTypes"/>
</file>