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    id_rol INT IDENTITY(1,1) PRIMARY KEY,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nombre_rol VARCHAR(50)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correo_institucional VARCHAR(100) PRIMARY KEY,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apellido VARCHAR(50),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contrasena VARBINARY(MAX),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id_rol INT FOREIGN KEY REFERENCES Roles(id_rol)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CREATE TABLE Sesiones (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id_sesion INT IDENTITY(1,1) PRIMARY KEY,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fecha_hora DATETIME,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duracion TIME,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cupo_maximo INT,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cupo_actual INT DEFAULT 0, -- Campo para cupos ocupados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estado VARCHAR(20) CHECK (estado IN ('pendiente', 'confirmada', 'cancelada'))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CREATE TABLE Agendas (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id_agenda INT IDENTITY(1,1) PRIMARY KEY,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fecha_hora_registro DATETIME DEFAULT GETDATE(), -- Fecha y hora de inscripción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observaciones TEXT,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correo_institucional VARCHAR(100) FOREIGN KEY REFERENCES Usuarios(correo_institucional),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id_sesion INT FOREIGN KEY REFERENCES Sesiones(id_sesion)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CREATE TABLE Asistencias (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id_asistencia INT IDENTITY(1,1) PRIMARY KEY,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correo_institucional VARCHAR(100) FOREIGN KEY REFERENCES Usuarios(correo_institucional),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id_sesion INT FOREIGN KEY REFERENCES Sesiones(id_sesion),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asistencia BIT -- 1: Asistió, 0: No asistió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