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Roles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id_rol SERIAL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nombre_rol VARCHAR(50)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correo_institucional VARCHAR(100)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nombre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apellido VARCHAR(50),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contrasena VARCHAR(50),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telefono VARCHAR(20),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id_rol INTEGER REFERENCES Roles(id_rol)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Sesiones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id_sesion SERIAL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fecha_hora TIMESTAMP WITH TIME ZONE DEFAULT NOW(),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duracion INTERVAL,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cupo_maximo INTEGER,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cupo_actual INTEGER DEFAULT 0,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Agendas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id_agenda SERIAL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fecha_hora_registro TIMESTAMP WITH TIME ZONE DEFAULT NOW(),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observaciones TEXT,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correo_institucional VARCHAR(100) REFERENCES Usuarios(correo_institucional),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id_sesion INTEGER REFERENCES Sesiones(id_sesion)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Asistencias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id_asistencia SERIAL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correo_institucional VARCHAR(100) REFERENCES Usuarios(correo_institucional),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id_sesion INTEGER REFERENCES Sesiones(id_sesion),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asistencia BOOLEAN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