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65285" w:rsidRPr="00065285" w:rsidRDefault="00065285" w:rsidP="00065285">
      <w:pPr>
        <w:spacing w:before="100" w:beforeAutospacing="1" w:after="100" w:afterAutospacing="1"/>
        <w:outlineLvl w:val="0"/>
        <w:rPr>
          <w:rFonts w:ascii="Arial" w:eastAsia="Times New Roman" w:hAnsi="Arial" w:cs="Arial"/>
          <w:b/>
          <w:bCs/>
          <w:color w:val="000000"/>
          <w:kern w:val="36"/>
          <w:sz w:val="48"/>
          <w:szCs w:val="48"/>
        </w:rPr>
      </w:pPr>
      <w:r w:rsidRPr="00065285">
        <w:rPr>
          <w:rFonts w:ascii="Arial" w:eastAsia="Times New Roman" w:hAnsi="Arial" w:cs="Arial"/>
          <w:b/>
          <w:bCs/>
          <w:color w:val="000000"/>
          <w:kern w:val="36"/>
          <w:sz w:val="48"/>
          <w:szCs w:val="48"/>
        </w:rPr>
        <w:t>API for Prescribable Drug Ingredients from RxTerms</w:t>
      </w:r>
    </w:p>
    <w:p w:rsidR="00065285" w:rsidRPr="00065285" w:rsidRDefault="00065285" w:rsidP="00065285">
      <w:pPr>
        <w:spacing w:before="100" w:beforeAutospacing="1" w:after="100" w:afterAutospacing="1"/>
        <w:rPr>
          <w:rFonts w:ascii="Arial" w:eastAsia="Times New Roman" w:hAnsi="Arial" w:cs="Arial"/>
          <w:color w:val="000000"/>
          <w:sz w:val="21"/>
          <w:szCs w:val="21"/>
        </w:rPr>
      </w:pPr>
      <w:r w:rsidRPr="00065285">
        <w:rPr>
          <w:rFonts w:ascii="Arial" w:eastAsia="Times New Roman" w:hAnsi="Arial" w:cs="Arial"/>
          <w:color w:val="000000"/>
          <w:sz w:val="21"/>
          <w:szCs w:val="21"/>
        </w:rPr>
        <w:t>This ingredient list is taken from </w:t>
      </w:r>
      <w:hyperlink r:id="rId5" w:history="1">
        <w:r w:rsidRPr="00065285">
          <w:rPr>
            <w:rFonts w:ascii="Arial" w:eastAsia="Times New Roman" w:hAnsi="Arial" w:cs="Arial"/>
            <w:color w:val="0000FF"/>
            <w:sz w:val="21"/>
            <w:szCs w:val="21"/>
            <w:u w:val="single"/>
          </w:rPr>
          <w:t>RxTerms</w:t>
        </w:r>
      </w:hyperlink>
      <w:r w:rsidRPr="00065285">
        <w:rPr>
          <w:rFonts w:ascii="Arial" w:eastAsia="Times New Roman" w:hAnsi="Arial" w:cs="Arial"/>
          <w:color w:val="000000"/>
          <w:sz w:val="21"/>
          <w:szCs w:val="21"/>
        </w:rPr>
        <w:t>, which is a drug interface terminology derived from RxNorm (the U.S. terminology standard for clinical drugs) which can be easily used for prescription writing or medication history recording (e.g., in e-prescribing systems or PHRs).</w:t>
      </w:r>
    </w:p>
    <w:p w:rsidR="00065285" w:rsidRPr="00065285" w:rsidRDefault="00065285" w:rsidP="00065285">
      <w:pPr>
        <w:spacing w:before="100" w:beforeAutospacing="1" w:after="100" w:afterAutospacing="1"/>
        <w:rPr>
          <w:rFonts w:ascii="Arial" w:eastAsia="Times New Roman" w:hAnsi="Arial" w:cs="Arial"/>
          <w:color w:val="000000"/>
          <w:sz w:val="21"/>
          <w:szCs w:val="21"/>
        </w:rPr>
      </w:pPr>
      <w:r w:rsidRPr="00065285">
        <w:rPr>
          <w:rFonts w:ascii="Arial" w:eastAsia="Times New Roman" w:hAnsi="Arial" w:cs="Arial"/>
          <w:b/>
          <w:bCs/>
          <w:color w:val="000000"/>
          <w:sz w:val="21"/>
          <w:szCs w:val="21"/>
        </w:rPr>
        <w:t>Currently using:</w:t>
      </w:r>
      <w:r w:rsidRPr="00065285">
        <w:rPr>
          <w:rFonts w:ascii="Arial" w:eastAsia="Times New Roman" w:hAnsi="Arial" w:cs="Arial"/>
          <w:color w:val="000000"/>
          <w:sz w:val="21"/>
          <w:szCs w:val="21"/>
        </w:rPr>
        <w:t> RxTerms version 202605</w:t>
      </w:r>
    </w:p>
    <w:p w:rsidR="00065285" w:rsidRPr="00065285" w:rsidRDefault="00065285" w:rsidP="00065285">
      <w:pPr>
        <w:spacing w:before="100" w:beforeAutospacing="1" w:after="100" w:afterAutospacing="1"/>
        <w:rPr>
          <w:rFonts w:ascii="Arial" w:eastAsia="Times New Roman" w:hAnsi="Arial" w:cs="Arial"/>
          <w:color w:val="000000"/>
          <w:sz w:val="21"/>
          <w:szCs w:val="21"/>
        </w:rPr>
      </w:pPr>
      <w:r w:rsidRPr="00065285">
        <w:rPr>
          <w:rFonts w:ascii="Arial" w:eastAsia="Times New Roman" w:hAnsi="Arial" w:cs="Arial"/>
          <w:color w:val="000000"/>
          <w:sz w:val="21"/>
          <w:szCs w:val="21"/>
        </w:rPr>
        <w:t>The RxTerms drug ingredient list has been modified for this API in the following ways:</w:t>
      </w:r>
    </w:p>
    <w:p w:rsidR="00065285" w:rsidRPr="00065285" w:rsidRDefault="00065285" w:rsidP="00065285">
      <w:pPr>
        <w:numPr>
          <w:ilvl w:val="0"/>
          <w:numId w:val="1"/>
        </w:numPr>
        <w:spacing w:before="100" w:beforeAutospacing="1" w:after="100" w:afterAutospacing="1"/>
        <w:ind w:left="840"/>
        <w:rPr>
          <w:rFonts w:ascii="Arial" w:eastAsia="Times New Roman" w:hAnsi="Arial" w:cs="Arial"/>
          <w:color w:val="000000"/>
          <w:sz w:val="21"/>
          <w:szCs w:val="21"/>
        </w:rPr>
      </w:pPr>
      <w:r w:rsidRPr="00065285">
        <w:rPr>
          <w:rFonts w:ascii="Arial" w:eastAsia="Times New Roman" w:hAnsi="Arial" w:cs="Arial"/>
          <w:color w:val="000000"/>
          <w:sz w:val="21"/>
          <w:szCs w:val="21"/>
        </w:rPr>
        <w:t>Terms with "pollen" or "extract" in the name have been removed, since they have limited use in data entry or prescribing systems.</w:t>
      </w:r>
    </w:p>
    <w:p w:rsidR="00065285" w:rsidRPr="00065285" w:rsidRDefault="00065285" w:rsidP="00065285">
      <w:pPr>
        <w:numPr>
          <w:ilvl w:val="0"/>
          <w:numId w:val="1"/>
        </w:numPr>
        <w:spacing w:before="100" w:beforeAutospacing="1" w:after="100" w:afterAutospacing="1"/>
        <w:ind w:left="840"/>
        <w:rPr>
          <w:rFonts w:ascii="Arial" w:eastAsia="Times New Roman" w:hAnsi="Arial" w:cs="Arial"/>
          <w:color w:val="000000"/>
          <w:sz w:val="21"/>
          <w:szCs w:val="21"/>
        </w:rPr>
      </w:pPr>
      <w:r w:rsidRPr="00065285">
        <w:rPr>
          <w:rFonts w:ascii="Arial" w:eastAsia="Times New Roman" w:hAnsi="Arial" w:cs="Arial"/>
          <w:color w:val="000000"/>
          <w:sz w:val="21"/>
          <w:szCs w:val="21"/>
        </w:rPr>
        <w:t>Ingredients in RxNorm that are identified as precise ingredients (PIN) are mapped back to ingredients (IN). For example, terms that include a salt (such as Penicillin G Potassium) will have the salt removed from the name (e.g., Penicillin G).</w:t>
      </w:r>
    </w:p>
    <w:p w:rsidR="00065285" w:rsidRPr="00065285" w:rsidRDefault="00065285" w:rsidP="00065285">
      <w:pPr>
        <w:rPr>
          <w:rFonts w:ascii="Arial" w:eastAsia="Times New Roman" w:hAnsi="Arial" w:cs="Arial"/>
          <w:color w:val="000000"/>
          <w:sz w:val="21"/>
          <w:szCs w:val="21"/>
        </w:rPr>
      </w:pPr>
      <w:r w:rsidRPr="00065285">
        <w:rPr>
          <w:rFonts w:ascii="Arial" w:eastAsia="Times New Roman" w:hAnsi="Arial" w:cs="Arial"/>
          <w:b/>
          <w:bCs/>
          <w:color w:val="000000"/>
          <w:sz w:val="21"/>
          <w:szCs w:val="21"/>
        </w:rPr>
        <w:t>This service is provided "as is"</w:t>
      </w:r>
      <w:r w:rsidRPr="00065285">
        <w:rPr>
          <w:rFonts w:ascii="Arial" w:eastAsia="Times New Roman" w:hAnsi="Arial" w:cs="Arial"/>
          <w:color w:val="000000"/>
          <w:sz w:val="21"/>
          <w:szCs w:val="21"/>
        </w:rPr>
        <w:t> and free of charge. Please see the </w:t>
      </w:r>
      <w:hyperlink r:id="rId6" w:history="1">
        <w:r w:rsidRPr="00065285">
          <w:rPr>
            <w:rFonts w:ascii="Arial" w:eastAsia="Times New Roman" w:hAnsi="Arial" w:cs="Arial"/>
            <w:color w:val="0000FF"/>
            <w:sz w:val="21"/>
            <w:szCs w:val="21"/>
            <w:u w:val="single"/>
          </w:rPr>
          <w:t>Frequently Asked Questions</w:t>
        </w:r>
      </w:hyperlink>
      <w:r w:rsidRPr="00065285">
        <w:rPr>
          <w:rFonts w:ascii="Arial" w:eastAsia="Times New Roman" w:hAnsi="Arial" w:cs="Arial"/>
          <w:color w:val="000000"/>
          <w:sz w:val="21"/>
          <w:szCs w:val="21"/>
        </w:rPr>
        <w:t> page for more details on terms of service, etc.</w:t>
      </w:r>
    </w:p>
    <w:p w:rsidR="00065285" w:rsidRPr="00065285" w:rsidRDefault="00065285" w:rsidP="00065285">
      <w:pPr>
        <w:pBdr>
          <w:bottom w:val="single" w:sz="12" w:space="0" w:color="1C94C4"/>
        </w:pBdr>
        <w:spacing w:before="100" w:beforeAutospacing="1" w:after="100" w:afterAutospacing="1"/>
        <w:outlineLvl w:val="1"/>
        <w:rPr>
          <w:rFonts w:ascii="Arial" w:eastAsia="Times New Roman" w:hAnsi="Arial" w:cs="Arial"/>
          <w:b/>
          <w:bCs/>
          <w:color w:val="000000"/>
          <w:sz w:val="36"/>
          <w:szCs w:val="36"/>
        </w:rPr>
      </w:pPr>
      <w:r w:rsidRPr="00065285">
        <w:rPr>
          <w:rFonts w:ascii="Arial" w:eastAsia="Times New Roman" w:hAnsi="Arial" w:cs="Arial"/>
          <w:b/>
          <w:bCs/>
          <w:color w:val="000000"/>
          <w:sz w:val="36"/>
          <w:szCs w:val="36"/>
        </w:rPr>
        <w:t>API Demo</w:t>
      </w:r>
    </w:p>
    <w:p w:rsidR="00065285" w:rsidRPr="00065285" w:rsidRDefault="00065285" w:rsidP="00065285">
      <w:pPr>
        <w:spacing w:before="100" w:beforeAutospacing="1" w:after="100" w:afterAutospacing="1"/>
        <w:rPr>
          <w:rFonts w:ascii="Arial" w:eastAsia="Times New Roman" w:hAnsi="Arial" w:cs="Arial"/>
          <w:color w:val="000000"/>
          <w:sz w:val="21"/>
          <w:szCs w:val="21"/>
        </w:rPr>
      </w:pPr>
      <w:r w:rsidRPr="00065285">
        <w:rPr>
          <w:rFonts w:ascii="Arial" w:eastAsia="Times New Roman" w:hAnsi="Arial" w:cs="Arial"/>
          <w:color w:val="000000"/>
          <w:sz w:val="21"/>
          <w:szCs w:val="21"/>
        </w:rPr>
        <w:t>The following demo shows how this API might be used with an </w:t>
      </w:r>
      <w:hyperlink r:id="rId7" w:history="1">
        <w:r w:rsidRPr="00065285">
          <w:rPr>
            <w:rFonts w:ascii="Arial" w:eastAsia="Times New Roman" w:hAnsi="Arial" w:cs="Arial"/>
            <w:color w:val="0000FF"/>
            <w:sz w:val="21"/>
            <w:szCs w:val="21"/>
            <w:u w:val="single"/>
          </w:rPr>
          <w:t>autocompleter</w:t>
        </w:r>
      </w:hyperlink>
      <w:r w:rsidRPr="00065285">
        <w:rPr>
          <w:rFonts w:ascii="Arial" w:eastAsia="Times New Roman" w:hAnsi="Arial" w:cs="Arial"/>
          <w:color w:val="000000"/>
          <w:sz w:val="21"/>
          <w:szCs w:val="21"/>
        </w:rPr>
        <w:t> we've developed.</w:t>
      </w:r>
    </w:p>
    <w:p w:rsidR="00065285" w:rsidRPr="00065285" w:rsidRDefault="00065285" w:rsidP="00065285">
      <w:pPr>
        <w:pBdr>
          <w:bottom w:val="single" w:sz="6" w:space="1" w:color="auto"/>
        </w:pBdr>
        <w:jc w:val="center"/>
        <w:rPr>
          <w:rFonts w:ascii="Arial" w:eastAsia="Times New Roman" w:hAnsi="Arial" w:cs="Arial"/>
          <w:vanish/>
          <w:sz w:val="16"/>
          <w:szCs w:val="16"/>
        </w:rPr>
      </w:pPr>
      <w:r w:rsidRPr="00065285">
        <w:rPr>
          <w:rFonts w:ascii="Arial" w:eastAsia="Times New Roman" w:hAnsi="Arial" w:cs="Arial"/>
          <w:vanish/>
          <w:sz w:val="16"/>
          <w:szCs w:val="16"/>
        </w:rPr>
        <w:t>Top of Form</w:t>
      </w:r>
    </w:p>
    <w:p w:rsidR="00065285" w:rsidRPr="00065285" w:rsidRDefault="00065285" w:rsidP="00065285">
      <w:pPr>
        <w:textAlignment w:val="center"/>
        <w:rPr>
          <w:rFonts w:ascii="Arial" w:eastAsia="Times New Roman" w:hAnsi="Arial" w:cs="Arial"/>
          <w:color w:val="000000"/>
          <w:sz w:val="21"/>
          <w:szCs w:val="21"/>
        </w:rPr>
      </w:pPr>
      <w:r w:rsidRPr="00065285">
        <w:rPr>
          <w:rFonts w:ascii="Arial" w:eastAsia="Times New Roman" w:hAnsi="Arial" w:cs="Arial"/>
          <w:color w:val="000000"/>
          <w:sz w:val="21"/>
          <w:szCs w:val="21"/>
        </w:rPr>
        <w:t>Source code</w:t>
      </w:r>
    </w:p>
    <w:p w:rsidR="00065285" w:rsidRPr="00065285" w:rsidRDefault="00065285" w:rsidP="00065285">
      <w:pPr>
        <w:pBdr>
          <w:top w:val="single" w:sz="6" w:space="1" w:color="auto"/>
        </w:pBdr>
        <w:jc w:val="center"/>
        <w:rPr>
          <w:rFonts w:ascii="Arial" w:eastAsia="Times New Roman" w:hAnsi="Arial" w:cs="Arial"/>
          <w:vanish/>
          <w:sz w:val="16"/>
          <w:szCs w:val="16"/>
        </w:rPr>
      </w:pPr>
      <w:r w:rsidRPr="00065285">
        <w:rPr>
          <w:rFonts w:ascii="Arial" w:eastAsia="Times New Roman" w:hAnsi="Arial" w:cs="Arial"/>
          <w:vanish/>
          <w:sz w:val="16"/>
          <w:szCs w:val="16"/>
        </w:rPr>
        <w:t>Bottom of Form</w:t>
      </w:r>
    </w:p>
    <w:p w:rsidR="00065285" w:rsidRPr="00065285" w:rsidRDefault="00065285" w:rsidP="00065285">
      <w:pPr>
        <w:spacing w:before="100" w:beforeAutospacing="1" w:after="100" w:afterAutospacing="1"/>
        <w:rPr>
          <w:rFonts w:ascii="Arial" w:eastAsia="Times New Roman" w:hAnsi="Arial" w:cs="Arial"/>
          <w:color w:val="000000"/>
          <w:sz w:val="21"/>
          <w:szCs w:val="21"/>
        </w:rPr>
      </w:pPr>
      <w:r w:rsidRPr="00065285">
        <w:rPr>
          <w:rFonts w:ascii="Arial" w:eastAsia="Times New Roman" w:hAnsi="Arial" w:cs="Arial"/>
          <w:color w:val="000000"/>
          <w:sz w:val="21"/>
          <w:szCs w:val="21"/>
        </w:rPr>
        <w:t>For further experimentation with the autocompleter and this API, try the </w:t>
      </w:r>
      <w:hyperlink r:id="rId8" w:history="1">
        <w:r w:rsidRPr="00065285">
          <w:rPr>
            <w:rFonts w:ascii="Arial" w:eastAsia="Times New Roman" w:hAnsi="Arial" w:cs="Arial"/>
            <w:color w:val="0000FF"/>
            <w:sz w:val="21"/>
            <w:szCs w:val="21"/>
            <w:u w:val="single"/>
          </w:rPr>
          <w:t>autocompleter demo page</w:t>
        </w:r>
      </w:hyperlink>
      <w:r w:rsidRPr="00065285">
        <w:rPr>
          <w:rFonts w:ascii="Arial" w:eastAsia="Times New Roman" w:hAnsi="Arial" w:cs="Arial"/>
          <w:color w:val="000000"/>
          <w:sz w:val="21"/>
          <w:szCs w:val="21"/>
        </w:rPr>
        <w:t>.</w:t>
      </w:r>
    </w:p>
    <w:p w:rsidR="00065285" w:rsidRPr="00065285" w:rsidRDefault="00065285" w:rsidP="00065285">
      <w:pPr>
        <w:pBdr>
          <w:bottom w:val="single" w:sz="12" w:space="0" w:color="1C94C4"/>
        </w:pBdr>
        <w:spacing w:before="100" w:beforeAutospacing="1" w:after="100" w:afterAutospacing="1"/>
        <w:outlineLvl w:val="1"/>
        <w:rPr>
          <w:rFonts w:ascii="Arial" w:eastAsia="Times New Roman" w:hAnsi="Arial" w:cs="Arial"/>
          <w:b/>
          <w:bCs/>
          <w:color w:val="000000"/>
          <w:sz w:val="36"/>
          <w:szCs w:val="36"/>
        </w:rPr>
      </w:pPr>
      <w:r w:rsidRPr="00065285">
        <w:rPr>
          <w:rFonts w:ascii="Arial" w:eastAsia="Times New Roman" w:hAnsi="Arial" w:cs="Arial"/>
          <w:b/>
          <w:bCs/>
          <w:color w:val="000000"/>
          <w:sz w:val="36"/>
          <w:szCs w:val="36"/>
        </w:rPr>
        <w:t>API Documentation</w:t>
      </w:r>
    </w:p>
    <w:p w:rsidR="00065285" w:rsidRPr="00065285" w:rsidRDefault="00065285" w:rsidP="00065285">
      <w:pPr>
        <w:spacing w:before="100" w:beforeAutospacing="1" w:after="100" w:afterAutospacing="1"/>
        <w:rPr>
          <w:rFonts w:ascii="Arial" w:eastAsia="Times New Roman" w:hAnsi="Arial" w:cs="Arial"/>
          <w:color w:val="000000"/>
          <w:sz w:val="21"/>
          <w:szCs w:val="21"/>
        </w:rPr>
      </w:pPr>
      <w:r w:rsidRPr="00065285">
        <w:rPr>
          <w:rFonts w:ascii="Arial" w:eastAsia="Times New Roman" w:hAnsi="Arial" w:cs="Arial"/>
          <w:b/>
          <w:bCs/>
          <w:color w:val="000000"/>
          <w:sz w:val="21"/>
          <w:szCs w:val="21"/>
        </w:rPr>
        <w:t>API Base URL:</w:t>
      </w:r>
      <w:r w:rsidRPr="00065285">
        <w:rPr>
          <w:rFonts w:ascii="Arial" w:eastAsia="Times New Roman" w:hAnsi="Arial" w:cs="Arial"/>
          <w:color w:val="000000"/>
          <w:sz w:val="21"/>
          <w:szCs w:val="21"/>
        </w:rPr>
        <w:t> https://clinicaltables.nlm.nih.gov/api/drug_ingredients/v3/search (+ </w:t>
      </w:r>
      <w:hyperlink r:id="rId9" w:anchor="params" w:history="1">
        <w:r w:rsidRPr="00065285">
          <w:rPr>
            <w:rFonts w:ascii="Arial" w:eastAsia="Times New Roman" w:hAnsi="Arial" w:cs="Arial"/>
            <w:color w:val="0000FF"/>
            <w:sz w:val="21"/>
            <w:szCs w:val="21"/>
            <w:u w:val="single"/>
          </w:rPr>
          <w:t>query string parameters</w:t>
        </w:r>
      </w:hyperlink>
      <w:r w:rsidRPr="00065285">
        <w:rPr>
          <w:rFonts w:ascii="Arial" w:eastAsia="Times New Roman" w:hAnsi="Arial" w:cs="Arial"/>
          <w:color w:val="000000"/>
          <w:sz w:val="21"/>
          <w:szCs w:val="21"/>
        </w:rPr>
        <w:t>)</w:t>
      </w:r>
    </w:p>
    <w:p w:rsidR="00065285" w:rsidRPr="00065285" w:rsidRDefault="00065285" w:rsidP="00065285">
      <w:pPr>
        <w:spacing w:before="100" w:beforeAutospacing="1" w:after="100" w:afterAutospacing="1"/>
        <w:rPr>
          <w:rFonts w:ascii="Arial" w:eastAsia="Times New Roman" w:hAnsi="Arial" w:cs="Arial"/>
          <w:color w:val="000000"/>
          <w:sz w:val="21"/>
          <w:szCs w:val="21"/>
        </w:rPr>
      </w:pPr>
      <w:r w:rsidRPr="00065285">
        <w:rPr>
          <w:rFonts w:ascii="Arial" w:eastAsia="Times New Roman" w:hAnsi="Arial" w:cs="Arial"/>
          <w:color w:val="000000"/>
          <w:sz w:val="21"/>
          <w:szCs w:val="21"/>
        </w:rPr>
        <w:t>This data set may also be accessed through the </w:t>
      </w:r>
      <w:hyperlink r:id="rId10" w:history="1">
        <w:r w:rsidRPr="00065285">
          <w:rPr>
            <w:rFonts w:ascii="Arial" w:eastAsia="Times New Roman" w:hAnsi="Arial" w:cs="Arial"/>
            <w:color w:val="0000FF"/>
            <w:sz w:val="21"/>
            <w:szCs w:val="21"/>
            <w:u w:val="single"/>
          </w:rPr>
          <w:t>FHIR ValueSet $expand operation</w:t>
        </w:r>
      </w:hyperlink>
      <w:r w:rsidRPr="00065285">
        <w:rPr>
          <w:rFonts w:ascii="Arial" w:eastAsia="Times New Roman" w:hAnsi="Arial" w:cs="Arial"/>
          <w:color w:val="000000"/>
          <w:sz w:val="21"/>
          <w:szCs w:val="21"/>
        </w:rPr>
        <w:t>.</w:t>
      </w:r>
    </w:p>
    <w:p w:rsidR="00065285" w:rsidRPr="00065285" w:rsidRDefault="00065285" w:rsidP="00065285">
      <w:pPr>
        <w:spacing w:before="100" w:beforeAutospacing="1" w:after="100" w:afterAutospacing="1"/>
        <w:rPr>
          <w:rFonts w:ascii="Arial" w:eastAsia="Times New Roman" w:hAnsi="Arial" w:cs="Arial"/>
          <w:color w:val="000000"/>
          <w:sz w:val="21"/>
          <w:szCs w:val="21"/>
        </w:rPr>
      </w:pPr>
      <w:r w:rsidRPr="00065285">
        <w:rPr>
          <w:rFonts w:ascii="Arial" w:eastAsia="Times New Roman" w:hAnsi="Arial" w:cs="Arial"/>
          <w:color w:val="000000"/>
          <w:sz w:val="21"/>
          <w:szCs w:val="21"/>
        </w:rPr>
        <w:t>In addition to the base URL, you will need to specify other parameters. See the </w:t>
      </w:r>
      <w:hyperlink r:id="rId11" w:anchor="params" w:history="1">
        <w:r w:rsidRPr="00065285">
          <w:rPr>
            <w:rFonts w:ascii="Arial" w:eastAsia="Times New Roman" w:hAnsi="Arial" w:cs="Arial"/>
            <w:color w:val="0000FF"/>
            <w:sz w:val="21"/>
            <w:szCs w:val="21"/>
            <w:u w:val="single"/>
          </w:rPr>
          <w:t>query string parameters</w:t>
        </w:r>
      </w:hyperlink>
      <w:r w:rsidRPr="00065285">
        <w:rPr>
          <w:rFonts w:ascii="Arial" w:eastAsia="Times New Roman" w:hAnsi="Arial" w:cs="Arial"/>
          <w:color w:val="000000"/>
          <w:sz w:val="21"/>
          <w:szCs w:val="21"/>
        </w:rPr>
        <w:t> section below for details.</w:t>
      </w:r>
    </w:p>
    <w:p w:rsidR="00065285" w:rsidRPr="00065285" w:rsidRDefault="00065285" w:rsidP="00065285">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bookmarkStart w:id="0" w:name="params"/>
      <w:bookmarkEnd w:id="0"/>
      <w:r w:rsidRPr="00065285">
        <w:rPr>
          <w:rFonts w:ascii="Arial" w:eastAsia="Times New Roman" w:hAnsi="Arial" w:cs="Arial"/>
          <w:b/>
          <w:bCs/>
          <w:color w:val="000000"/>
          <w:sz w:val="27"/>
          <w:szCs w:val="27"/>
        </w:rPr>
        <w:t>Query String Parameters and Default Values</w:t>
      </w:r>
    </w:p>
    <w:p w:rsidR="00065285" w:rsidRPr="00065285" w:rsidRDefault="00065285" w:rsidP="00065285">
      <w:pPr>
        <w:spacing w:before="100" w:beforeAutospacing="1" w:after="100" w:afterAutospacing="1"/>
        <w:rPr>
          <w:rFonts w:ascii="Arial" w:eastAsia="Times New Roman" w:hAnsi="Arial" w:cs="Arial"/>
          <w:color w:val="000000"/>
          <w:sz w:val="21"/>
          <w:szCs w:val="21"/>
        </w:rPr>
      </w:pPr>
      <w:r w:rsidRPr="00065285">
        <w:rPr>
          <w:rFonts w:ascii="Arial" w:eastAsia="Times New Roman" w:hAnsi="Arial" w:cs="Arial"/>
          <w:color w:val="000000"/>
          <w:sz w:val="21"/>
          <w:szCs w:val="21"/>
        </w:rPr>
        <w:t>At a minimum, when using the above base URL, you will need to specify the "terms" parameter containing a word or partial word to match.</w:t>
      </w:r>
    </w:p>
    <w:tbl>
      <w:tblPr>
        <w:tblW w:w="0" w:type="auto"/>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371"/>
        <w:gridCol w:w="1039"/>
        <w:gridCol w:w="6934"/>
      </w:tblGrid>
      <w:tr w:rsidR="00065285" w:rsidRPr="00065285" w:rsidTr="00065285">
        <w:trPr>
          <w:tblHeader/>
        </w:trPr>
        <w:tc>
          <w:tcPr>
            <w:tcW w:w="0" w:type="auto"/>
            <w:tcMar>
              <w:top w:w="15" w:type="dxa"/>
              <w:left w:w="60" w:type="dxa"/>
              <w:bottom w:w="15" w:type="dxa"/>
              <w:right w:w="180" w:type="dxa"/>
            </w:tcMar>
            <w:vAlign w:val="center"/>
            <w:hideMark/>
          </w:tcPr>
          <w:p w:rsidR="00065285" w:rsidRPr="00065285" w:rsidRDefault="00065285" w:rsidP="00065285">
            <w:pPr>
              <w:jc w:val="center"/>
              <w:rPr>
                <w:rFonts w:ascii="Times New Roman" w:eastAsia="Times New Roman" w:hAnsi="Times New Roman" w:cs="Times New Roman"/>
                <w:b/>
                <w:bCs/>
              </w:rPr>
            </w:pPr>
            <w:r w:rsidRPr="00065285">
              <w:rPr>
                <w:rFonts w:ascii="Times New Roman" w:eastAsia="Times New Roman" w:hAnsi="Times New Roman" w:cs="Times New Roman"/>
                <w:b/>
                <w:bCs/>
              </w:rPr>
              <w:lastRenderedPageBreak/>
              <w:t>Parameter Name</w:t>
            </w:r>
          </w:p>
        </w:tc>
        <w:tc>
          <w:tcPr>
            <w:tcW w:w="0" w:type="auto"/>
            <w:tcMar>
              <w:top w:w="15" w:type="dxa"/>
              <w:left w:w="60" w:type="dxa"/>
              <w:bottom w:w="15" w:type="dxa"/>
              <w:right w:w="180" w:type="dxa"/>
            </w:tcMar>
            <w:vAlign w:val="center"/>
            <w:hideMark/>
          </w:tcPr>
          <w:p w:rsidR="00065285" w:rsidRPr="00065285" w:rsidRDefault="00065285" w:rsidP="00065285">
            <w:pPr>
              <w:jc w:val="center"/>
              <w:rPr>
                <w:rFonts w:ascii="Times New Roman" w:eastAsia="Times New Roman" w:hAnsi="Times New Roman" w:cs="Times New Roman"/>
                <w:b/>
                <w:bCs/>
              </w:rPr>
            </w:pPr>
            <w:r w:rsidRPr="00065285">
              <w:rPr>
                <w:rFonts w:ascii="Times New Roman" w:eastAsia="Times New Roman" w:hAnsi="Times New Roman" w:cs="Times New Roman"/>
                <w:b/>
                <w:bCs/>
              </w:rPr>
              <w:t>Default Value</w:t>
            </w:r>
          </w:p>
        </w:tc>
        <w:tc>
          <w:tcPr>
            <w:tcW w:w="0" w:type="auto"/>
            <w:tcMar>
              <w:top w:w="15" w:type="dxa"/>
              <w:left w:w="60" w:type="dxa"/>
              <w:bottom w:w="15" w:type="dxa"/>
              <w:right w:w="180" w:type="dxa"/>
            </w:tcMar>
            <w:vAlign w:val="center"/>
            <w:hideMark/>
          </w:tcPr>
          <w:p w:rsidR="00065285" w:rsidRPr="00065285" w:rsidRDefault="00065285" w:rsidP="00065285">
            <w:pPr>
              <w:jc w:val="center"/>
              <w:rPr>
                <w:rFonts w:ascii="Times New Roman" w:eastAsia="Times New Roman" w:hAnsi="Times New Roman" w:cs="Times New Roman"/>
                <w:b/>
                <w:bCs/>
              </w:rPr>
            </w:pPr>
            <w:r w:rsidRPr="00065285">
              <w:rPr>
                <w:rFonts w:ascii="Times New Roman" w:eastAsia="Times New Roman" w:hAnsi="Times New Roman" w:cs="Times New Roman"/>
                <w:b/>
                <w:bCs/>
              </w:rPr>
              <w:t>Description</w:t>
            </w:r>
          </w:p>
        </w:tc>
      </w:tr>
      <w:tr w:rsidR="00065285" w:rsidRPr="00065285" w:rsidTr="00065285">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r w:rsidRPr="00065285">
              <w:rPr>
                <w:rFonts w:ascii="Times New Roman" w:eastAsia="Times New Roman" w:hAnsi="Times New Roman" w:cs="Times New Roman"/>
              </w:rPr>
              <w:t>terms</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r w:rsidRPr="00065285">
              <w:rPr>
                <w:rFonts w:ascii="Times New Roman" w:eastAsia="Times New Roman" w:hAnsi="Times New Roman" w:cs="Times New Roman"/>
              </w:rPr>
              <w:t>(Required.) The search string (e.g., just a part of a word) for which to find matches in the list. More than one partial word can be present in "terms", in which case there is an implicit AND between them.</w:t>
            </w:r>
          </w:p>
        </w:tc>
      </w:tr>
      <w:tr w:rsidR="00065285" w:rsidRPr="00065285" w:rsidTr="00065285">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r w:rsidRPr="00065285">
              <w:rPr>
                <w:rFonts w:ascii="Times New Roman" w:eastAsia="Times New Roman" w:hAnsi="Times New Roman" w:cs="Times New Roman"/>
              </w:rPr>
              <w:t>maxList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r w:rsidRPr="00065285">
              <w:rPr>
                <w:rFonts w:ascii="Times New Roman" w:eastAsia="Times New Roman" w:hAnsi="Times New Roman" w:cs="Times New Roman"/>
              </w:rPr>
              <w:t>7</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r w:rsidRPr="00065285">
              <w:rPr>
                <w:rFonts w:ascii="Times New Roman" w:eastAsia="Times New Roman" w:hAnsi="Times New Roman" w:cs="Times New Roman"/>
              </w:rPr>
              <w:t>Optional, with a default of 7. Specifies the number of results requested, up to the upper limit of 500. If present but the value is empty, 500 will be used. Note that this parameter does not support pagination, see "count" and "offset" below for details on pagination support.</w:t>
            </w:r>
          </w:p>
        </w:tc>
      </w:tr>
      <w:tr w:rsidR="00065285" w:rsidRPr="00065285" w:rsidTr="00065285">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r w:rsidRPr="00065285">
              <w:rPr>
                <w:rFonts w:ascii="Times New Roman" w:eastAsia="Times New Roman" w:hAnsi="Times New Roman" w:cs="Times New Roman"/>
              </w:rPr>
              <w:t>count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r w:rsidRPr="00065285">
              <w:rPr>
                <w:rFonts w:ascii="Times New Roman" w:eastAsia="Times New Roman" w:hAnsi="Times New Roman" w:cs="Times New Roman"/>
              </w:rPr>
              <w:t>7</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r w:rsidRPr="00065285">
              <w:rPr>
                <w:rFonts w:ascii="Times New Roman" w:eastAsia="Times New Roman" w:hAnsi="Times New Roman" w:cs="Times New Roman"/>
              </w:rPr>
              <w:t>The number of results to retrieve (page size). The maximum count allowed is 500, see "offset" below on pagination support.</w:t>
            </w:r>
          </w:p>
        </w:tc>
      </w:tr>
      <w:tr w:rsidR="00065285" w:rsidRPr="00065285" w:rsidTr="00065285">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r w:rsidRPr="00065285">
              <w:rPr>
                <w:rFonts w:ascii="Times New Roman" w:eastAsia="Times New Roman" w:hAnsi="Times New Roman" w:cs="Times New Roman"/>
              </w:rPr>
              <w:t>offset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r w:rsidRPr="00065285">
              <w:rPr>
                <w:rFonts w:ascii="Times New Roman" w:eastAsia="Times New Roman" w:hAnsi="Times New Roman" w:cs="Times New Roman"/>
              </w:rPr>
              <w:t>0</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r w:rsidRPr="00065285">
              <w:rPr>
                <w:rFonts w:ascii="Times New Roman" w:eastAsia="Times New Roman" w:hAnsi="Times New Roman" w:cs="Times New Roman"/>
              </w:rPr>
              <w:t>The starting result number (0-based) to retrieve. Use offset and count together for pagination. Note that the current limit on the total number of results that can be retrieved (offset + count) is 7,500. We reserve the right to decrease or increase this limit based on system capacity and/or other factors. Please see the </w:t>
            </w:r>
            <w:hyperlink r:id="rId12" w:history="1">
              <w:r w:rsidRPr="00065285">
                <w:rPr>
                  <w:rFonts w:ascii="Times New Roman" w:eastAsia="Times New Roman" w:hAnsi="Times New Roman" w:cs="Times New Roman"/>
                  <w:b/>
                  <w:bCs/>
                  <w:color w:val="0000FF"/>
                  <w:u w:val="single"/>
                </w:rPr>
                <w:t>FAQ page</w:t>
              </w:r>
            </w:hyperlink>
            <w:r w:rsidRPr="00065285">
              <w:rPr>
                <w:rFonts w:ascii="Times New Roman" w:eastAsia="Times New Roman" w:hAnsi="Times New Roman" w:cs="Times New Roman"/>
              </w:rPr>
              <w:t> on how to sign up to our email list to be notified of any changes or new features.</w:t>
            </w:r>
          </w:p>
        </w:tc>
      </w:tr>
      <w:tr w:rsidR="00065285" w:rsidRPr="00065285" w:rsidTr="00065285">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r w:rsidRPr="00065285">
              <w:rPr>
                <w:rFonts w:ascii="Times New Roman" w:eastAsia="Times New Roman" w:hAnsi="Times New Roman" w:cs="Times New Roman"/>
              </w:rPr>
              <w:t>q</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r w:rsidRPr="00065285">
              <w:rPr>
                <w:rFonts w:ascii="Times New Roman" w:eastAsia="Times New Roman" w:hAnsi="Times New Roman" w:cs="Times New Roman"/>
              </w:rPr>
              <w:t>An optional, additional query string used to further constrain the results returned by the "terms" field. Unlike the terms field, "q" is not automatically wildcarded, but can include wildcards and can specify field names. See the Elasticsearch </w:t>
            </w:r>
            <w:hyperlink r:id="rId13" w:anchor="query-string-syntax" w:history="1">
              <w:r w:rsidRPr="00065285">
                <w:rPr>
                  <w:rFonts w:ascii="Times New Roman" w:eastAsia="Times New Roman" w:hAnsi="Times New Roman" w:cs="Times New Roman"/>
                  <w:color w:val="0000FF"/>
                  <w:u w:val="single"/>
                </w:rPr>
                <w:t>query string</w:t>
              </w:r>
            </w:hyperlink>
            <w:r w:rsidRPr="00065285">
              <w:rPr>
                <w:rFonts w:ascii="Times New Roman" w:eastAsia="Times New Roman" w:hAnsi="Times New Roman" w:cs="Times New Roman"/>
              </w:rPr>
              <w:t> page for documentation of supported syntax.</w:t>
            </w:r>
          </w:p>
        </w:tc>
      </w:tr>
      <w:tr w:rsidR="00065285" w:rsidRPr="00065285" w:rsidTr="00065285">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r w:rsidRPr="00065285">
              <w:rPr>
                <w:rFonts w:ascii="Times New Roman" w:eastAsia="Times New Roman" w:hAnsi="Times New Roman" w:cs="Times New Roman"/>
              </w:rPr>
              <w:t>df</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r w:rsidRPr="00065285">
              <w:rPr>
                <w:rFonts w:ascii="Times New Roman" w:eastAsia="Times New Roman" w:hAnsi="Times New Roman" w:cs="Times New Roman"/>
              </w:rPr>
              <w:t>name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r w:rsidRPr="00065285">
              <w:rPr>
                <w:rFonts w:ascii="Times New Roman" w:eastAsia="Times New Roman" w:hAnsi="Times New Roman" w:cs="Times New Roman"/>
              </w:rPr>
              <w:t>A comma-separated list of display fields (from the </w:t>
            </w:r>
            <w:hyperlink r:id="rId14" w:anchor="fields" w:history="1">
              <w:r w:rsidRPr="00065285">
                <w:rPr>
                  <w:rFonts w:ascii="Times New Roman" w:eastAsia="Times New Roman" w:hAnsi="Times New Roman" w:cs="Times New Roman"/>
                  <w:color w:val="0000FF"/>
                  <w:u w:val="single"/>
                </w:rPr>
                <w:t>fields</w:t>
              </w:r>
            </w:hyperlink>
            <w:r w:rsidRPr="00065285">
              <w:rPr>
                <w:rFonts w:ascii="Times New Roman" w:eastAsia="Times New Roman" w:hAnsi="Times New Roman" w:cs="Times New Roman"/>
              </w:rPr>
              <w:t> section below) which are intended for the user to see when looking at the results.</w:t>
            </w:r>
            <w:r w:rsidRPr="00065285">
              <w:rPr>
                <w:rFonts w:ascii="Times New Roman" w:eastAsia="Times New Roman" w:hAnsi="Times New Roman" w:cs="Times New Roman"/>
              </w:rPr>
              <w:br/>
              <w:t>The parameter "ef" (see below) may also be used to specify the data fields to retrieve. The main difference is that the value of "df" is always a string (for display), while the value for "ef" could be a json object when the field value has a complex structure.</w:t>
            </w:r>
          </w:p>
        </w:tc>
      </w:tr>
      <w:tr w:rsidR="00065285" w:rsidRPr="00065285" w:rsidTr="00065285">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r w:rsidRPr="00065285">
              <w:rPr>
                <w:rFonts w:ascii="Times New Roman" w:eastAsia="Times New Roman" w:hAnsi="Times New Roman" w:cs="Times New Roman"/>
              </w:rPr>
              <w:t>sf</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r w:rsidRPr="00065285">
              <w:rPr>
                <w:rFonts w:ascii="Times New Roman" w:eastAsia="Times New Roman" w:hAnsi="Times New Roman" w:cs="Times New Roman"/>
              </w:rPr>
              <w:t>name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r w:rsidRPr="00065285">
              <w:rPr>
                <w:rFonts w:ascii="Times New Roman" w:eastAsia="Times New Roman" w:hAnsi="Times New Roman" w:cs="Times New Roman"/>
              </w:rPr>
              <w:t>A comma-separated list of fields to be searched.</w:t>
            </w:r>
          </w:p>
        </w:tc>
      </w:tr>
      <w:tr w:rsidR="00065285" w:rsidRPr="00065285" w:rsidTr="00065285">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r w:rsidRPr="00065285">
              <w:rPr>
                <w:rFonts w:ascii="Times New Roman" w:eastAsia="Times New Roman" w:hAnsi="Times New Roman" w:cs="Times New Roman"/>
              </w:rPr>
              <w:t>cf</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r w:rsidRPr="00065285">
              <w:rPr>
                <w:rFonts w:ascii="Times New Roman" w:eastAsia="Times New Roman" w:hAnsi="Times New Roman" w:cs="Times New Roman"/>
              </w:rPr>
              <w:t>code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r w:rsidRPr="00065285">
              <w:rPr>
                <w:rFonts w:ascii="Times New Roman" w:eastAsia="Times New Roman" w:hAnsi="Times New Roman" w:cs="Times New Roman"/>
              </w:rPr>
              <w:t>A field to regard as the "code" for the returned item data.</w:t>
            </w:r>
          </w:p>
        </w:tc>
      </w:tr>
      <w:tr w:rsidR="00065285" w:rsidRPr="00065285" w:rsidTr="00065285">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r w:rsidRPr="00065285">
              <w:rPr>
                <w:rFonts w:ascii="Times New Roman" w:eastAsia="Times New Roman" w:hAnsi="Times New Roman" w:cs="Times New Roman"/>
              </w:rPr>
              <w:t>ef</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r w:rsidRPr="00065285">
              <w:rPr>
                <w:rFonts w:ascii="Times New Roman" w:eastAsia="Times New Roman" w:hAnsi="Times New Roman" w:cs="Times New Roman"/>
              </w:rPr>
              <w:t>A comma-separated list of additional fields to be returned for each retrieved list item. (See the </w:t>
            </w:r>
            <w:hyperlink r:id="rId15" w:anchor="output" w:history="1">
              <w:r w:rsidRPr="00065285">
                <w:rPr>
                  <w:rFonts w:ascii="Times New Roman" w:eastAsia="Times New Roman" w:hAnsi="Times New Roman" w:cs="Times New Roman"/>
                  <w:color w:val="0000FF"/>
                  <w:u w:val="single"/>
                </w:rPr>
                <w:t>Output format</w:t>
              </w:r>
            </w:hyperlink>
            <w:r w:rsidRPr="00065285">
              <w:rPr>
                <w:rFonts w:ascii="Times New Roman" w:eastAsia="Times New Roman" w:hAnsi="Times New Roman" w:cs="Times New Roman"/>
              </w:rPr>
              <w:t> section for how the data for fields is returned.) If you wish the keys in the returned data hash to be something other than the field names, you can specify an alias for the field name by separating it from its field name with a colon, e.g., "ef=field_name1:alias1,field2,field_name3:alias3,etc. Note that not every field specified in the ef parameter needs to have an alias.</w:t>
            </w:r>
            <w:r w:rsidRPr="00065285">
              <w:rPr>
                <w:rFonts w:ascii="Times New Roman" w:eastAsia="Times New Roman" w:hAnsi="Times New Roman" w:cs="Times New Roman"/>
              </w:rPr>
              <w:br/>
              <w:t>The parameter "df" (see above) may also be used to specify the data fields to retrieve. The main difference is that the value of "df" is always a string (for display), while the value for "ef" could be a json object when the field value has a complex structure.</w:t>
            </w:r>
          </w:p>
        </w:tc>
      </w:tr>
    </w:tbl>
    <w:p w:rsidR="00065285" w:rsidRPr="00065285" w:rsidRDefault="00065285" w:rsidP="00065285">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bookmarkStart w:id="1" w:name="fields"/>
      <w:bookmarkEnd w:id="1"/>
      <w:r w:rsidRPr="00065285">
        <w:rPr>
          <w:rFonts w:ascii="Arial" w:eastAsia="Times New Roman" w:hAnsi="Arial" w:cs="Arial"/>
          <w:b/>
          <w:bCs/>
          <w:color w:val="000000"/>
          <w:sz w:val="27"/>
          <w:szCs w:val="27"/>
        </w:rPr>
        <w:lastRenderedPageBreak/>
        <w:t>Drug Ingredients Field Descriptions</w:t>
      </w:r>
    </w:p>
    <w:tbl>
      <w:tblPr>
        <w:tblW w:w="0" w:type="auto"/>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760"/>
        <w:gridCol w:w="7592"/>
      </w:tblGrid>
      <w:tr w:rsidR="00065285" w:rsidRPr="00065285" w:rsidTr="00065285">
        <w:trPr>
          <w:tblHeader/>
        </w:trPr>
        <w:tc>
          <w:tcPr>
            <w:tcW w:w="0" w:type="auto"/>
            <w:tcMar>
              <w:top w:w="15" w:type="dxa"/>
              <w:left w:w="60" w:type="dxa"/>
              <w:bottom w:w="15" w:type="dxa"/>
              <w:right w:w="180" w:type="dxa"/>
            </w:tcMar>
            <w:vAlign w:val="center"/>
            <w:hideMark/>
          </w:tcPr>
          <w:p w:rsidR="00065285" w:rsidRPr="00065285" w:rsidRDefault="00065285" w:rsidP="00065285">
            <w:pPr>
              <w:jc w:val="center"/>
              <w:rPr>
                <w:rFonts w:ascii="Times New Roman" w:eastAsia="Times New Roman" w:hAnsi="Times New Roman" w:cs="Times New Roman"/>
                <w:b/>
                <w:bCs/>
              </w:rPr>
            </w:pPr>
            <w:r w:rsidRPr="00065285">
              <w:rPr>
                <w:rFonts w:ascii="Times New Roman" w:eastAsia="Times New Roman" w:hAnsi="Times New Roman" w:cs="Times New Roman"/>
                <w:b/>
                <w:bCs/>
              </w:rPr>
              <w:t>Field</w:t>
            </w:r>
          </w:p>
        </w:tc>
        <w:tc>
          <w:tcPr>
            <w:tcW w:w="0" w:type="auto"/>
            <w:tcMar>
              <w:top w:w="15" w:type="dxa"/>
              <w:left w:w="60" w:type="dxa"/>
              <w:bottom w:w="15" w:type="dxa"/>
              <w:right w:w="180" w:type="dxa"/>
            </w:tcMar>
            <w:vAlign w:val="center"/>
            <w:hideMark/>
          </w:tcPr>
          <w:p w:rsidR="00065285" w:rsidRPr="00065285" w:rsidRDefault="00065285" w:rsidP="00065285">
            <w:pPr>
              <w:jc w:val="center"/>
              <w:rPr>
                <w:rFonts w:ascii="Times New Roman" w:eastAsia="Times New Roman" w:hAnsi="Times New Roman" w:cs="Times New Roman"/>
                <w:b/>
                <w:bCs/>
              </w:rPr>
            </w:pPr>
            <w:r w:rsidRPr="00065285">
              <w:rPr>
                <w:rFonts w:ascii="Times New Roman" w:eastAsia="Times New Roman" w:hAnsi="Times New Roman" w:cs="Times New Roman"/>
                <w:b/>
                <w:bCs/>
              </w:rPr>
              <w:t>Field Description</w:t>
            </w:r>
          </w:p>
        </w:tc>
      </w:tr>
      <w:tr w:rsidR="00065285" w:rsidRPr="00065285" w:rsidTr="00065285">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r w:rsidRPr="00065285">
              <w:rPr>
                <w:rFonts w:ascii="Times New Roman" w:eastAsia="Times New Roman" w:hAnsi="Times New Roman" w:cs="Times New Roman"/>
              </w:rPr>
              <w:t>code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r w:rsidRPr="00065285">
              <w:rPr>
                <w:rFonts w:ascii="Times New Roman" w:eastAsia="Times New Roman" w:hAnsi="Times New Roman" w:cs="Times New Roman"/>
              </w:rPr>
              <w:t>The RxNorm unique identifier for the ingredient, also known as the RXCUI.</w:t>
            </w:r>
          </w:p>
        </w:tc>
      </w:tr>
      <w:tr w:rsidR="00065285" w:rsidRPr="00065285" w:rsidTr="00065285">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r w:rsidRPr="00065285">
              <w:rPr>
                <w:rFonts w:ascii="Times New Roman" w:eastAsia="Times New Roman" w:hAnsi="Times New Roman" w:cs="Times New Roman"/>
              </w:rPr>
              <w:t>name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r w:rsidRPr="00065285">
              <w:rPr>
                <w:rFonts w:ascii="Times New Roman" w:eastAsia="Times New Roman" w:hAnsi="Times New Roman" w:cs="Times New Roman"/>
              </w:rPr>
              <w:t>The drug ingredient name.</w:t>
            </w:r>
          </w:p>
        </w:tc>
      </w:tr>
    </w:tbl>
    <w:p w:rsidR="00065285" w:rsidRPr="00065285" w:rsidRDefault="00065285" w:rsidP="00065285">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bookmarkStart w:id="2" w:name="output"/>
      <w:bookmarkEnd w:id="2"/>
      <w:r w:rsidRPr="00065285">
        <w:rPr>
          <w:rFonts w:ascii="Arial" w:eastAsia="Times New Roman" w:hAnsi="Arial" w:cs="Arial"/>
          <w:b/>
          <w:bCs/>
          <w:color w:val="000000"/>
          <w:sz w:val="27"/>
          <w:szCs w:val="27"/>
        </w:rPr>
        <w:t>Output format</w:t>
      </w:r>
    </w:p>
    <w:p w:rsidR="00065285" w:rsidRPr="00065285" w:rsidRDefault="00065285" w:rsidP="00065285">
      <w:pPr>
        <w:spacing w:before="100" w:beforeAutospacing="1" w:after="100" w:afterAutospacing="1"/>
        <w:rPr>
          <w:rFonts w:ascii="Arial" w:eastAsia="Times New Roman" w:hAnsi="Arial" w:cs="Arial"/>
          <w:color w:val="000000"/>
          <w:sz w:val="21"/>
          <w:szCs w:val="21"/>
        </w:rPr>
      </w:pPr>
      <w:r w:rsidRPr="00065285">
        <w:rPr>
          <w:rFonts w:ascii="Arial" w:eastAsia="Times New Roman" w:hAnsi="Arial" w:cs="Arial"/>
          <w:color w:val="000000"/>
          <w:sz w:val="21"/>
          <w:szCs w:val="21"/>
        </w:rPr>
        <w:t>Output for an API query is an array of the following elements:</w:t>
      </w:r>
    </w:p>
    <w:p w:rsidR="00065285" w:rsidRPr="00065285" w:rsidRDefault="00065285" w:rsidP="00065285">
      <w:pPr>
        <w:numPr>
          <w:ilvl w:val="0"/>
          <w:numId w:val="2"/>
        </w:numPr>
        <w:spacing w:before="100" w:beforeAutospacing="1" w:after="100" w:afterAutospacing="1"/>
        <w:ind w:left="840"/>
        <w:rPr>
          <w:rFonts w:ascii="Arial" w:eastAsia="Times New Roman" w:hAnsi="Arial" w:cs="Arial"/>
          <w:color w:val="000000"/>
          <w:sz w:val="21"/>
          <w:szCs w:val="21"/>
        </w:rPr>
      </w:pPr>
      <w:r w:rsidRPr="00065285">
        <w:rPr>
          <w:rFonts w:ascii="Arial" w:eastAsia="Times New Roman" w:hAnsi="Arial" w:cs="Arial"/>
          <w:color w:val="000000"/>
          <w:sz w:val="21"/>
          <w:szCs w:val="21"/>
        </w:rPr>
        <w:t>The total number of results on the server, which can be more than the number of results returned. This reported total number of results may also be significantly less than the actual number of results and is limited to 10,000, which may significantly improve the service response time.</w:t>
      </w:r>
    </w:p>
    <w:p w:rsidR="00065285" w:rsidRPr="00065285" w:rsidRDefault="00065285" w:rsidP="00065285">
      <w:pPr>
        <w:numPr>
          <w:ilvl w:val="0"/>
          <w:numId w:val="2"/>
        </w:numPr>
        <w:spacing w:before="100" w:beforeAutospacing="1" w:after="100" w:afterAutospacing="1"/>
        <w:ind w:left="840"/>
        <w:rPr>
          <w:rFonts w:ascii="Arial" w:eastAsia="Times New Roman" w:hAnsi="Arial" w:cs="Arial"/>
          <w:color w:val="000000"/>
          <w:sz w:val="21"/>
          <w:szCs w:val="21"/>
        </w:rPr>
      </w:pPr>
      <w:r w:rsidRPr="00065285">
        <w:rPr>
          <w:rFonts w:ascii="Arial" w:eastAsia="Times New Roman" w:hAnsi="Arial" w:cs="Arial"/>
          <w:color w:val="000000"/>
          <w:sz w:val="21"/>
          <w:szCs w:val="21"/>
        </w:rPr>
        <w:t>An array of codes for the returned items. (This is the field specified with the cf query parameter above.)</w:t>
      </w:r>
    </w:p>
    <w:p w:rsidR="00065285" w:rsidRPr="00065285" w:rsidRDefault="00065285" w:rsidP="00065285">
      <w:pPr>
        <w:numPr>
          <w:ilvl w:val="0"/>
          <w:numId w:val="2"/>
        </w:numPr>
        <w:spacing w:before="100" w:beforeAutospacing="1" w:after="100" w:afterAutospacing="1"/>
        <w:ind w:left="840"/>
        <w:rPr>
          <w:rFonts w:ascii="Arial" w:eastAsia="Times New Roman" w:hAnsi="Arial" w:cs="Arial"/>
          <w:color w:val="000000"/>
          <w:sz w:val="21"/>
          <w:szCs w:val="21"/>
        </w:rPr>
      </w:pPr>
      <w:r w:rsidRPr="00065285">
        <w:rPr>
          <w:rFonts w:ascii="Arial" w:eastAsia="Times New Roman" w:hAnsi="Arial" w:cs="Arial"/>
          <w:color w:val="000000"/>
          <w:sz w:val="21"/>
          <w:szCs w:val="21"/>
        </w:rPr>
        <w:t>A hash of the "extra" data requested via the "ef" query parameter above. The keys on the hash are the fields (or their requested aliases) named in the "ef" parameter, and the value for a field is an array of that field's values in the same order as the returned codes.</w:t>
      </w:r>
    </w:p>
    <w:p w:rsidR="00065285" w:rsidRPr="00065285" w:rsidRDefault="00065285" w:rsidP="00065285">
      <w:pPr>
        <w:numPr>
          <w:ilvl w:val="0"/>
          <w:numId w:val="2"/>
        </w:numPr>
        <w:spacing w:before="100" w:beforeAutospacing="1" w:after="100" w:afterAutospacing="1"/>
        <w:ind w:left="840"/>
        <w:rPr>
          <w:rFonts w:ascii="Arial" w:eastAsia="Times New Roman" w:hAnsi="Arial" w:cs="Arial"/>
          <w:color w:val="000000"/>
          <w:sz w:val="21"/>
          <w:szCs w:val="21"/>
        </w:rPr>
      </w:pPr>
      <w:r w:rsidRPr="00065285">
        <w:rPr>
          <w:rFonts w:ascii="Arial" w:eastAsia="Times New Roman" w:hAnsi="Arial" w:cs="Arial"/>
          <w:color w:val="000000"/>
          <w:sz w:val="21"/>
          <w:szCs w:val="21"/>
        </w:rPr>
        <w:t>An array, with one element for each returned code, where each element is an array of the display strings specified with the "df" query parameter.</w:t>
      </w:r>
    </w:p>
    <w:p w:rsidR="00065285" w:rsidRPr="00065285" w:rsidRDefault="00065285" w:rsidP="00065285">
      <w:pPr>
        <w:numPr>
          <w:ilvl w:val="0"/>
          <w:numId w:val="2"/>
        </w:numPr>
        <w:spacing w:before="100" w:beforeAutospacing="1" w:after="100" w:afterAutospacing="1"/>
        <w:ind w:left="840"/>
        <w:rPr>
          <w:rFonts w:ascii="Arial" w:eastAsia="Times New Roman" w:hAnsi="Arial" w:cs="Arial"/>
          <w:color w:val="000000"/>
          <w:sz w:val="21"/>
          <w:szCs w:val="21"/>
        </w:rPr>
      </w:pPr>
      <w:r w:rsidRPr="00065285">
        <w:rPr>
          <w:rFonts w:ascii="Arial" w:eastAsia="Times New Roman" w:hAnsi="Arial" w:cs="Arial"/>
          <w:color w:val="000000"/>
          <w:sz w:val="21"/>
          <w:szCs w:val="21"/>
        </w:rPr>
        <w:t>An array, with one element for each returned code, where each element is the "code system" for the returned code. Note that only code-system aware APIs will return this array.</w:t>
      </w:r>
    </w:p>
    <w:p w:rsidR="00065285" w:rsidRPr="00065285" w:rsidRDefault="00065285" w:rsidP="00065285">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r w:rsidRPr="00065285">
        <w:rPr>
          <w:rFonts w:ascii="Arial" w:eastAsia="Times New Roman" w:hAnsi="Arial" w:cs="Arial"/>
          <w:b/>
          <w:bCs/>
          <w:color w:val="000000"/>
          <w:sz w:val="27"/>
          <w:szCs w:val="27"/>
        </w:rPr>
        <w:t>Sample API Queries</w:t>
      </w:r>
    </w:p>
    <w:tbl>
      <w:tblPr>
        <w:tblW w:w="0" w:type="auto"/>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468"/>
        <w:gridCol w:w="5198"/>
        <w:gridCol w:w="678"/>
      </w:tblGrid>
      <w:tr w:rsidR="00065285" w:rsidRPr="00065285" w:rsidTr="00065285">
        <w:trPr>
          <w:tblHeader/>
        </w:trPr>
        <w:tc>
          <w:tcPr>
            <w:tcW w:w="0" w:type="auto"/>
            <w:tcMar>
              <w:top w:w="15" w:type="dxa"/>
              <w:left w:w="60" w:type="dxa"/>
              <w:bottom w:w="15" w:type="dxa"/>
              <w:right w:w="180" w:type="dxa"/>
            </w:tcMar>
            <w:vAlign w:val="center"/>
            <w:hideMark/>
          </w:tcPr>
          <w:p w:rsidR="00065285" w:rsidRPr="00065285" w:rsidRDefault="00065285" w:rsidP="00065285">
            <w:pPr>
              <w:jc w:val="center"/>
              <w:rPr>
                <w:rFonts w:ascii="Times New Roman" w:eastAsia="Times New Roman" w:hAnsi="Times New Roman" w:cs="Times New Roman"/>
                <w:b/>
                <w:bCs/>
              </w:rPr>
            </w:pPr>
            <w:r w:rsidRPr="00065285">
              <w:rPr>
                <w:rFonts w:ascii="Times New Roman" w:eastAsia="Times New Roman" w:hAnsi="Times New Roman" w:cs="Times New Roman"/>
                <w:b/>
                <w:bCs/>
              </w:rPr>
              <w:t>Query</w:t>
            </w:r>
          </w:p>
        </w:tc>
        <w:tc>
          <w:tcPr>
            <w:tcW w:w="0" w:type="auto"/>
            <w:tcMar>
              <w:top w:w="15" w:type="dxa"/>
              <w:left w:w="60" w:type="dxa"/>
              <w:bottom w:w="15" w:type="dxa"/>
              <w:right w:w="180" w:type="dxa"/>
            </w:tcMar>
            <w:vAlign w:val="center"/>
            <w:hideMark/>
          </w:tcPr>
          <w:p w:rsidR="00065285" w:rsidRPr="00065285" w:rsidRDefault="00065285" w:rsidP="00065285">
            <w:pPr>
              <w:jc w:val="center"/>
              <w:rPr>
                <w:rFonts w:ascii="Times New Roman" w:eastAsia="Times New Roman" w:hAnsi="Times New Roman" w:cs="Times New Roman"/>
                <w:b/>
                <w:bCs/>
              </w:rPr>
            </w:pPr>
            <w:r w:rsidRPr="00065285">
              <w:rPr>
                <w:rFonts w:ascii="Times New Roman" w:eastAsia="Times New Roman" w:hAnsi="Times New Roman" w:cs="Times New Roman"/>
                <w:b/>
                <w:bCs/>
              </w:rPr>
              <w:t>Result</w:t>
            </w:r>
          </w:p>
        </w:tc>
        <w:tc>
          <w:tcPr>
            <w:tcW w:w="0" w:type="auto"/>
            <w:tcMar>
              <w:top w:w="15" w:type="dxa"/>
              <w:left w:w="60" w:type="dxa"/>
              <w:bottom w:w="15" w:type="dxa"/>
              <w:right w:w="180" w:type="dxa"/>
            </w:tcMar>
            <w:vAlign w:val="center"/>
            <w:hideMark/>
          </w:tcPr>
          <w:p w:rsidR="00065285" w:rsidRPr="00065285" w:rsidRDefault="00065285" w:rsidP="00065285">
            <w:pPr>
              <w:jc w:val="center"/>
              <w:rPr>
                <w:rFonts w:ascii="Times New Roman" w:eastAsia="Times New Roman" w:hAnsi="Times New Roman" w:cs="Times New Roman"/>
                <w:b/>
                <w:bCs/>
              </w:rPr>
            </w:pPr>
            <w:r w:rsidRPr="00065285">
              <w:rPr>
                <w:rFonts w:ascii="Times New Roman" w:eastAsia="Times New Roman" w:hAnsi="Times New Roman" w:cs="Times New Roman"/>
                <w:b/>
                <w:bCs/>
              </w:rPr>
              <w:t>Description</w:t>
            </w:r>
          </w:p>
        </w:tc>
      </w:tr>
      <w:tr w:rsidR="00065285" w:rsidRPr="00065285" w:rsidTr="00065285">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r w:rsidRPr="00065285">
              <w:rPr>
                <w:rFonts w:ascii="Times New Roman" w:eastAsia="Times New Roman" w:hAnsi="Times New Roman" w:cs="Times New Roman"/>
              </w:rPr>
              <w:t>https://clinicaltables.nlm.nih.gov/api/drug_ingredients/v3/search?terms=na&amp;df=code,name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r w:rsidRPr="00065285">
              <w:rPr>
                <w:rFonts w:ascii="Times New Roman" w:eastAsia="Times New Roman" w:hAnsi="Times New Roman" w:cs="Times New Roman"/>
              </w:rPr>
              <w:t>[20,["7244","7268","7243","31447","141366","274332","7226"],null,[["7244","Nandrolone"], ["7268","Natamycin"],["7243","Naltrexone"],["31447","nabilone"],["141366","naratriptan"],["274332","nateglinide"],["7226","Nadolol"]]]</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r w:rsidRPr="00065285">
              <w:rPr>
                <w:rFonts w:ascii="Times New Roman" w:eastAsia="Times New Roman" w:hAnsi="Times New Roman" w:cs="Times New Roman"/>
              </w:rPr>
              <w:t>Returns a complete count of the 20 drugs that match the strin</w:t>
            </w:r>
            <w:r w:rsidRPr="00065285">
              <w:rPr>
                <w:rFonts w:ascii="Times New Roman" w:eastAsia="Times New Roman" w:hAnsi="Times New Roman" w:cs="Times New Roman"/>
              </w:rPr>
              <w:lastRenderedPageBreak/>
              <w:t>g "na", displaying both the RXCUI code and it's associated term for the first 7 terms.</w:t>
            </w:r>
          </w:p>
        </w:tc>
      </w:tr>
      <w:tr w:rsidR="00065285" w:rsidRPr="00065285" w:rsidTr="00065285">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r w:rsidRPr="00065285">
              <w:rPr>
                <w:rFonts w:ascii="Times New Roman" w:eastAsia="Times New Roman" w:hAnsi="Times New Roman" w:cs="Times New Roman"/>
              </w:rPr>
              <w:lastRenderedPageBreak/>
              <w:t>https://clinicaltables.nlm.nih.gov/api/drug_ingredients/v3/search?terms=17609&amp;sf=code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r w:rsidRPr="00065285">
              <w:rPr>
                <w:rFonts w:ascii="Times New Roman" w:eastAsia="Times New Roman" w:hAnsi="Times New Roman" w:cs="Times New Roman"/>
              </w:rPr>
              <w:t>[1,["17609"],null,[["aluminum acetate"]]]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065285" w:rsidRPr="00065285" w:rsidRDefault="00065285" w:rsidP="00065285">
            <w:pPr>
              <w:rPr>
                <w:rFonts w:ascii="Times New Roman" w:eastAsia="Times New Roman" w:hAnsi="Times New Roman" w:cs="Times New Roman"/>
              </w:rPr>
            </w:pPr>
            <w:r w:rsidRPr="00065285">
              <w:rPr>
                <w:rFonts w:ascii="Times New Roman" w:eastAsia="Times New Roman" w:hAnsi="Times New Roman" w:cs="Times New Roman"/>
              </w:rPr>
              <w:t xml:space="preserve">Returns the RXCUI with the code "17609" along with the drug </w:t>
            </w:r>
            <w:r w:rsidRPr="00065285">
              <w:rPr>
                <w:rFonts w:ascii="Times New Roman" w:eastAsia="Times New Roman" w:hAnsi="Times New Roman" w:cs="Times New Roman"/>
              </w:rPr>
              <w:lastRenderedPageBreak/>
              <w:t>ingredient name</w:t>
            </w:r>
          </w:p>
        </w:tc>
      </w:tr>
    </w:tbl>
    <w:p w:rsidR="00065285" w:rsidRPr="00065285" w:rsidRDefault="00065285" w:rsidP="00065285">
      <w:pPr>
        <w:shd w:val="clear" w:color="auto" w:fill="326295"/>
        <w:rPr>
          <w:rFonts w:ascii="Helvetica Neue" w:eastAsia="Times New Roman" w:hAnsi="Helvetica Neue" w:cs="Times New Roman"/>
          <w:color w:val="FFFFFF"/>
          <w:sz w:val="21"/>
          <w:szCs w:val="21"/>
        </w:rPr>
      </w:pPr>
    </w:p>
    <w:p w:rsidR="008A50BD" w:rsidRDefault="008A50BD"/>
    <w:sectPr w:rsidR="008A50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BC69DF"/>
    <w:multiLevelType w:val="multilevel"/>
    <w:tmpl w:val="A418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032688"/>
    <w:multiLevelType w:val="multilevel"/>
    <w:tmpl w:val="D23C0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8288896">
    <w:abstractNumId w:val="0"/>
  </w:num>
  <w:num w:numId="2" w16cid:durableId="415639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285"/>
    <w:rsid w:val="00065285"/>
    <w:rsid w:val="008A50B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756ED999-416F-274E-BDC1-B2FF6C0EB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65285"/>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65285"/>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65285"/>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28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6528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6528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65285"/>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065285"/>
    <w:rPr>
      <w:color w:val="0000FF"/>
      <w:u w:val="single"/>
    </w:rPr>
  </w:style>
  <w:style w:type="paragraph" w:styleId="z-TopofForm">
    <w:name w:val="HTML Top of Form"/>
    <w:basedOn w:val="Normal"/>
    <w:next w:val="Normal"/>
    <w:link w:val="z-TopofFormChar"/>
    <w:hidden/>
    <w:uiPriority w:val="99"/>
    <w:semiHidden/>
    <w:unhideWhenUsed/>
    <w:rsid w:val="00065285"/>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6528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065285"/>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065285"/>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4497002">
      <w:bodyDiv w:val="1"/>
      <w:marLeft w:val="0"/>
      <w:marRight w:val="0"/>
      <w:marTop w:val="0"/>
      <w:marBottom w:val="0"/>
      <w:divBdr>
        <w:top w:val="none" w:sz="0" w:space="0" w:color="auto"/>
        <w:left w:val="none" w:sz="0" w:space="0" w:color="auto"/>
        <w:bottom w:val="none" w:sz="0" w:space="0" w:color="auto"/>
        <w:right w:val="none" w:sz="0" w:space="0" w:color="auto"/>
      </w:divBdr>
      <w:divsChild>
        <w:div w:id="1993486852">
          <w:marLeft w:val="120"/>
          <w:marRight w:val="120"/>
          <w:marTop w:val="300"/>
          <w:marBottom w:val="120"/>
          <w:divBdr>
            <w:top w:val="none" w:sz="0" w:space="0" w:color="auto"/>
            <w:left w:val="none" w:sz="0" w:space="0" w:color="auto"/>
            <w:bottom w:val="none" w:sz="0" w:space="0" w:color="auto"/>
            <w:right w:val="none" w:sz="0" w:space="0" w:color="auto"/>
          </w:divBdr>
          <w:divsChild>
            <w:div w:id="1506355813">
              <w:marLeft w:val="0"/>
              <w:marRight w:val="0"/>
              <w:marTop w:val="0"/>
              <w:marBottom w:val="0"/>
              <w:divBdr>
                <w:top w:val="none" w:sz="0" w:space="0" w:color="auto"/>
                <w:left w:val="none" w:sz="0" w:space="0" w:color="auto"/>
                <w:bottom w:val="none" w:sz="0" w:space="0" w:color="auto"/>
                <w:right w:val="none" w:sz="0" w:space="0" w:color="auto"/>
              </w:divBdr>
              <w:divsChild>
                <w:div w:id="2135827861">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786928090">
          <w:marLeft w:val="0"/>
          <w:marRight w:val="0"/>
          <w:marTop w:val="0"/>
          <w:marBottom w:val="0"/>
          <w:divBdr>
            <w:top w:val="none" w:sz="0" w:space="0" w:color="auto"/>
            <w:left w:val="none" w:sz="0" w:space="0" w:color="auto"/>
            <w:bottom w:val="none" w:sz="0" w:space="0" w:color="auto"/>
            <w:right w:val="none" w:sz="0" w:space="0" w:color="auto"/>
          </w:divBdr>
          <w:divsChild>
            <w:div w:id="1591154769">
              <w:marLeft w:val="0"/>
              <w:marRight w:val="0"/>
              <w:marTop w:val="0"/>
              <w:marBottom w:val="0"/>
              <w:divBdr>
                <w:top w:val="none" w:sz="0" w:space="0" w:color="auto"/>
                <w:left w:val="none" w:sz="0" w:space="0" w:color="auto"/>
                <w:bottom w:val="none" w:sz="0" w:space="0" w:color="auto"/>
                <w:right w:val="none" w:sz="0" w:space="0" w:color="auto"/>
              </w:divBdr>
              <w:divsChild>
                <w:div w:id="756826930">
                  <w:marLeft w:val="0"/>
                  <w:marRight w:val="0"/>
                  <w:marTop w:val="0"/>
                  <w:marBottom w:val="0"/>
                  <w:divBdr>
                    <w:top w:val="none" w:sz="0" w:space="0" w:color="auto"/>
                    <w:left w:val="none" w:sz="0" w:space="0" w:color="auto"/>
                    <w:bottom w:val="none" w:sz="0" w:space="0" w:color="auto"/>
                    <w:right w:val="none" w:sz="0" w:space="0" w:color="auto"/>
                  </w:divBdr>
                  <w:divsChild>
                    <w:div w:id="1995252479">
                      <w:marLeft w:val="0"/>
                      <w:marRight w:val="0"/>
                      <w:marTop w:val="0"/>
                      <w:marBottom w:val="0"/>
                      <w:divBdr>
                        <w:top w:val="none" w:sz="0" w:space="0" w:color="auto"/>
                        <w:left w:val="none" w:sz="0" w:space="0" w:color="auto"/>
                        <w:bottom w:val="none" w:sz="0" w:space="0" w:color="auto"/>
                        <w:right w:val="none" w:sz="0" w:space="0" w:color="auto"/>
                      </w:divBdr>
                      <w:divsChild>
                        <w:div w:id="198863482">
                          <w:marLeft w:val="0"/>
                          <w:marRight w:val="0"/>
                          <w:marTop w:val="0"/>
                          <w:marBottom w:val="0"/>
                          <w:divBdr>
                            <w:top w:val="none" w:sz="0" w:space="0" w:color="auto"/>
                            <w:left w:val="none" w:sz="0" w:space="0" w:color="auto"/>
                            <w:bottom w:val="none" w:sz="0" w:space="0" w:color="auto"/>
                            <w:right w:val="none" w:sz="0" w:space="0" w:color="auto"/>
                          </w:divBdr>
                          <w:divsChild>
                            <w:div w:id="170760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inicaltables.nlm.nih.gov/demo.html?db=drug_ingredients" TargetMode="External"/><Relationship Id="rId13" Type="http://schemas.openxmlformats.org/officeDocument/2006/relationships/hyperlink" Target="https://www.elastic.co/guide/en/elasticsearch/reference/current/query-dsl-query-string-query.html" TargetMode="External"/><Relationship Id="rId3" Type="http://schemas.openxmlformats.org/officeDocument/2006/relationships/settings" Target="settings.xml"/><Relationship Id="rId7" Type="http://schemas.openxmlformats.org/officeDocument/2006/relationships/hyperlink" Target="http://lhncbc.github.io/autocomplete-lhc/" TargetMode="External"/><Relationship Id="rId12" Type="http://schemas.openxmlformats.org/officeDocument/2006/relationships/hyperlink" Target="https://clinicaltables.nlm.nih.gov/faq.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linicaltables.nlm.nih.gov/faq.html" TargetMode="External"/><Relationship Id="rId11" Type="http://schemas.openxmlformats.org/officeDocument/2006/relationships/hyperlink" Target="https://clinicaltables.nlm.nih.gov/apidoc/drug_ingredients/v3/doc.html" TargetMode="External"/><Relationship Id="rId5" Type="http://schemas.openxmlformats.org/officeDocument/2006/relationships/hyperlink" Target="https://wwwcf.nlm.nih.gov/umlslicense/rxtermApp/rxTerm.cfm" TargetMode="External"/><Relationship Id="rId15" Type="http://schemas.openxmlformats.org/officeDocument/2006/relationships/hyperlink" Target="https://clinicaltables.nlm.nih.gov/apidoc/drug_ingredients/v3/doc.html" TargetMode="External"/><Relationship Id="rId10" Type="http://schemas.openxmlformats.org/officeDocument/2006/relationships/hyperlink" Target="https://clinicaltables.nlm.nih.gov/valueSetExpand.html" TargetMode="External"/><Relationship Id="rId4" Type="http://schemas.openxmlformats.org/officeDocument/2006/relationships/webSettings" Target="webSettings.xml"/><Relationship Id="rId9" Type="http://schemas.openxmlformats.org/officeDocument/2006/relationships/hyperlink" Target="https://clinicaltables.nlm.nih.gov/apidoc/drug_ingredients/v3/doc.html" TargetMode="External"/><Relationship Id="rId14" Type="http://schemas.openxmlformats.org/officeDocument/2006/relationships/hyperlink" Target="https://clinicaltables.nlm.nih.gov/apidoc/drug_ingredients/v3/do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1091</Words>
  <Characters>6219</Characters>
  <Application>Microsoft Office Word</Application>
  <DocSecurity>0</DocSecurity>
  <Lines>51</Lines>
  <Paragraphs>14</Paragraphs>
  <ScaleCrop>false</ScaleCrop>
  <Company/>
  <LinksUpToDate>false</LinksUpToDate>
  <CharactersWithSpaces>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2026-05-31T13:23:00Z</dcterms:created>
  <dcterms:modified xsi:type="dcterms:W3CDTF">2026-05-31T13:24:00Z</dcterms:modified>
</cp:coreProperties>
</file>