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01F12" w14:textId="77777777" w:rsidR="00631AB5" w:rsidRPr="00631AB5" w:rsidRDefault="00631AB5" w:rsidP="00631AB5">
      <w:pPr>
        <w:rPr>
          <w:b/>
          <w:bCs/>
        </w:rPr>
      </w:pPr>
      <w:r w:rsidRPr="00631AB5">
        <w:rPr>
          <w:b/>
          <w:bCs/>
        </w:rPr>
        <w:t>7. Vista de Desarrollo</w:t>
      </w:r>
    </w:p>
    <w:p w14:paraId="5BA4B766" w14:textId="77777777" w:rsidR="00631AB5" w:rsidRPr="00631AB5" w:rsidRDefault="00631AB5" w:rsidP="00631AB5">
      <w:r w:rsidRPr="00631AB5">
        <w:t>La vista de desarrollo proporciona una perspectiva técnica de la organización interna del sistema desde el punto de vista de los desarrolladores. Esta sección detalla cómo se estructuran los paquetes de código y la organización de archivos, especificando las herramientas utilizadas en el proceso de desarrollo y los estándares de codificación aplicados para asegurar consistencia y calidad en el código.</w:t>
      </w:r>
    </w:p>
    <w:p w14:paraId="591CB74B" w14:textId="77777777" w:rsidR="00631AB5" w:rsidRPr="00631AB5" w:rsidRDefault="00631AB5" w:rsidP="00631AB5">
      <w:pPr>
        <w:numPr>
          <w:ilvl w:val="0"/>
          <w:numId w:val="1"/>
        </w:numPr>
      </w:pPr>
      <w:r w:rsidRPr="00631AB5">
        <w:rPr>
          <w:b/>
          <w:bCs/>
        </w:rPr>
        <w:t>Diagrama de organización del código:</w:t>
      </w:r>
      <w:r w:rsidRPr="00631AB5">
        <w:br/>
        <w:t>(Incluir un diagrama de paquetes o módulos según el lenguaje y las herramientas utilizadas, por ejemplo, estructura de paquetes en Java, módulos en Node.js, etc.)</w:t>
      </w:r>
    </w:p>
    <w:p w14:paraId="3DB0A006" w14:textId="77777777" w:rsidR="00631AB5" w:rsidRPr="00631AB5" w:rsidRDefault="00631AB5" w:rsidP="00631AB5">
      <w:pPr>
        <w:rPr>
          <w:b/>
          <w:bCs/>
        </w:rPr>
      </w:pPr>
      <w:r w:rsidRPr="00631AB5">
        <w:rPr>
          <w:b/>
          <w:bCs/>
        </w:rPr>
        <w:t>Estructura de Carpetas y Paquetes</w:t>
      </w:r>
    </w:p>
    <w:p w14:paraId="3BF7CF9C" w14:textId="77777777" w:rsidR="00631AB5" w:rsidRPr="00631AB5" w:rsidRDefault="00631AB5" w:rsidP="00631AB5">
      <w:r w:rsidRPr="00631AB5">
        <w:t xml:space="preserve">La estructura de carpetas está organizada para facilitar </w:t>
      </w:r>
      <w:proofErr w:type="gramStart"/>
      <w:r w:rsidRPr="00631AB5">
        <w:t>la modularidad</w:t>
      </w:r>
      <w:proofErr w:type="gramEnd"/>
      <w:r w:rsidRPr="00631AB5">
        <w:t xml:space="preserve">, la claridad y la mantenibilidad del código. La división de archivos sigue una estructura lógica que separa el </w:t>
      </w:r>
      <w:proofErr w:type="spellStart"/>
      <w:r w:rsidRPr="00631AB5">
        <w:t>frontend</w:t>
      </w:r>
      <w:proofErr w:type="spellEnd"/>
      <w:r w:rsidRPr="00631AB5">
        <w:t xml:space="preserve"> y el </w:t>
      </w:r>
      <w:proofErr w:type="spellStart"/>
      <w:r w:rsidRPr="00631AB5">
        <w:t>backend</w:t>
      </w:r>
      <w:proofErr w:type="spellEnd"/>
      <w:r w:rsidRPr="00631AB5">
        <w:t>, asegurando que el código sea fácil de entender y extender.</w:t>
      </w:r>
    </w:p>
    <w:p w14:paraId="2CE46DD0" w14:textId="77777777" w:rsidR="00631AB5" w:rsidRPr="00631AB5" w:rsidRDefault="00631AB5" w:rsidP="00631AB5">
      <w:pPr>
        <w:numPr>
          <w:ilvl w:val="0"/>
          <w:numId w:val="2"/>
        </w:numPr>
      </w:pPr>
      <w:proofErr w:type="spellStart"/>
      <w:r w:rsidRPr="00631AB5">
        <w:rPr>
          <w:b/>
          <w:bCs/>
        </w:rPr>
        <w:t>Frontend</w:t>
      </w:r>
      <w:proofErr w:type="spellEnd"/>
      <w:r w:rsidRPr="00631AB5">
        <w:rPr>
          <w:b/>
          <w:bCs/>
        </w:rPr>
        <w:t xml:space="preserve"> (Aplicación Móvil):</w:t>
      </w:r>
    </w:p>
    <w:p w14:paraId="52558BBE" w14:textId="77777777" w:rsidR="00631AB5" w:rsidRPr="00631AB5" w:rsidRDefault="00631AB5" w:rsidP="00631AB5">
      <w:pPr>
        <w:numPr>
          <w:ilvl w:val="1"/>
          <w:numId w:val="2"/>
        </w:numPr>
      </w:pPr>
      <w:r w:rsidRPr="00631AB5">
        <w:rPr>
          <w:b/>
          <w:bCs/>
        </w:rPr>
        <w:t>/</w:t>
      </w:r>
      <w:proofErr w:type="spellStart"/>
      <w:r w:rsidRPr="00631AB5">
        <w:rPr>
          <w:b/>
          <w:bCs/>
        </w:rPr>
        <w:t>src</w:t>
      </w:r>
      <w:proofErr w:type="spellEnd"/>
      <w:r w:rsidRPr="00631AB5">
        <w:rPr>
          <w:b/>
          <w:bCs/>
        </w:rPr>
        <w:t>:</w:t>
      </w:r>
      <w:r w:rsidRPr="00631AB5">
        <w:t xml:space="preserve"> Contiene el código fuente de la aplicación móvil, incluyendo los componentes de interfaz de usuario y la lógica de presentación.</w:t>
      </w:r>
    </w:p>
    <w:p w14:paraId="36DEE74B" w14:textId="77777777" w:rsidR="00631AB5" w:rsidRPr="00631AB5" w:rsidRDefault="00631AB5" w:rsidP="00631AB5">
      <w:pPr>
        <w:numPr>
          <w:ilvl w:val="1"/>
          <w:numId w:val="2"/>
        </w:numPr>
      </w:pPr>
      <w:r w:rsidRPr="00631AB5">
        <w:rPr>
          <w:b/>
          <w:bCs/>
        </w:rPr>
        <w:t>/</w:t>
      </w:r>
      <w:proofErr w:type="spellStart"/>
      <w:r w:rsidRPr="00631AB5">
        <w:rPr>
          <w:b/>
          <w:bCs/>
        </w:rPr>
        <w:t>assets</w:t>
      </w:r>
      <w:proofErr w:type="spellEnd"/>
      <w:r w:rsidRPr="00631AB5">
        <w:rPr>
          <w:b/>
          <w:bCs/>
        </w:rPr>
        <w:t>:</w:t>
      </w:r>
      <w:r w:rsidRPr="00631AB5">
        <w:t xml:space="preserve"> Almacena los recursos estáticos, como imágenes, íconos y estilos.</w:t>
      </w:r>
    </w:p>
    <w:p w14:paraId="205BF7F9" w14:textId="77777777" w:rsidR="00631AB5" w:rsidRPr="00631AB5" w:rsidRDefault="00631AB5" w:rsidP="00631AB5">
      <w:pPr>
        <w:numPr>
          <w:ilvl w:val="1"/>
          <w:numId w:val="2"/>
        </w:numPr>
      </w:pPr>
      <w:r w:rsidRPr="00631AB5">
        <w:rPr>
          <w:b/>
          <w:bCs/>
        </w:rPr>
        <w:t>/</w:t>
      </w:r>
      <w:proofErr w:type="spellStart"/>
      <w:r w:rsidRPr="00631AB5">
        <w:rPr>
          <w:b/>
          <w:bCs/>
        </w:rPr>
        <w:t>services</w:t>
      </w:r>
      <w:proofErr w:type="spellEnd"/>
      <w:r w:rsidRPr="00631AB5">
        <w:rPr>
          <w:b/>
          <w:bCs/>
        </w:rPr>
        <w:t>:</w:t>
      </w:r>
      <w:r w:rsidRPr="00631AB5">
        <w:t xml:space="preserve"> Define los servicios que interactúan con el </w:t>
      </w:r>
      <w:proofErr w:type="spellStart"/>
      <w:r w:rsidRPr="00631AB5">
        <w:t>backend</w:t>
      </w:r>
      <w:proofErr w:type="spellEnd"/>
      <w:r w:rsidRPr="00631AB5">
        <w:t>, como solicitudes de API y control de respuestas.</w:t>
      </w:r>
    </w:p>
    <w:p w14:paraId="0344C921" w14:textId="77777777" w:rsidR="00631AB5" w:rsidRPr="00631AB5" w:rsidRDefault="00631AB5" w:rsidP="00631AB5">
      <w:pPr>
        <w:numPr>
          <w:ilvl w:val="1"/>
          <w:numId w:val="2"/>
        </w:numPr>
      </w:pPr>
      <w:r w:rsidRPr="00631AB5">
        <w:rPr>
          <w:b/>
          <w:bCs/>
        </w:rPr>
        <w:t>/</w:t>
      </w:r>
      <w:proofErr w:type="spellStart"/>
      <w:r w:rsidRPr="00631AB5">
        <w:rPr>
          <w:b/>
          <w:bCs/>
        </w:rPr>
        <w:t>models</w:t>
      </w:r>
      <w:proofErr w:type="spellEnd"/>
      <w:r w:rsidRPr="00631AB5">
        <w:rPr>
          <w:b/>
          <w:bCs/>
        </w:rPr>
        <w:t>:</w:t>
      </w:r>
      <w:r w:rsidRPr="00631AB5">
        <w:t xml:space="preserve"> Incluye las clases o interfaces que representan los datos de la aplicación.</w:t>
      </w:r>
    </w:p>
    <w:p w14:paraId="00E496E9" w14:textId="77777777" w:rsidR="00631AB5" w:rsidRPr="00631AB5" w:rsidRDefault="00631AB5" w:rsidP="00631AB5">
      <w:pPr>
        <w:numPr>
          <w:ilvl w:val="1"/>
          <w:numId w:val="2"/>
        </w:numPr>
      </w:pPr>
      <w:r w:rsidRPr="00631AB5">
        <w:rPr>
          <w:b/>
          <w:bCs/>
        </w:rPr>
        <w:t>/</w:t>
      </w:r>
      <w:proofErr w:type="spellStart"/>
      <w:r w:rsidRPr="00631AB5">
        <w:rPr>
          <w:b/>
          <w:bCs/>
        </w:rPr>
        <w:t>utils</w:t>
      </w:r>
      <w:proofErr w:type="spellEnd"/>
      <w:r w:rsidRPr="00631AB5">
        <w:rPr>
          <w:b/>
          <w:bCs/>
        </w:rPr>
        <w:t>:</w:t>
      </w:r>
      <w:r w:rsidRPr="00631AB5">
        <w:t xml:space="preserve"> Funciones de utilidad para reutilización en varias partes del </w:t>
      </w:r>
      <w:proofErr w:type="spellStart"/>
      <w:r w:rsidRPr="00631AB5">
        <w:t>frontend</w:t>
      </w:r>
      <w:proofErr w:type="spellEnd"/>
      <w:r w:rsidRPr="00631AB5">
        <w:t>.</w:t>
      </w:r>
    </w:p>
    <w:p w14:paraId="5C7E2AA8" w14:textId="77777777" w:rsidR="00631AB5" w:rsidRPr="00631AB5" w:rsidRDefault="00631AB5" w:rsidP="00631AB5">
      <w:pPr>
        <w:numPr>
          <w:ilvl w:val="0"/>
          <w:numId w:val="2"/>
        </w:numPr>
      </w:pPr>
      <w:proofErr w:type="spellStart"/>
      <w:r w:rsidRPr="00631AB5">
        <w:rPr>
          <w:b/>
          <w:bCs/>
        </w:rPr>
        <w:t>Backend</w:t>
      </w:r>
      <w:proofErr w:type="spellEnd"/>
      <w:r w:rsidRPr="00631AB5">
        <w:rPr>
          <w:b/>
          <w:bCs/>
        </w:rPr>
        <w:t>:</w:t>
      </w:r>
    </w:p>
    <w:p w14:paraId="6F3760D7" w14:textId="77777777" w:rsidR="00631AB5" w:rsidRPr="00631AB5" w:rsidRDefault="00631AB5" w:rsidP="00631AB5">
      <w:pPr>
        <w:numPr>
          <w:ilvl w:val="1"/>
          <w:numId w:val="2"/>
        </w:numPr>
      </w:pPr>
      <w:r w:rsidRPr="00631AB5">
        <w:rPr>
          <w:b/>
          <w:bCs/>
        </w:rPr>
        <w:t>/</w:t>
      </w:r>
      <w:proofErr w:type="spellStart"/>
      <w:r w:rsidRPr="00631AB5">
        <w:rPr>
          <w:b/>
          <w:bCs/>
        </w:rPr>
        <w:t>controllers</w:t>
      </w:r>
      <w:proofErr w:type="spellEnd"/>
      <w:r w:rsidRPr="00631AB5">
        <w:rPr>
          <w:b/>
          <w:bCs/>
        </w:rPr>
        <w:t>:</w:t>
      </w:r>
      <w:r w:rsidRPr="00631AB5">
        <w:t xml:space="preserve"> Define la lógica de control para gestionar las solicitudes entrantes y coordinar las respuestas.</w:t>
      </w:r>
    </w:p>
    <w:p w14:paraId="3A8B01D4" w14:textId="77777777" w:rsidR="00631AB5" w:rsidRPr="00631AB5" w:rsidRDefault="00631AB5" w:rsidP="00631AB5">
      <w:pPr>
        <w:numPr>
          <w:ilvl w:val="1"/>
          <w:numId w:val="2"/>
        </w:numPr>
      </w:pPr>
      <w:r w:rsidRPr="00631AB5">
        <w:rPr>
          <w:b/>
          <w:bCs/>
        </w:rPr>
        <w:t>/</w:t>
      </w:r>
      <w:proofErr w:type="spellStart"/>
      <w:r w:rsidRPr="00631AB5">
        <w:rPr>
          <w:b/>
          <w:bCs/>
        </w:rPr>
        <w:t>models</w:t>
      </w:r>
      <w:proofErr w:type="spellEnd"/>
      <w:r w:rsidRPr="00631AB5">
        <w:rPr>
          <w:b/>
          <w:bCs/>
        </w:rPr>
        <w:t>:</w:t>
      </w:r>
      <w:r w:rsidRPr="00631AB5">
        <w:t xml:space="preserve"> Contiene los modelos de datos, que definen la estructura de las entidades en la base de datos.</w:t>
      </w:r>
    </w:p>
    <w:p w14:paraId="01D2073F" w14:textId="77777777" w:rsidR="00631AB5" w:rsidRPr="00631AB5" w:rsidRDefault="00631AB5" w:rsidP="00631AB5">
      <w:pPr>
        <w:numPr>
          <w:ilvl w:val="1"/>
          <w:numId w:val="2"/>
        </w:numPr>
      </w:pPr>
      <w:r w:rsidRPr="00631AB5">
        <w:rPr>
          <w:b/>
          <w:bCs/>
        </w:rPr>
        <w:t>/</w:t>
      </w:r>
      <w:proofErr w:type="spellStart"/>
      <w:r w:rsidRPr="00631AB5">
        <w:rPr>
          <w:b/>
          <w:bCs/>
        </w:rPr>
        <w:t>routes</w:t>
      </w:r>
      <w:proofErr w:type="spellEnd"/>
      <w:r w:rsidRPr="00631AB5">
        <w:rPr>
          <w:b/>
          <w:bCs/>
        </w:rPr>
        <w:t>:</w:t>
      </w:r>
      <w:r w:rsidRPr="00631AB5">
        <w:t xml:space="preserve"> Gestiona las rutas de API y define los puntos de acceso para las interacciones del </w:t>
      </w:r>
      <w:proofErr w:type="spellStart"/>
      <w:r w:rsidRPr="00631AB5">
        <w:t>frontend</w:t>
      </w:r>
      <w:proofErr w:type="spellEnd"/>
      <w:r w:rsidRPr="00631AB5">
        <w:t>.</w:t>
      </w:r>
    </w:p>
    <w:p w14:paraId="716CBE92" w14:textId="77777777" w:rsidR="00631AB5" w:rsidRPr="00631AB5" w:rsidRDefault="00631AB5" w:rsidP="00631AB5">
      <w:pPr>
        <w:numPr>
          <w:ilvl w:val="1"/>
          <w:numId w:val="2"/>
        </w:numPr>
      </w:pPr>
      <w:r w:rsidRPr="00631AB5">
        <w:rPr>
          <w:b/>
          <w:bCs/>
        </w:rPr>
        <w:lastRenderedPageBreak/>
        <w:t>/</w:t>
      </w:r>
      <w:proofErr w:type="spellStart"/>
      <w:r w:rsidRPr="00631AB5">
        <w:rPr>
          <w:b/>
          <w:bCs/>
        </w:rPr>
        <w:t>services</w:t>
      </w:r>
      <w:proofErr w:type="spellEnd"/>
      <w:r w:rsidRPr="00631AB5">
        <w:rPr>
          <w:b/>
          <w:bCs/>
        </w:rPr>
        <w:t>:</w:t>
      </w:r>
      <w:r w:rsidRPr="00631AB5">
        <w:t xml:space="preserve"> Módulos que encapsulan la lógica de negocio y los procesos del </w:t>
      </w:r>
      <w:proofErr w:type="spellStart"/>
      <w:r w:rsidRPr="00631AB5">
        <w:t>backend</w:t>
      </w:r>
      <w:proofErr w:type="spellEnd"/>
      <w:r w:rsidRPr="00631AB5">
        <w:t>.</w:t>
      </w:r>
    </w:p>
    <w:p w14:paraId="73D7DA34" w14:textId="77777777" w:rsidR="00631AB5" w:rsidRPr="00631AB5" w:rsidRDefault="00631AB5" w:rsidP="00631AB5">
      <w:pPr>
        <w:numPr>
          <w:ilvl w:val="1"/>
          <w:numId w:val="2"/>
        </w:numPr>
      </w:pPr>
      <w:r w:rsidRPr="00631AB5">
        <w:rPr>
          <w:b/>
          <w:bCs/>
        </w:rPr>
        <w:t>/middleware:</w:t>
      </w:r>
      <w:r w:rsidRPr="00631AB5">
        <w:t xml:space="preserve"> Define el middleware para autenticación, autorización y manejo de errores.</w:t>
      </w:r>
    </w:p>
    <w:p w14:paraId="3ADAF4B4" w14:textId="77777777" w:rsidR="00631AB5" w:rsidRPr="00631AB5" w:rsidRDefault="00631AB5" w:rsidP="00631AB5">
      <w:pPr>
        <w:numPr>
          <w:ilvl w:val="1"/>
          <w:numId w:val="2"/>
        </w:numPr>
      </w:pPr>
      <w:r w:rsidRPr="00631AB5">
        <w:rPr>
          <w:b/>
          <w:bCs/>
        </w:rPr>
        <w:t>/</w:t>
      </w:r>
      <w:proofErr w:type="spellStart"/>
      <w:r w:rsidRPr="00631AB5">
        <w:rPr>
          <w:b/>
          <w:bCs/>
        </w:rPr>
        <w:t>config</w:t>
      </w:r>
      <w:proofErr w:type="spellEnd"/>
      <w:r w:rsidRPr="00631AB5">
        <w:rPr>
          <w:b/>
          <w:bCs/>
        </w:rPr>
        <w:t>:</w:t>
      </w:r>
      <w:r w:rsidRPr="00631AB5">
        <w:t xml:space="preserve"> Archivos de configuración, incluyendo credenciales y configuraciones de entorno.</w:t>
      </w:r>
    </w:p>
    <w:p w14:paraId="7CEA61F2" w14:textId="77777777" w:rsidR="00631AB5" w:rsidRPr="00631AB5" w:rsidRDefault="00631AB5" w:rsidP="00631AB5">
      <w:pPr>
        <w:numPr>
          <w:ilvl w:val="1"/>
          <w:numId w:val="2"/>
        </w:numPr>
      </w:pPr>
      <w:r w:rsidRPr="00631AB5">
        <w:rPr>
          <w:b/>
          <w:bCs/>
        </w:rPr>
        <w:t>/</w:t>
      </w:r>
      <w:proofErr w:type="spellStart"/>
      <w:r w:rsidRPr="00631AB5">
        <w:rPr>
          <w:b/>
          <w:bCs/>
        </w:rPr>
        <w:t>tests</w:t>
      </w:r>
      <w:proofErr w:type="spellEnd"/>
      <w:r w:rsidRPr="00631AB5">
        <w:rPr>
          <w:b/>
          <w:bCs/>
        </w:rPr>
        <w:t>:</w:t>
      </w:r>
      <w:r w:rsidRPr="00631AB5">
        <w:t xml:space="preserve"> Almacena las pruebas unitarias y de integración.</w:t>
      </w:r>
    </w:p>
    <w:p w14:paraId="46BC88D5" w14:textId="77777777" w:rsidR="00631AB5" w:rsidRPr="00631AB5" w:rsidRDefault="00631AB5" w:rsidP="00631AB5">
      <w:pPr>
        <w:rPr>
          <w:b/>
          <w:bCs/>
        </w:rPr>
      </w:pPr>
      <w:r w:rsidRPr="00631AB5">
        <w:rPr>
          <w:b/>
          <w:bCs/>
        </w:rPr>
        <w:t>Herramientas de Desarrollo</w:t>
      </w:r>
    </w:p>
    <w:p w14:paraId="49DA4066" w14:textId="77777777" w:rsidR="00631AB5" w:rsidRPr="00631AB5" w:rsidRDefault="00631AB5" w:rsidP="00631AB5">
      <w:pPr>
        <w:numPr>
          <w:ilvl w:val="0"/>
          <w:numId w:val="3"/>
        </w:numPr>
      </w:pPr>
      <w:r w:rsidRPr="00631AB5">
        <w:rPr>
          <w:b/>
          <w:bCs/>
        </w:rPr>
        <w:t>Entornos de Desarrollo:</w:t>
      </w:r>
    </w:p>
    <w:p w14:paraId="54E56DE8" w14:textId="77777777" w:rsidR="00631AB5" w:rsidRPr="00631AB5" w:rsidRDefault="00631AB5" w:rsidP="00631AB5">
      <w:pPr>
        <w:numPr>
          <w:ilvl w:val="1"/>
          <w:numId w:val="3"/>
        </w:numPr>
      </w:pPr>
      <w:proofErr w:type="spellStart"/>
      <w:r w:rsidRPr="00631AB5">
        <w:rPr>
          <w:b/>
          <w:bCs/>
        </w:rPr>
        <w:t>Frontend</w:t>
      </w:r>
      <w:proofErr w:type="spellEnd"/>
      <w:r w:rsidRPr="00631AB5">
        <w:rPr>
          <w:b/>
          <w:bCs/>
        </w:rPr>
        <w:t>:</w:t>
      </w:r>
      <w:r w:rsidRPr="00631AB5">
        <w:t xml:space="preserve"> Android Studio para el desarrollo móvil nativo o herramientas de desarrollo multiplataforma como </w:t>
      </w:r>
      <w:proofErr w:type="spellStart"/>
      <w:r w:rsidRPr="00631AB5">
        <w:t>Flutter</w:t>
      </w:r>
      <w:proofErr w:type="spellEnd"/>
      <w:r w:rsidRPr="00631AB5">
        <w:t xml:space="preserve"> o </w:t>
      </w:r>
      <w:proofErr w:type="spellStart"/>
      <w:r w:rsidRPr="00631AB5">
        <w:t>React</w:t>
      </w:r>
      <w:proofErr w:type="spellEnd"/>
      <w:r w:rsidRPr="00631AB5">
        <w:t xml:space="preserve"> Native.</w:t>
      </w:r>
    </w:p>
    <w:p w14:paraId="00B649DB" w14:textId="77777777" w:rsidR="00631AB5" w:rsidRPr="00631AB5" w:rsidRDefault="00631AB5" w:rsidP="00631AB5">
      <w:pPr>
        <w:numPr>
          <w:ilvl w:val="1"/>
          <w:numId w:val="3"/>
        </w:numPr>
      </w:pPr>
      <w:proofErr w:type="spellStart"/>
      <w:r w:rsidRPr="00631AB5">
        <w:rPr>
          <w:b/>
          <w:bCs/>
        </w:rPr>
        <w:t>Backend</w:t>
      </w:r>
      <w:proofErr w:type="spellEnd"/>
      <w:r w:rsidRPr="00631AB5">
        <w:rPr>
          <w:b/>
          <w:bCs/>
        </w:rPr>
        <w:t>:</w:t>
      </w:r>
      <w:r w:rsidRPr="00631AB5">
        <w:t xml:space="preserve"> Visual Studio </w:t>
      </w:r>
      <w:proofErr w:type="spellStart"/>
      <w:r w:rsidRPr="00631AB5">
        <w:t>Code</w:t>
      </w:r>
      <w:proofErr w:type="spellEnd"/>
      <w:r w:rsidRPr="00631AB5">
        <w:t xml:space="preserve"> o cualquier otro editor de texto avanzado compatible con Node.js, Express, y el </w:t>
      </w:r>
      <w:proofErr w:type="spellStart"/>
      <w:r w:rsidRPr="00631AB5">
        <w:t>framework</w:t>
      </w:r>
      <w:proofErr w:type="spellEnd"/>
      <w:r w:rsidRPr="00631AB5">
        <w:t xml:space="preserve"> utilizado en el servidor.</w:t>
      </w:r>
    </w:p>
    <w:p w14:paraId="6C3C119A" w14:textId="77777777" w:rsidR="00631AB5" w:rsidRPr="00631AB5" w:rsidRDefault="00631AB5" w:rsidP="00631AB5">
      <w:pPr>
        <w:numPr>
          <w:ilvl w:val="0"/>
          <w:numId w:val="3"/>
        </w:numPr>
      </w:pPr>
      <w:r w:rsidRPr="00631AB5">
        <w:rPr>
          <w:b/>
          <w:bCs/>
        </w:rPr>
        <w:t>Control de Versiones:</w:t>
      </w:r>
      <w:r w:rsidRPr="00631AB5">
        <w:br/>
        <w:t>Git y GitHub para la gestión de versiones y el control de cambios. Se utiliza un flujo de trabajo de ramas (</w:t>
      </w:r>
      <w:proofErr w:type="spellStart"/>
      <w:r w:rsidRPr="00631AB5">
        <w:t>branches</w:t>
      </w:r>
      <w:proofErr w:type="spellEnd"/>
      <w:r w:rsidRPr="00631AB5">
        <w:t>) para mantener el código organizado y facilitar el desarrollo colaborativo.</w:t>
      </w:r>
    </w:p>
    <w:p w14:paraId="577C1FE1" w14:textId="77777777" w:rsidR="00631AB5" w:rsidRPr="00631AB5" w:rsidRDefault="00631AB5" w:rsidP="00631AB5">
      <w:pPr>
        <w:rPr>
          <w:b/>
          <w:bCs/>
        </w:rPr>
      </w:pPr>
      <w:r w:rsidRPr="00631AB5">
        <w:rPr>
          <w:b/>
          <w:bCs/>
        </w:rPr>
        <w:t>Guía de Estándares de Codificación y Convenciones</w:t>
      </w:r>
    </w:p>
    <w:p w14:paraId="4FDFE583" w14:textId="77777777" w:rsidR="00631AB5" w:rsidRPr="00631AB5" w:rsidRDefault="00631AB5" w:rsidP="00631AB5">
      <w:r w:rsidRPr="00631AB5">
        <w:t>Para asegurar consistencia en el código, se aplican estándares de codificación y convenciones de nomenclatura:</w:t>
      </w:r>
    </w:p>
    <w:p w14:paraId="5B74A635" w14:textId="77777777" w:rsidR="00631AB5" w:rsidRPr="00631AB5" w:rsidRDefault="00631AB5" w:rsidP="00631AB5">
      <w:pPr>
        <w:numPr>
          <w:ilvl w:val="0"/>
          <w:numId w:val="4"/>
        </w:numPr>
      </w:pPr>
      <w:r w:rsidRPr="00631AB5">
        <w:rPr>
          <w:b/>
          <w:bCs/>
        </w:rPr>
        <w:t>Convenciones de Nombres:</w:t>
      </w:r>
    </w:p>
    <w:p w14:paraId="2519345E" w14:textId="77777777" w:rsidR="00631AB5" w:rsidRPr="00631AB5" w:rsidRDefault="00631AB5" w:rsidP="00631AB5">
      <w:pPr>
        <w:numPr>
          <w:ilvl w:val="1"/>
          <w:numId w:val="4"/>
        </w:numPr>
      </w:pPr>
      <w:r w:rsidRPr="00631AB5">
        <w:t xml:space="preserve">Uso de </w:t>
      </w:r>
      <w:proofErr w:type="spellStart"/>
      <w:r w:rsidRPr="00631AB5">
        <w:t>camelCase</w:t>
      </w:r>
      <w:proofErr w:type="spellEnd"/>
      <w:r w:rsidRPr="00631AB5">
        <w:t xml:space="preserve"> para variables y funciones.</w:t>
      </w:r>
    </w:p>
    <w:p w14:paraId="52FAD051" w14:textId="77777777" w:rsidR="00631AB5" w:rsidRPr="00631AB5" w:rsidRDefault="00631AB5" w:rsidP="00631AB5">
      <w:pPr>
        <w:numPr>
          <w:ilvl w:val="1"/>
          <w:numId w:val="4"/>
        </w:numPr>
      </w:pPr>
      <w:proofErr w:type="spellStart"/>
      <w:r w:rsidRPr="00631AB5">
        <w:t>PascalCase</w:t>
      </w:r>
      <w:proofErr w:type="spellEnd"/>
      <w:r w:rsidRPr="00631AB5">
        <w:t xml:space="preserve"> para nombres de clases y componentes.</w:t>
      </w:r>
    </w:p>
    <w:p w14:paraId="7B1688EA" w14:textId="77777777" w:rsidR="00631AB5" w:rsidRPr="00631AB5" w:rsidRDefault="00631AB5" w:rsidP="00631AB5">
      <w:pPr>
        <w:numPr>
          <w:ilvl w:val="1"/>
          <w:numId w:val="4"/>
        </w:numPr>
      </w:pPr>
      <w:proofErr w:type="spellStart"/>
      <w:r w:rsidRPr="00631AB5">
        <w:t>snake_case</w:t>
      </w:r>
      <w:proofErr w:type="spellEnd"/>
      <w:r w:rsidRPr="00631AB5">
        <w:t xml:space="preserve"> para archivos y carpetas.</w:t>
      </w:r>
    </w:p>
    <w:p w14:paraId="2A8F82E1" w14:textId="77777777" w:rsidR="00631AB5" w:rsidRPr="00631AB5" w:rsidRDefault="00631AB5" w:rsidP="00631AB5">
      <w:pPr>
        <w:numPr>
          <w:ilvl w:val="0"/>
          <w:numId w:val="4"/>
        </w:numPr>
      </w:pPr>
      <w:r w:rsidRPr="00631AB5">
        <w:rPr>
          <w:b/>
          <w:bCs/>
        </w:rPr>
        <w:t>Estandarización del Formato de Código:</w:t>
      </w:r>
    </w:p>
    <w:p w14:paraId="5E9CAD9B" w14:textId="77777777" w:rsidR="00631AB5" w:rsidRPr="00631AB5" w:rsidRDefault="00631AB5" w:rsidP="00631AB5">
      <w:pPr>
        <w:numPr>
          <w:ilvl w:val="1"/>
          <w:numId w:val="4"/>
        </w:numPr>
      </w:pPr>
      <w:r w:rsidRPr="00631AB5">
        <w:t xml:space="preserve">Uso de </w:t>
      </w:r>
      <w:proofErr w:type="spellStart"/>
      <w:r w:rsidRPr="00631AB5">
        <w:t>linters</w:t>
      </w:r>
      <w:proofErr w:type="spellEnd"/>
      <w:r w:rsidRPr="00631AB5">
        <w:t xml:space="preserve"> como </w:t>
      </w:r>
      <w:proofErr w:type="spellStart"/>
      <w:r w:rsidRPr="00631AB5">
        <w:t>ESLint</w:t>
      </w:r>
      <w:proofErr w:type="spellEnd"/>
      <w:r w:rsidRPr="00631AB5">
        <w:t xml:space="preserve"> o </w:t>
      </w:r>
      <w:proofErr w:type="spellStart"/>
      <w:r w:rsidRPr="00631AB5">
        <w:t>Prettier</w:t>
      </w:r>
      <w:proofErr w:type="spellEnd"/>
      <w:r w:rsidRPr="00631AB5">
        <w:t xml:space="preserve"> para mantener un formato de código uniforme y minimizar errores.</w:t>
      </w:r>
    </w:p>
    <w:p w14:paraId="3BBCF22B" w14:textId="77777777" w:rsidR="00631AB5" w:rsidRPr="00631AB5" w:rsidRDefault="00631AB5" w:rsidP="00631AB5">
      <w:pPr>
        <w:numPr>
          <w:ilvl w:val="1"/>
          <w:numId w:val="4"/>
        </w:numPr>
      </w:pPr>
      <w:r w:rsidRPr="00631AB5">
        <w:t>Documentación de funciones y métodos clave para facilitar la comprensión y el mantenimiento.</w:t>
      </w:r>
    </w:p>
    <w:p w14:paraId="5AA333CF" w14:textId="77777777" w:rsidR="00631AB5" w:rsidRPr="00631AB5" w:rsidRDefault="00631AB5" w:rsidP="00631AB5">
      <w:pPr>
        <w:numPr>
          <w:ilvl w:val="0"/>
          <w:numId w:val="4"/>
        </w:numPr>
      </w:pPr>
      <w:r w:rsidRPr="00631AB5">
        <w:rPr>
          <w:b/>
          <w:bCs/>
        </w:rPr>
        <w:t>Comentarios y Documentación:</w:t>
      </w:r>
    </w:p>
    <w:p w14:paraId="42078462" w14:textId="77777777" w:rsidR="00631AB5" w:rsidRPr="00631AB5" w:rsidRDefault="00631AB5" w:rsidP="00631AB5">
      <w:pPr>
        <w:numPr>
          <w:ilvl w:val="1"/>
          <w:numId w:val="4"/>
        </w:numPr>
      </w:pPr>
      <w:r w:rsidRPr="00631AB5">
        <w:lastRenderedPageBreak/>
        <w:t xml:space="preserve">Se documenta el código siguiendo la convención de </w:t>
      </w:r>
      <w:proofErr w:type="spellStart"/>
      <w:r w:rsidRPr="00631AB5">
        <w:t>JSDoc</w:t>
      </w:r>
      <w:proofErr w:type="spellEnd"/>
      <w:r w:rsidRPr="00631AB5">
        <w:t xml:space="preserve"> (o similar), que facilita la generación automática de documentación técnica.</w:t>
      </w:r>
    </w:p>
    <w:p w14:paraId="356E8AEE" w14:textId="77777777" w:rsidR="00631AB5" w:rsidRPr="00631AB5" w:rsidRDefault="00631AB5" w:rsidP="00631AB5">
      <w:pPr>
        <w:numPr>
          <w:ilvl w:val="1"/>
          <w:numId w:val="4"/>
        </w:numPr>
      </w:pPr>
      <w:r w:rsidRPr="00631AB5">
        <w:t>Uso de comentarios para clarificar la lógica en partes complejas del código, sin sobrecargar el texto.</w:t>
      </w:r>
    </w:p>
    <w:p w14:paraId="6CD49271" w14:textId="77777777" w:rsidR="00631AB5" w:rsidRPr="00631AB5" w:rsidRDefault="00631AB5" w:rsidP="00631AB5">
      <w:pPr>
        <w:numPr>
          <w:ilvl w:val="0"/>
          <w:numId w:val="4"/>
        </w:numPr>
      </w:pPr>
      <w:r w:rsidRPr="00631AB5">
        <w:rPr>
          <w:b/>
          <w:bCs/>
        </w:rPr>
        <w:t>Pruebas de Código:</w:t>
      </w:r>
    </w:p>
    <w:p w14:paraId="3202EBEB" w14:textId="77777777" w:rsidR="00631AB5" w:rsidRPr="00631AB5" w:rsidRDefault="00631AB5" w:rsidP="00631AB5">
      <w:pPr>
        <w:numPr>
          <w:ilvl w:val="1"/>
          <w:numId w:val="4"/>
        </w:numPr>
      </w:pPr>
      <w:r w:rsidRPr="00631AB5">
        <w:t xml:space="preserve">El sistema de pruebas incluye pruebas unitarias y de integración en el </w:t>
      </w:r>
      <w:proofErr w:type="spellStart"/>
      <w:r w:rsidRPr="00631AB5">
        <w:t>backend</w:t>
      </w:r>
      <w:proofErr w:type="spellEnd"/>
      <w:r w:rsidRPr="00631AB5">
        <w:t xml:space="preserve"> para asegurar que cada módulo funcione correctamente.</w:t>
      </w:r>
    </w:p>
    <w:p w14:paraId="35215B62" w14:textId="77777777" w:rsidR="00631AB5" w:rsidRPr="00631AB5" w:rsidRDefault="00631AB5" w:rsidP="00631AB5">
      <w:pPr>
        <w:numPr>
          <w:ilvl w:val="1"/>
          <w:numId w:val="4"/>
        </w:numPr>
      </w:pPr>
      <w:r w:rsidRPr="00631AB5">
        <w:t xml:space="preserve">Herramientas como </w:t>
      </w:r>
      <w:proofErr w:type="spellStart"/>
      <w:r w:rsidRPr="00631AB5">
        <w:t>Jest</w:t>
      </w:r>
      <w:proofErr w:type="spellEnd"/>
      <w:r w:rsidRPr="00631AB5">
        <w:t xml:space="preserve"> o Mocha/Chai para pruebas automatizadas en JavaScript, y suites de pruebas específicas para Android o iOS en el </w:t>
      </w:r>
      <w:proofErr w:type="spellStart"/>
      <w:r w:rsidRPr="00631AB5">
        <w:t>frontend</w:t>
      </w:r>
      <w:proofErr w:type="spellEnd"/>
      <w:r w:rsidRPr="00631AB5">
        <w:t>.</w:t>
      </w:r>
    </w:p>
    <w:p w14:paraId="5BBB7D3E" w14:textId="77777777" w:rsidR="00631AB5" w:rsidRPr="00631AB5" w:rsidRDefault="00631AB5" w:rsidP="00631AB5">
      <w:r w:rsidRPr="00631AB5">
        <w:t>La vista de desarrollo proporciona a los desarrolladores una estructura clara y consistente, garantizando un entorno de trabajo organizado y eficiente para el desarrollo y mantenimiento del sistema. Esta organización facilita tanto la colaboración entre equipos como la escalabilidad futura del proyecto.</w:t>
      </w:r>
    </w:p>
    <w:p w14:paraId="10552685" w14:textId="77777777" w:rsidR="002B7BB4" w:rsidRDefault="002B7BB4"/>
    <w:sectPr w:rsidR="002B7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E02EB"/>
    <w:multiLevelType w:val="multilevel"/>
    <w:tmpl w:val="211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F0A7F"/>
    <w:multiLevelType w:val="multilevel"/>
    <w:tmpl w:val="B080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A6616"/>
    <w:multiLevelType w:val="multilevel"/>
    <w:tmpl w:val="29748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43DEB"/>
    <w:multiLevelType w:val="multilevel"/>
    <w:tmpl w:val="1D3CE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349339">
    <w:abstractNumId w:val="0"/>
  </w:num>
  <w:num w:numId="2" w16cid:durableId="1846901828">
    <w:abstractNumId w:val="3"/>
  </w:num>
  <w:num w:numId="3" w16cid:durableId="802121528">
    <w:abstractNumId w:val="1"/>
  </w:num>
  <w:num w:numId="4" w16cid:durableId="89844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FB"/>
    <w:rsid w:val="002B7BB4"/>
    <w:rsid w:val="00631AB5"/>
    <w:rsid w:val="00840C6C"/>
    <w:rsid w:val="00B358FB"/>
    <w:rsid w:val="00B6396C"/>
    <w:rsid w:val="00BF1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C7687-1821-463E-B453-A2E2B6E8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5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5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58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58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58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58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58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58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58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8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58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58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58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58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58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58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58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58FB"/>
    <w:rPr>
      <w:rFonts w:eastAsiaTheme="majorEastAsia" w:cstheme="majorBidi"/>
      <w:color w:val="272727" w:themeColor="text1" w:themeTint="D8"/>
    </w:rPr>
  </w:style>
  <w:style w:type="paragraph" w:styleId="Ttulo">
    <w:name w:val="Title"/>
    <w:basedOn w:val="Normal"/>
    <w:next w:val="Normal"/>
    <w:link w:val="TtuloCar"/>
    <w:uiPriority w:val="10"/>
    <w:qFormat/>
    <w:rsid w:val="00B35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58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58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58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58FB"/>
    <w:pPr>
      <w:spacing w:before="160"/>
      <w:jc w:val="center"/>
    </w:pPr>
    <w:rPr>
      <w:i/>
      <w:iCs/>
      <w:color w:val="404040" w:themeColor="text1" w:themeTint="BF"/>
    </w:rPr>
  </w:style>
  <w:style w:type="character" w:customStyle="1" w:styleId="CitaCar">
    <w:name w:val="Cita Car"/>
    <w:basedOn w:val="Fuentedeprrafopredeter"/>
    <w:link w:val="Cita"/>
    <w:uiPriority w:val="29"/>
    <w:rsid w:val="00B358FB"/>
    <w:rPr>
      <w:i/>
      <w:iCs/>
      <w:color w:val="404040" w:themeColor="text1" w:themeTint="BF"/>
    </w:rPr>
  </w:style>
  <w:style w:type="paragraph" w:styleId="Prrafodelista">
    <w:name w:val="List Paragraph"/>
    <w:basedOn w:val="Normal"/>
    <w:uiPriority w:val="34"/>
    <w:qFormat/>
    <w:rsid w:val="00B358FB"/>
    <w:pPr>
      <w:ind w:left="720"/>
      <w:contextualSpacing/>
    </w:pPr>
  </w:style>
  <w:style w:type="character" w:styleId="nfasisintenso">
    <w:name w:val="Intense Emphasis"/>
    <w:basedOn w:val="Fuentedeprrafopredeter"/>
    <w:uiPriority w:val="21"/>
    <w:qFormat/>
    <w:rsid w:val="00B358FB"/>
    <w:rPr>
      <w:i/>
      <w:iCs/>
      <w:color w:val="0F4761" w:themeColor="accent1" w:themeShade="BF"/>
    </w:rPr>
  </w:style>
  <w:style w:type="paragraph" w:styleId="Citadestacada">
    <w:name w:val="Intense Quote"/>
    <w:basedOn w:val="Normal"/>
    <w:next w:val="Normal"/>
    <w:link w:val="CitadestacadaCar"/>
    <w:uiPriority w:val="30"/>
    <w:qFormat/>
    <w:rsid w:val="00B35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58FB"/>
    <w:rPr>
      <w:i/>
      <w:iCs/>
      <w:color w:val="0F4761" w:themeColor="accent1" w:themeShade="BF"/>
    </w:rPr>
  </w:style>
  <w:style w:type="character" w:styleId="Referenciaintensa">
    <w:name w:val="Intense Reference"/>
    <w:basedOn w:val="Fuentedeprrafopredeter"/>
    <w:uiPriority w:val="32"/>
    <w:qFormat/>
    <w:rsid w:val="00B35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873301">
      <w:bodyDiv w:val="1"/>
      <w:marLeft w:val="0"/>
      <w:marRight w:val="0"/>
      <w:marTop w:val="0"/>
      <w:marBottom w:val="0"/>
      <w:divBdr>
        <w:top w:val="none" w:sz="0" w:space="0" w:color="auto"/>
        <w:left w:val="none" w:sz="0" w:space="0" w:color="auto"/>
        <w:bottom w:val="none" w:sz="0" w:space="0" w:color="auto"/>
        <w:right w:val="none" w:sz="0" w:space="0" w:color="auto"/>
      </w:divBdr>
    </w:div>
    <w:div w:id="209223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3427</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Painevilo</dc:creator>
  <cp:keywords/>
  <dc:description/>
  <cp:lastModifiedBy>Constanza Painevilo</cp:lastModifiedBy>
  <cp:revision>2</cp:revision>
  <dcterms:created xsi:type="dcterms:W3CDTF">2024-11-12T10:07:00Z</dcterms:created>
  <dcterms:modified xsi:type="dcterms:W3CDTF">2024-11-12T10:07:00Z</dcterms:modified>
</cp:coreProperties>
</file>