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F3" w:rsidRDefault="001550F3" w:rsidP="001550F3">
      <w:pPr>
        <w:autoSpaceDE w:val="0"/>
        <w:autoSpaceDN w:val="0"/>
        <w:spacing w:after="0" w:line="434" w:lineRule="exact"/>
        <w:ind w:left="720"/>
      </w:pPr>
      <w:proofErr w:type="spellStart"/>
      <w:r>
        <w:rPr>
          <w:rFonts w:ascii="Mangal" w:hAnsi="Mangal" w:cs="Mangal"/>
        </w:rPr>
        <w:t>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विद्वानहरूले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तत्त्वहरूबारे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विवेचनाका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आधारमा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मूलभूत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तत्त्वहरूबारे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यहाँ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सङ्क्षिप्त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जानकारी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t>(</w:t>
      </w:r>
      <w:r>
        <w:rPr>
          <w:rFonts w:ascii="Mangal" w:hAnsi="Mangal" w:cs="Mangal"/>
          <w:b/>
        </w:rPr>
        <w:t>क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कथ्य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विषय</w:t>
      </w:r>
      <w:proofErr w:type="spellEnd"/>
    </w:p>
    <w:p w:rsidR="001550F3" w:rsidRDefault="001550F3" w:rsidP="001550F3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color w:val="CEB3B7"/>
          <w:u w:val="thick"/>
        </w:rPr>
        <w:t>लोकगीतमा कुनै न कुनै कथ्य विषय हुन्छ, त्यस व्यक्तिले गर्ने केही न केही भनेको हुन्छ । मानव मनका अनुभूतिजस्ता विषयहरू कथ्य विषय अन्तर्गत पर्दछन् । यसमा श्रृङ्गार, प्रेम, विरह, करूणा, उत्साहजस्ता भावहरू तथा विभिन्न विषयका अनुभवजन्य सन्देशहरू लोक जीवनबाट अगाँलिएका हुन्छन् । गीतमा कुनै न कुनै सन्देश हुन्छ, त्यो सन्देश नै गीतको मूल कथ्य विषय हो ।</w:t>
      </w:r>
    </w:p>
    <w:p w:rsidR="001550F3" w:rsidRDefault="001550F3" w:rsidP="001550F3">
      <w:pPr>
        <w:autoSpaceDE w:val="0"/>
        <w:autoSpaceDN w:val="0"/>
        <w:spacing w:before="412" w:after="0" w:line="348" w:lineRule="exact"/>
        <w:ind w:left="720"/>
      </w:pPr>
      <w:r>
        <w:rPr>
          <w:rFonts w:ascii="Mangal" w:hAnsi="Mangal" w:cs="Mangal"/>
          <w:b/>
        </w:rPr>
        <w:t>ग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चरन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पद</w:t>
      </w:r>
      <w:proofErr w:type="spellEnd"/>
    </w:p>
    <w:p w:rsidR="001550F3" w:rsidRDefault="001550F3" w:rsidP="001550F3">
      <w:pPr>
        <w:autoSpaceDE w:val="0"/>
        <w:autoSpaceDN w:val="0"/>
        <w:spacing w:before="242" w:after="0" w:line="520" w:lineRule="exact"/>
        <w:ind w:left="720" w:right="20"/>
        <w:jc w:val="both"/>
      </w:pPr>
      <w:r>
        <w:rPr>
          <w:color w:val="AFF271"/>
        </w:rPr>
        <w:t xml:space="preserve">गीतका चरन वा पाउ हुन्छन् । गीतको एक चरन एक पाउ हो र यो गीतको स्वरुप अनुसार छोटो वा लामो हुन सक्छ </w:t>
      </w:r>
      <w:r>
        <w:rPr>
          <w:color w:val="AFF271"/>
          <w:u w:val="thick"/>
        </w:rPr>
        <w:t>। प्रायः एउटा चरनको अर्को चरनसँग तुक मिलाइएको हुन्छ । यी दुई चरनमा पनि पहिलालाई फेद र दोस्रो चरनलाई टुप्पो भनिन्छ । केही गीतहरूमा दुवै चरन प्रासङ्गिक रूपले सम्बद्ध देखिन्छन् भने केही गीतमा ती असम्बद्ध पनि देखिन्छन् 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832"/>
      </w:pPr>
      <w:r>
        <w:rPr>
          <w:rFonts w:ascii="Mangal" w:hAnsi="Mangal" w:cs="Mangal"/>
          <w:b/>
        </w:rPr>
        <w:t>घ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स्थायी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अन्तरा</w:t>
      </w:r>
      <w:proofErr w:type="spellEnd"/>
    </w:p>
    <w:p w:rsidR="001550F3" w:rsidRDefault="001550F3" w:rsidP="001550F3">
      <w:pPr>
        <w:autoSpaceDE w:val="0"/>
        <w:autoSpaceDN w:val="0"/>
        <w:spacing w:before="236" w:after="0" w:line="524" w:lineRule="exact"/>
        <w:ind w:left="720"/>
      </w:pPr>
      <w:r>
        <w:rPr>
          <w:color w:val="CEB3B7"/>
        </w:rPr>
        <w:t xml:space="preserve">स्थायी भनेको त्यो भाग हो जो पटकपटक दोह्रोयाइन्छ </w:t>
      </w:r>
      <w:r>
        <w:rPr>
          <w:color w:val="CEB3B7"/>
          <w:u w:val="thick"/>
        </w:rPr>
        <w:t>। गीत गाउँदासम्म भट्ट्याउनेहरूले यसैलाई भट्ट्याउँछन् यसैलाई रिटक, दुआ र</w:t>
      </w:r>
      <w:r>
        <w:rPr>
          <w:color w:val="CEB3B7"/>
        </w:rPr>
        <w:t xml:space="preserve"> छोपुवा पनि भनिन्छ ।</w:t>
      </w:r>
    </w:p>
    <w:p w:rsidR="001550F3" w:rsidRDefault="001550F3" w:rsidP="001550F3">
      <w:pPr>
        <w:autoSpaceDE w:val="0"/>
        <w:autoSpaceDN w:val="0"/>
        <w:spacing w:before="172" w:after="0" w:line="348" w:lineRule="exact"/>
        <w:ind w:left="720"/>
      </w:pP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जस्तैः</w:t>
      </w:r>
      <w:proofErr w:type="spellEnd"/>
    </w:p>
    <w:p w:rsidR="001550F3" w:rsidRDefault="001550F3" w:rsidP="001550F3">
      <w:pPr>
        <w:autoSpaceDE w:val="0"/>
        <w:autoSpaceDN w:val="0"/>
        <w:spacing w:before="834" w:after="0" w:line="322" w:lineRule="exact"/>
        <w:ind w:right="4032"/>
        <w:jc w:val="right"/>
      </w:pPr>
      <w:proofErr w:type="spellStart"/>
      <w:r>
        <w:rPr>
          <w:rFonts w:ascii="Mangal" w:hAnsi="Mangal" w:cs="Mangal"/>
        </w:rPr>
        <w:t>ज्ञड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10" w:bottom="506" w:left="1440" w:header="720" w:footer="720" w:gutter="0"/>
          <w:cols w:space="720" w:equalWidth="0">
            <w:col w:w="9056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after="0" w:line="348" w:lineRule="exact"/>
        <w:ind w:left="832"/>
      </w:pPr>
      <w:r>
        <w:t xml:space="preserve">– </w:t>
      </w:r>
      <w:proofErr w:type="spellStart"/>
      <w:r>
        <w:rPr>
          <w:rFonts w:ascii="Mangal" w:hAnsi="Mangal" w:cs="Mangal"/>
        </w:rPr>
        <w:t>घर</w:t>
      </w:r>
      <w:proofErr w:type="spellEnd"/>
      <w:r>
        <w:t xml:space="preserve"> </w:t>
      </w:r>
      <w:r>
        <w:rPr>
          <w:rFonts w:ascii="Mangal" w:hAnsi="Mangal" w:cs="Mangal"/>
        </w:rPr>
        <w:t>त</w:t>
      </w:r>
      <w:r>
        <w:t xml:space="preserve"> </w:t>
      </w:r>
      <w:proofErr w:type="spellStart"/>
      <w:r>
        <w:rPr>
          <w:rFonts w:ascii="Mangal" w:hAnsi="Mangal" w:cs="Mangal"/>
        </w:rPr>
        <w:t>मेरो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होइन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लम्जुङ</w:t>
      </w:r>
      <w:proofErr w:type="spellEnd"/>
      <w:r>
        <w:t>......</w:t>
      </w:r>
    </w:p>
    <w:p w:rsidR="001550F3" w:rsidRDefault="001550F3" w:rsidP="001550F3">
      <w:pPr>
        <w:autoSpaceDE w:val="0"/>
        <w:autoSpaceDN w:val="0"/>
        <w:spacing w:before="292" w:after="0" w:line="348" w:lineRule="exact"/>
        <w:ind w:left="720"/>
      </w:pPr>
      <w:r>
        <w:t xml:space="preserve">– </w:t>
      </w:r>
      <w:proofErr w:type="spellStart"/>
      <w:r>
        <w:rPr>
          <w:rFonts w:ascii="Mangal" w:hAnsi="Mangal" w:cs="Mangal"/>
        </w:rPr>
        <w:t>ढाका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टोपी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धोएर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निचार</w:t>
      </w:r>
      <w:proofErr w:type="spellEnd"/>
      <w:r>
        <w:t xml:space="preserve"> ....</w:t>
      </w:r>
    </w:p>
    <w:p w:rsidR="001550F3" w:rsidRDefault="001550F3" w:rsidP="001550F3">
      <w:pPr>
        <w:autoSpaceDE w:val="0"/>
        <w:autoSpaceDN w:val="0"/>
        <w:spacing w:before="120" w:after="0" w:line="522" w:lineRule="exact"/>
        <w:ind w:left="832" w:right="288"/>
      </w:pPr>
      <w:r>
        <w:t xml:space="preserve">– </w:t>
      </w:r>
      <w:r>
        <w:rPr>
          <w:rFonts w:ascii="Mangal" w:hAnsi="Mangal" w:cs="Mangal"/>
        </w:rPr>
        <w:t>ए</w:t>
      </w:r>
      <w:r>
        <w:t xml:space="preserve"> </w:t>
      </w:r>
      <w:proofErr w:type="spellStart"/>
      <w:r>
        <w:rPr>
          <w:rFonts w:ascii="Mangal" w:hAnsi="Mangal" w:cs="Mangal"/>
        </w:rPr>
        <w:t>दिदी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पोइ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काले</w:t>
      </w:r>
      <w:proofErr w:type="spellEnd"/>
      <w:r>
        <w:t xml:space="preserve"> .... </w:t>
      </w:r>
      <w:r>
        <w:br/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क्रमैसँग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अघि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अंशलाई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भनिन्छ</w:t>
      </w:r>
      <w:proofErr w:type="spellEnd"/>
      <w:proofErr w:type="gram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दोहोरिँदैन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50" w:lineRule="exact"/>
        <w:ind w:left="720"/>
      </w:pPr>
      <w:r>
        <w:rPr>
          <w:rFonts w:ascii="Mangal" w:hAnsi="Mangal" w:cs="Mangal"/>
          <w:b/>
        </w:rPr>
        <w:t>ङ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रहनी</w:t>
      </w:r>
      <w:proofErr w:type="spellEnd"/>
      <w:r>
        <w:rPr>
          <w:b/>
        </w:rPr>
        <w:t xml:space="preserve">, </w:t>
      </w:r>
      <w:proofErr w:type="spellStart"/>
      <w:r>
        <w:rPr>
          <w:rFonts w:ascii="Mangal" w:hAnsi="Mangal" w:cs="Mangal"/>
          <w:b/>
        </w:rPr>
        <w:t>बथन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थेगो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0" w:firstLine="112"/>
        <w:jc w:val="both"/>
      </w:pPr>
      <w:r>
        <w:rPr>
          <w:color w:val="AFF271"/>
        </w:rPr>
        <w:t xml:space="preserve">लोकगीतमा बिचबिचमा आउने शब्दलाई रहनी, बथन वा थेगो पनि भनिन्छ </w:t>
      </w:r>
      <w:r>
        <w:rPr>
          <w:color w:val="AFF271"/>
          <w:u w:val="thick"/>
        </w:rPr>
        <w:t>। यस्ता शब्दहरूमध्ये कति सार्थक हुन्छन् भने कतिको शब्दार्थ खुट्ट्याउन गाह्रो पनि पर्न सक्छ । यिनमा केही</w:t>
      </w:r>
      <w:r>
        <w:rPr>
          <w:color w:val="AFF271"/>
        </w:rPr>
        <w:t xml:space="preserve"> सम्बोधनका रुपमा देखिन्छन् र केही चाहिँ अनुकरणात्मक र उद्गारबोधक शब्द </w:t>
      </w:r>
      <w:r>
        <w:rPr>
          <w:color w:val="AFF271"/>
          <w:u w:val="thick"/>
        </w:rPr>
        <w:t>पनि हुन्छन् । यस्ता बथन र रहनीले  गीतको प्रवाह र छन्द निर्माणमा, महत्त्वपूर्ण  भूमिका खेल्छन् ।</w:t>
      </w:r>
      <w:r>
        <w:rPr>
          <w:color w:val="AFF271"/>
        </w:rPr>
        <w:t xml:space="preserve"> उदाहरणका निम्ति ए कान्छी, ए साइँली, हाइगोरी,  निर्माया लालीमै, रेलीमाइँ, नानीलै, सालैज्यु, भेना,  साली, साहिँला, कान्छा जस्ता शब्द सम्बोधन जस्ता शब्दहरूलाई  प्रस्तुत गर्न सकिन्छ । जस्तैः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rFonts w:ascii="Mangal" w:hAnsi="Mangal" w:cs="Mangal"/>
          <w:b/>
        </w:rPr>
        <w:t>च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लय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भाका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4"/>
        <w:jc w:val="both"/>
      </w:pP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विकासमा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ध्वनिहरूको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मात्रा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आन्तरिक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गाइने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शैली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434" w:after="0" w:line="322" w:lineRule="exact"/>
        <w:ind w:right="4042"/>
        <w:jc w:val="right"/>
      </w:pPr>
      <w:proofErr w:type="spellStart"/>
      <w:r>
        <w:rPr>
          <w:rFonts w:ascii="Mangal" w:hAnsi="Mangal" w:cs="Mangal"/>
        </w:rPr>
        <w:t>ज्ञढ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2"/>
        <w:jc w:val="both"/>
      </w:pP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आवद्ध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प्रवाह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लिइएका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proofErr w:type="spellStart"/>
      <w:r>
        <w:rPr>
          <w:rFonts w:ascii="Mangal" w:hAnsi="Mangal" w:cs="Mangal"/>
        </w:rPr>
        <w:t>झ्याउरे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दोहा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सेलो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निश्चित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अक्षरका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निर्माण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ग्राफ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चेन्ज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थेगो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लय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मिसिएर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tabs>
          <w:tab w:val="left" w:pos="1432"/>
        </w:tabs>
        <w:autoSpaceDE w:val="0"/>
        <w:autoSpaceDN w:val="0"/>
        <w:spacing w:before="292" w:after="0" w:line="350" w:lineRule="exact"/>
        <w:ind w:left="720"/>
      </w:pPr>
      <w:r>
        <w:rPr>
          <w:rFonts w:ascii="Mangal" w:hAnsi="Mangal" w:cs="Mangal"/>
          <w:b/>
        </w:rPr>
        <w:t>२</w:t>
      </w:r>
      <w:r>
        <w:rPr>
          <w:b/>
        </w:rPr>
        <w:t>.</w:t>
      </w:r>
      <w:r>
        <w:rPr>
          <w:rFonts w:ascii="Mangal" w:hAnsi="Mangal" w:cs="Mangal"/>
          <w:b/>
        </w:rPr>
        <w:t>५</w:t>
      </w:r>
      <w:r>
        <w:rPr>
          <w:b/>
        </w:rPr>
        <w:t xml:space="preserve"> </w:t>
      </w:r>
      <w:r>
        <w:tab/>
      </w:r>
      <w:proofErr w:type="spellStart"/>
      <w:r>
        <w:rPr>
          <w:rFonts w:ascii="Mangal" w:hAnsi="Mangal" w:cs="Mangal"/>
          <w:b/>
        </w:rPr>
        <w:t>लोकगीतको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वर्गीकरण</w:t>
      </w:r>
      <w:proofErr w:type="spellEnd"/>
    </w:p>
    <w:p w:rsidR="005B2120" w:rsidRDefault="001550F3" w:rsidP="00AD209E">
      <w:pPr>
        <w:autoSpaceDE w:val="0"/>
        <w:autoSpaceDN w:val="0"/>
        <w:spacing w:before="118" w:after="0" w:line="522" w:lineRule="exact"/>
        <w:ind w:left="720" w:right="20"/>
        <w:jc w:val="both"/>
      </w:pPr>
      <w:r>
        <w:rPr>
          <w:color w:val="CEB3B7"/>
        </w:rPr>
        <w:t xml:space="preserve">नेपाली समाज विविधताले भरिएको </w:t>
      </w:r>
      <w:r>
        <w:rPr>
          <w:color w:val="CEB3B7"/>
          <w:u w:val="thick"/>
        </w:rPr>
        <w:t>समाज हो ।</w:t>
      </w:r>
      <w:r>
        <w:rPr>
          <w:color w:val="CEB3B7"/>
        </w:rPr>
        <w:t xml:space="preserve"> त्यही अनुसार </w:t>
      </w:r>
      <w:r>
        <w:rPr>
          <w:color w:val="CEB3B7"/>
          <w:u w:val="thick"/>
        </w:rPr>
        <w:t>लोक संस्कृति पनि विविध छन् । लोक संस्कृति</w:t>
      </w:r>
      <w:r>
        <w:rPr>
          <w:color w:val="CEB3B7"/>
        </w:rPr>
        <w:t xml:space="preserve"> अनुसार लोकगीतहरू पनि विभिन्न किसिमका छन् । यी विविध किसिमका लोकगीतलाई वर्गीकरण गर्नु आफैँमा </w:t>
      </w:r>
      <w:r>
        <w:rPr>
          <w:color w:val="CEB3B7"/>
          <w:u w:val="thick"/>
        </w:rPr>
        <w:t>चुनौतिपूर्ण कार्य हो ।</w:t>
      </w:r>
      <w:r>
        <w:rPr>
          <w:color w:val="CEB3B7"/>
        </w:rPr>
        <w:t xml:space="preserve"> ती विभिन्न किसिमका लोकगीतलाई १/२ वाक्यमा विद्वानहरूले गहिरो अध्ययन अनुसन्धान गरी लोकगीतको </w:t>
      </w:r>
      <w:r>
        <w:rPr>
          <w:color w:val="CEB3B7"/>
          <w:u w:val="thick"/>
        </w:rPr>
        <w:t>वर्गीकरण गरेका छन् ।</w:t>
      </w:r>
      <w:r>
        <w:rPr>
          <w:color w:val="CEB3B7"/>
        </w:rPr>
        <w:t xml:space="preserve"> विद्वानहरूका विभिन्न मतहरूलाई यस प्रकार </w:t>
      </w:r>
      <w:r>
        <w:rPr>
          <w:color w:val="CEB3B7"/>
          <w:u w:val="thick"/>
        </w:rPr>
        <w:t>प्रस्तुत गर्न सकिन्छ :</w:t>
      </w:r>
    </w:p>
    <w:p>
      <w:r>
        <w:br w:type="page"/>
      </w:r>
    </w:p>
    <w:p>
      <w:pPr>
        <w:jc w:val="center"/>
      </w:pPr>
      <w:r>
        <w:rPr>
          <w:b/>
          <w:color w:val="0000FF"/>
          <w:sz w:val="60"/>
        </w:rPr>
        <w:t>Plagiarism Report</w:t>
      </w:r>
    </w:p>
    <w:p>
      <w:pPr>
        <w:jc w:val="center"/>
      </w:pPr>
      <w:r>
        <w:rPr>
          <w:b/>
          <w:color w:val="0000FF"/>
          <w:sz w:val="44"/>
        </w:rPr>
        <w:t>Thesis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4"/>
              </w:rPr>
              <w:t>Thesis Title</w:t>
            </w:r>
          </w:p>
        </w:tc>
        <w:tc>
          <w:tcPr>
            <w:tcW w:type="dxa" w:w="4680"/>
          </w:tcPr>
          <w:p>
            <w:r>
              <w:t>lokgeet.docx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4"/>
              </w:rPr>
              <w:t>Author</w:t>
            </w:r>
          </w:p>
        </w:tc>
        <w:tc>
          <w:tcPr>
            <w:tcW w:type="dxa" w:w="4680"/>
          </w:tcPr>
          <w:p>
            <w:r>
              <w:t>ayush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Plagiarism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4"/>
              </w:rPr>
              <w:t>Plagiarized Percentage</w:t>
            </w:r>
          </w:p>
        </w:tc>
        <w:tc>
          <w:tcPr>
            <w:tcW w:type="dxa" w:w="4680"/>
          </w:tcPr>
          <w:p>
            <w:r>
              <w:t>34.57%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Sources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20"/>
              </w:rPr>
              <w:t>Index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Source Thesis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Author</w:t>
            </w:r>
          </w:p>
        </w:tc>
        <w:tc>
          <w:tcPr>
            <w:tcW w:type="dxa" w:w="2340"/>
          </w:tcPr>
          <w:p>
            <w:r>
              <w:rPr>
                <w:b/>
                <w:sz w:val="20"/>
              </w:rPr>
              <w:t>Percentage</w:t>
            </w:r>
          </w:p>
        </w:tc>
      </w:tr>
      <w:tr>
        <w:tc>
          <w:tcPr>
            <w:tcW w:type="dxa" w:w="2340"/>
          </w:tcPr>
          <w:p>
            <w:r>
              <w:rPr>
                <w:color w:val="CEB3B7"/>
              </w:rPr>
              <w:t>1</w:t>
            </w:r>
          </w:p>
        </w:tc>
        <w:tc>
          <w:tcPr>
            <w:tcW w:type="dxa" w:w="2340"/>
          </w:tcPr>
          <w:p>
            <w:r>
              <w:rPr>
                <w:color w:val="CEB3B7"/>
              </w:rPr>
              <w:t>thesis_files/डउड_गत.docx</w:t>
            </w:r>
          </w:p>
        </w:tc>
        <w:tc>
          <w:tcPr>
            <w:tcW w:type="dxa" w:w="2340"/>
          </w:tcPr>
          <w:p>
            <w:r>
              <w:rPr>
                <w:color w:val="CEB3B7"/>
              </w:rPr>
              <w:t>Mishan Thapa Kshetri</w:t>
            </w:r>
          </w:p>
        </w:tc>
        <w:tc>
          <w:tcPr>
            <w:tcW w:type="dxa" w:w="2340"/>
          </w:tcPr>
          <w:p>
            <w:r>
              <w:rPr>
                <w:color w:val="CEB3B7"/>
              </w:rPr>
              <w:t>19.27%</w:t>
            </w:r>
          </w:p>
        </w:tc>
      </w:tr>
      <w:tr>
        <w:tc>
          <w:tcPr>
            <w:tcW w:type="dxa" w:w="2340"/>
          </w:tcPr>
          <w:p>
            <w:r>
              <w:rPr>
                <w:color w:val="AFF271"/>
              </w:rPr>
              <w:t>2</w:t>
            </w:r>
          </w:p>
        </w:tc>
        <w:tc>
          <w:tcPr>
            <w:tcW w:type="dxa" w:w="2340"/>
          </w:tcPr>
          <w:p>
            <w:r>
              <w:rPr>
                <w:color w:val="AFF271"/>
              </w:rPr>
              <w:t>thesis_files/कल_ससकत_चडपरव_परमपर_तथ_रतरवजहर.docx</w:t>
            </w:r>
          </w:p>
        </w:tc>
        <w:tc>
          <w:tcPr>
            <w:tcW w:type="dxa" w:w="2340"/>
          </w:tcPr>
          <w:p>
            <w:r>
              <w:rPr>
                <w:color w:val="AFF271"/>
              </w:rPr>
              <w:t>Nishant Uprety</w:t>
            </w:r>
          </w:p>
        </w:tc>
        <w:tc>
          <w:tcPr>
            <w:tcW w:type="dxa" w:w="2340"/>
          </w:tcPr>
          <w:p>
            <w:r>
              <w:rPr>
                <w:color w:val="AFF271"/>
              </w:rPr>
              <w:t>15.3%</w:t>
            </w:r>
          </w:p>
        </w:tc>
      </w:tr>
    </w:tbl>
    <w:sectPr w:rsidR="005B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F3"/>
    <w:rsid w:val="000B045D"/>
    <w:rsid w:val="000E60A4"/>
    <w:rsid w:val="001550F3"/>
    <w:rsid w:val="00265902"/>
    <w:rsid w:val="002A5606"/>
    <w:rsid w:val="002C3518"/>
    <w:rsid w:val="004170AF"/>
    <w:rsid w:val="005B2120"/>
    <w:rsid w:val="006648ED"/>
    <w:rsid w:val="007E4835"/>
    <w:rsid w:val="00932991"/>
    <w:rsid w:val="009E35E0"/>
    <w:rsid w:val="00AD209E"/>
    <w:rsid w:val="00BE3DA6"/>
    <w:rsid w:val="00C83F10"/>
    <w:rsid w:val="00D04B2A"/>
    <w:rsid w:val="00DB51BB"/>
    <w:rsid w:val="00E8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F762"/>
  <w15:chartTrackingRefBased/>
  <w15:docId w15:val="{05595048-B192-C845-8115-ACE75D0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F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Nishant Uprety</cp:lastModifiedBy>
  <cp:revision>6</cp:revision>
  <dcterms:created xsi:type="dcterms:W3CDTF">2023-08-16T16:30:00Z</dcterms:created>
  <dcterms:modified xsi:type="dcterms:W3CDTF">2023-10-07T11:21:00Z</dcterms:modified>
</cp:coreProperties>
</file>