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Назначение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NetFomix: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1. Создание современного лендинга для демонстрации услуг/продуктов.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2. Ключевые функции: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3. Презентация контента.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4. Адаптивный дизайн для всех устройств.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5. Интерактивные элементы.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WowDash Admin Dashboard: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1. Разработка административной панели.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2. Ключевые функции: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2.1 Управление пользователями, настройками, аналитикой.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2.2 Интеграция с API для данных.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2.3 Адаптивный интерфейс для администраторов.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Технический стек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Backend: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1.1 .NET Core.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База данных: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2.1 WowDash: PostgreSQL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Структура сайтов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NetFomix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rtl w:val="0"/>
        </w:rPr>
        <w:t xml:space="preserve">Главная страница (/):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1.2 Герой-баннер с изображением.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1.3 Блоки услуг/продуктов (3 колонки на десктопе).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1.4 Форма подписки (email + кнопка CTA).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1.5 Футер с контактами и соцсетями.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Адаптивность: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2.1 Mobile: Вертикальное расположение блоков.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 xml:space="preserve">2.2 Desktop: 3-4 колонки в секциях.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WowDash Admin Dashboard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3.1 Layout: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720"/>
        <w:rPr/>
      </w:pPr>
      <w:r w:rsidDel="00000000" w:rsidR="00000000" w:rsidRPr="00000000">
        <w:rPr>
          <w:rtl w:val="0"/>
        </w:rPr>
        <w:t xml:space="preserve">3.1.1 Боковое меню (навигация по разделам).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720"/>
        <w:rPr/>
      </w:pPr>
      <w:r w:rsidDel="00000000" w:rsidR="00000000" w:rsidRPr="00000000">
        <w:rPr>
          <w:rtl w:val="0"/>
        </w:rPr>
        <w:t xml:space="preserve">3.1.2 Шапка (лого, поиск, уведомления, профиль).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720"/>
        <w:rPr/>
      </w:pPr>
      <w:r w:rsidDel="00000000" w:rsidR="00000000" w:rsidRPr="00000000">
        <w:rPr>
          <w:rtl w:val="0"/>
        </w:rPr>
        <w:t xml:space="preserve">3.1.3 Контентная область (дашборды, таблицы, формы).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  <w:t xml:space="preserve">3.2 Страницы: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720"/>
        <w:rPr/>
      </w:pPr>
      <w:r w:rsidDel="00000000" w:rsidR="00000000" w:rsidRPr="00000000">
        <w:rPr>
          <w:rtl w:val="0"/>
        </w:rPr>
        <w:t xml:space="preserve">3.2.1 Дашборд (графики, статистика).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720"/>
        <w:rPr/>
      </w:pPr>
      <w:r w:rsidDel="00000000" w:rsidR="00000000" w:rsidRPr="00000000">
        <w:rPr>
          <w:rtl w:val="0"/>
        </w:rPr>
        <w:t xml:space="preserve">3.2.2 Пользователи (CRUD-интерфейс).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720"/>
        <w:rPr/>
      </w:pPr>
      <w:r w:rsidDel="00000000" w:rsidR="00000000" w:rsidRPr="00000000">
        <w:rPr>
          <w:rtl w:val="0"/>
        </w:rPr>
        <w:t xml:space="preserve">3.2.3 Настройки (форма с сохранением в БД).</w:t>
      </w:r>
    </w:p>
    <w:p w:rsidR="00000000" w:rsidDel="00000000" w:rsidP="00000000" w:rsidRDefault="00000000" w:rsidRPr="00000000" w14:paraId="0000007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NetFomix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720"/>
        <w:rPr/>
      </w:pPr>
      <w:r w:rsidDel="00000000" w:rsidR="00000000" w:rsidRPr="00000000">
        <w:rPr>
          <w:rtl w:val="0"/>
        </w:rPr>
        <w:t xml:space="preserve">1.1 Анимации при скролле.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720"/>
        <w:rPr/>
      </w:pPr>
      <w:r w:rsidDel="00000000" w:rsidR="00000000" w:rsidRPr="00000000">
        <w:rPr>
          <w:rtl w:val="0"/>
        </w:rPr>
        <w:t xml:space="preserve">1.2 Валидация формы подписки.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WowDash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720"/>
        <w:rPr/>
      </w:pPr>
      <w:r w:rsidDel="00000000" w:rsidR="00000000" w:rsidRPr="00000000">
        <w:rPr>
          <w:rtl w:val="0"/>
        </w:rPr>
        <w:t xml:space="preserve">2.1 Авторизация.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720"/>
        <w:rPr/>
      </w:pPr>
      <w:r w:rsidDel="00000000" w:rsidR="00000000" w:rsidRPr="00000000">
        <w:rPr>
          <w:rtl w:val="0"/>
        </w:rPr>
        <w:t xml:space="preserve">2.2 Фильтрация данных в таблицах.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720"/>
        <w:rPr/>
      </w:pPr>
      <w:r w:rsidDel="00000000" w:rsidR="00000000" w:rsidRPr="00000000">
        <w:rPr>
          <w:rtl w:val="0"/>
        </w:rPr>
        <w:t xml:space="preserve">2.3 Экспорт отчетов.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Дизайн-требования</w:t>
      </w:r>
    </w:p>
    <w:p w:rsidR="00000000" w:rsidDel="00000000" w:rsidP="00000000" w:rsidRDefault="00000000" w:rsidRPr="00000000" w14:paraId="0000009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NetFomix: 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720"/>
        <w:rPr/>
      </w:pPr>
      <w:r w:rsidDel="00000000" w:rsidR="00000000" w:rsidRPr="00000000">
        <w:rPr>
          <w:rtl w:val="0"/>
        </w:rPr>
        <w:t xml:space="preserve">1.1 Согласно макету.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720"/>
        <w:rPr/>
      </w:pPr>
      <w:r w:rsidDel="00000000" w:rsidR="00000000" w:rsidRPr="00000000">
        <w:rPr>
          <w:rtl w:val="0"/>
        </w:rPr>
        <w:t xml:space="preserve">1.2 Цвета: Акцентные (#2A5EE8 для CTA).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720"/>
        <w:rPr/>
      </w:pPr>
      <w:r w:rsidDel="00000000" w:rsidR="00000000" w:rsidRPr="00000000">
        <w:rPr>
          <w:rtl w:val="0"/>
        </w:rPr>
        <w:t xml:space="preserve">1.3 Шрифты: Open Sans (Google Fonts).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2. WowDash: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720"/>
        <w:rPr/>
      </w:pPr>
      <w:r w:rsidDel="00000000" w:rsidR="00000000" w:rsidRPr="00000000">
        <w:rPr>
          <w:rtl w:val="0"/>
        </w:rPr>
        <w:t xml:space="preserve">2.1 Соответствие превью Themeforest.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720"/>
        <w:rPr/>
      </w:pPr>
      <w:r w:rsidDel="00000000" w:rsidR="00000000" w:rsidRPr="00000000">
        <w:rPr>
          <w:rtl w:val="0"/>
        </w:rPr>
        <w:t xml:space="preserve">2.2 Адаптивность: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720"/>
        <w:rPr/>
      </w:pPr>
      <w:r w:rsidDel="00000000" w:rsidR="00000000" w:rsidRPr="00000000">
        <w:rPr>
          <w:rtl w:val="0"/>
        </w:rPr>
        <w:t xml:space="preserve">2.2.1 Mobile: Скрытое меню (бургер).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720"/>
        <w:rPr/>
      </w:pPr>
      <w:r w:rsidDel="00000000" w:rsidR="00000000" w:rsidRPr="00000000">
        <w:rPr>
          <w:rtl w:val="0"/>
        </w:rPr>
        <w:t xml:space="preserve">2.2.2 Desktop: 12-колоночная сетка.</w:t>
      </w:r>
    </w:p>
    <w:p w:rsidR="00000000" w:rsidDel="00000000" w:rsidP="00000000" w:rsidRDefault="00000000" w:rsidRPr="00000000" w14:paraId="000000A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Результат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Репозитории GitHub: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720"/>
        <w:rPr/>
      </w:pPr>
      <w:r w:rsidDel="00000000" w:rsidR="00000000" w:rsidRPr="00000000">
        <w:rPr>
          <w:rtl w:val="0"/>
        </w:rPr>
        <w:t xml:space="preserve">1.1 Отдельные репозитории для NetFomix и WowDash.</w:t>
      </w:r>
    </w:p>
    <w:p w:rsidR="00000000" w:rsidDel="00000000" w:rsidP="00000000" w:rsidRDefault="00000000" w:rsidRPr="00000000" w14:paraId="000000B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720"/>
        <w:rPr/>
      </w:pPr>
      <w:r w:rsidDel="00000000" w:rsidR="00000000" w:rsidRPr="00000000">
        <w:rPr>
          <w:rtl w:val="0"/>
        </w:rPr>
        <w:t xml:space="preserve">1.2 README.md с инструкциями по запуску и деплою.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