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3731" w14:textId="0ACC4237" w:rsidR="0083329A" w:rsidRDefault="00063FC0">
      <w:pPr>
        <w:rPr>
          <w:i/>
          <w:iCs/>
        </w:rPr>
      </w:pPr>
      <w:r>
        <w:rPr>
          <w:i/>
          <w:iCs/>
        </w:rPr>
        <w:t>Alcorn Claim</w:t>
      </w:r>
      <w:r w:rsidR="00AA3F4E">
        <w:rPr>
          <w:i/>
          <w:iCs/>
        </w:rPr>
        <w:t>s</w:t>
      </w:r>
    </w:p>
    <w:p w14:paraId="256C68E0" w14:textId="3FE152AA" w:rsidR="00063FC0" w:rsidRPr="00063FC0" w:rsidRDefault="00063FC0">
      <w:r>
        <w:t xml:space="preserve">For claims involving a lapsed or rejected plea offer, </w:t>
      </w:r>
      <w:r w:rsidR="009560C8">
        <w:t>a defendant must allege and establish that</w:t>
      </w:r>
      <w:r>
        <w:t xml:space="preserve">: (1) the defendant would have accepted the plea offer but for counsel’s deficient performance; (2) the prosecutor would not have withdrawn the plea offer; (3) the trial court would have accepted the plea; and (4) the conviction or sentence, or both, under the plea agreement would have been less severe than the judgment and sentence actually imposed. </w:t>
      </w:r>
      <w:r>
        <w:rPr>
          <w:i/>
          <w:iCs/>
        </w:rPr>
        <w:t>Alcorn v. State</w:t>
      </w:r>
      <w:r>
        <w:t xml:space="preserve">, 121 So. 3d 419, 430 (Fla. 2013). </w:t>
      </w:r>
      <w:r w:rsidR="009560C8">
        <w:t>The State must have</w:t>
      </w:r>
      <w:r>
        <w:t xml:space="preserve"> actually extended a plea offer containing the essential terms of the agreement. </w:t>
      </w:r>
      <w:r>
        <w:rPr>
          <w:i/>
          <w:iCs/>
        </w:rPr>
        <w:t>Forbes v. State</w:t>
      </w:r>
      <w:r>
        <w:t xml:space="preserve">, 269 So. 3d 677, 680 (Fla. 2d DCA 2019). </w:t>
      </w:r>
      <w:r w:rsidR="009560C8">
        <w:t>In determining prejudice, a</w:t>
      </w:r>
      <w:r>
        <w:t xml:space="preserve"> trial court must </w:t>
      </w:r>
      <w:r w:rsidR="009560C8">
        <w:t>assess whether</w:t>
      </w:r>
      <w:r>
        <w:t xml:space="preserve"> the </w:t>
      </w:r>
      <w:r w:rsidR="009560C8">
        <w:t xml:space="preserve">totality of the </w:t>
      </w:r>
      <w:r>
        <w:t xml:space="preserve">facts and circumstances </w:t>
      </w:r>
      <w:r w:rsidR="009560C8">
        <w:t>existing</w:t>
      </w:r>
      <w:r>
        <w:t xml:space="preserve"> at the time of the plea </w:t>
      </w:r>
      <w:r w:rsidR="009560C8">
        <w:t xml:space="preserve">create </w:t>
      </w:r>
      <w:r>
        <w:t xml:space="preserve">a reasonable probability the defendant would have accepted the offer; no single fact is determinative. </w:t>
      </w:r>
      <w:r>
        <w:rPr>
          <w:i/>
          <w:iCs/>
        </w:rPr>
        <w:t>Alcorn</w:t>
      </w:r>
      <w:r>
        <w:t xml:space="preserve">, 121 So. 3d at 431-32; </w:t>
      </w:r>
      <w:r>
        <w:rPr>
          <w:i/>
          <w:iCs/>
        </w:rPr>
        <w:t>Jackson v. State</w:t>
      </w:r>
      <w:r>
        <w:t>, 392 So. 3d 292, 295 (Fla. 2d DCA 2024). When the</w:t>
      </w:r>
      <w:r w:rsidR="009560C8">
        <w:t xml:space="preserve"> defendant was convicted on the same</w:t>
      </w:r>
      <w:r>
        <w:t xml:space="preserve"> charges </w:t>
      </w:r>
      <w:r w:rsidR="009560C8">
        <w:t xml:space="preserve">that would have been </w:t>
      </w:r>
      <w:r>
        <w:t>admitted under the plea</w:t>
      </w:r>
      <w:r w:rsidR="009560C8">
        <w:t>,</w:t>
      </w:r>
      <w:r>
        <w:t xml:space="preserve"> a lesser sentence is often the sole benefit a defendant stands to gain under the plea agreement. </w:t>
      </w:r>
      <w:r>
        <w:rPr>
          <w:i/>
          <w:iCs/>
        </w:rPr>
        <w:t>Lafler v. Cooper</w:t>
      </w:r>
      <w:r>
        <w:t>, 566 U.S. 156, 171 (2012).</w:t>
      </w:r>
    </w:p>
    <w:sectPr w:rsidR="00063FC0" w:rsidRPr="0006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C0"/>
    <w:rsid w:val="00063FC0"/>
    <w:rsid w:val="00332D23"/>
    <w:rsid w:val="0037280B"/>
    <w:rsid w:val="003D0791"/>
    <w:rsid w:val="006520E6"/>
    <w:rsid w:val="0083329A"/>
    <w:rsid w:val="009560C8"/>
    <w:rsid w:val="00AA3F4E"/>
    <w:rsid w:val="00AF4B3E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BE687"/>
  <w15:chartTrackingRefBased/>
  <w15:docId w15:val="{7C225145-C52F-594D-863B-210B2A09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C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1033</Characters>
  <Application>Microsoft Office Word</Application>
  <DocSecurity>0</DocSecurity>
  <Lines>14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2026-06-27T19:35:00Z</dcterms:created>
  <dcterms:modified xsi:type="dcterms:W3CDTF">2026-06-27T19:35:00Z</dcterms:modified>
</cp:coreProperties>
</file>