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A54A" w14:textId="450E07A9" w:rsidR="0083329A" w:rsidRDefault="00E2158E">
      <w:pPr>
        <w:rPr>
          <w:i/>
          <w:iCs/>
        </w:rPr>
      </w:pPr>
      <w:r>
        <w:rPr>
          <w:i/>
          <w:iCs/>
        </w:rPr>
        <w:t>Failure to Call Expert Witness</w:t>
      </w:r>
    </w:p>
    <w:p w14:paraId="6DD0D2FA" w14:textId="7D33CE7E" w:rsidR="00E2158E" w:rsidRPr="00E2158E" w:rsidRDefault="00E2158E">
      <w:r>
        <w:t xml:space="preserve">A claim that trial counsel was ineffective for failing to call an expert witness must allege the substance of the expert’s testimony and how it would have changed the outcome of the proceedings. Fla. R. Crim. P. 3.850(e)(2); </w:t>
      </w:r>
      <w:r>
        <w:rPr>
          <w:i/>
          <w:iCs/>
        </w:rPr>
        <w:t>Cooper v. State</w:t>
      </w:r>
      <w:r>
        <w:t xml:space="preserve">, 336 So. 3d 415, 417 (Fla. 2d DCA 2022). </w:t>
      </w:r>
      <w:r w:rsidR="0044278F">
        <w:t>A</w:t>
      </w:r>
      <w:r>
        <w:t xml:space="preserve"> defendant is not required to identify a specific expert. </w:t>
      </w:r>
      <w:r>
        <w:rPr>
          <w:i/>
          <w:iCs/>
        </w:rPr>
        <w:t>Cooper</w:t>
      </w:r>
      <w:r>
        <w:t xml:space="preserve">, 336 So. 3d at 417. In considering the claim, a court should consider the reasons counsel did not call an expert, including whether cross-examination of the State’s experts rendered a separate expert unnecessary. </w:t>
      </w:r>
      <w:r>
        <w:rPr>
          <w:i/>
          <w:iCs/>
        </w:rPr>
        <w:t>State v. Reichmann</w:t>
      </w:r>
      <w:r>
        <w:t>, 777 So. 2d 342, 354 (Fla. 2000)</w:t>
      </w:r>
      <w:r w:rsidR="0044278F">
        <w:t>. Trial counsel is not required to present an equal and opposite expert for each expert called by the State.</w:t>
      </w:r>
      <w:r>
        <w:rPr>
          <w:i/>
          <w:iCs/>
        </w:rPr>
        <w:t xml:space="preserve"> Crain v. State</w:t>
      </w:r>
      <w:r>
        <w:t>, 78 So. 3d 1025, 1040 (Fla. 2011</w:t>
      </w:r>
      <w:r w:rsidR="0044278F">
        <w:t>)</w:t>
      </w:r>
      <w:r>
        <w:t xml:space="preserve">. Trial counsel is entitled to reasonably rely on experts that were actually consulted and will not be deemed ineffective merely because the defendant is able to find a different expert with a more favorable conclusion. </w:t>
      </w:r>
      <w:r>
        <w:rPr>
          <w:i/>
          <w:iCs/>
        </w:rPr>
        <w:t>Brant v. State</w:t>
      </w:r>
      <w:r>
        <w:t>, 197 So. 3d 1051, 1069 (Fla. 2016).</w:t>
      </w:r>
    </w:p>
    <w:sectPr w:rsidR="00E2158E" w:rsidRPr="00E21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8E"/>
    <w:rsid w:val="00332D23"/>
    <w:rsid w:val="0037280B"/>
    <w:rsid w:val="003D0791"/>
    <w:rsid w:val="0044278F"/>
    <w:rsid w:val="00535C03"/>
    <w:rsid w:val="006520E6"/>
    <w:rsid w:val="0083329A"/>
    <w:rsid w:val="00B25240"/>
    <w:rsid w:val="00E2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2C94D"/>
  <w15:chartTrackingRefBased/>
  <w15:docId w15:val="{69947643-E333-634F-BC33-0A6E22C3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E6"/>
    <w:pPr>
      <w:spacing w:after="0" w:line="480" w:lineRule="auto"/>
      <w:ind w:firstLine="720"/>
      <w:jc w:val="both"/>
    </w:pPr>
  </w:style>
  <w:style w:type="paragraph" w:styleId="Heading1">
    <w:name w:val="heading 1"/>
    <w:basedOn w:val="Normal"/>
    <w:next w:val="Normal"/>
    <w:link w:val="Heading1Char"/>
    <w:uiPriority w:val="9"/>
    <w:qFormat/>
    <w:rsid w:val="00E21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5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5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15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15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15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15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5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5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15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15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15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15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15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58E"/>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5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15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158E"/>
    <w:rPr>
      <w:i/>
      <w:iCs/>
      <w:color w:val="404040" w:themeColor="text1" w:themeTint="BF"/>
    </w:rPr>
  </w:style>
  <w:style w:type="paragraph" w:styleId="ListParagraph">
    <w:name w:val="List Paragraph"/>
    <w:basedOn w:val="Normal"/>
    <w:uiPriority w:val="34"/>
    <w:qFormat/>
    <w:rsid w:val="00E2158E"/>
    <w:pPr>
      <w:ind w:left="720"/>
      <w:contextualSpacing/>
    </w:pPr>
  </w:style>
  <w:style w:type="character" w:styleId="IntenseEmphasis">
    <w:name w:val="Intense Emphasis"/>
    <w:basedOn w:val="DefaultParagraphFont"/>
    <w:uiPriority w:val="21"/>
    <w:qFormat/>
    <w:rsid w:val="00E2158E"/>
    <w:rPr>
      <w:i/>
      <w:iCs/>
      <w:color w:val="0F4761" w:themeColor="accent1" w:themeShade="BF"/>
    </w:rPr>
  </w:style>
  <w:style w:type="paragraph" w:styleId="IntenseQuote">
    <w:name w:val="Intense Quote"/>
    <w:basedOn w:val="Normal"/>
    <w:next w:val="Normal"/>
    <w:link w:val="IntenseQuoteChar"/>
    <w:uiPriority w:val="30"/>
    <w:qFormat/>
    <w:rsid w:val="00E21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8E"/>
    <w:rPr>
      <w:i/>
      <w:iCs/>
      <w:color w:val="0F4761" w:themeColor="accent1" w:themeShade="BF"/>
    </w:rPr>
  </w:style>
  <w:style w:type="character" w:styleId="IntenseReference">
    <w:name w:val="Intense Reference"/>
    <w:basedOn w:val="DefaultParagraphFont"/>
    <w:uiPriority w:val="32"/>
    <w:qFormat/>
    <w:rsid w:val="00E21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889</Characters>
  <Application>Microsoft Office Word</Application>
  <DocSecurity>0</DocSecurity>
  <Lines>12</Lines>
  <Paragraphs>2</Paragraphs>
  <ScaleCrop>false</ScaleCrop>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Bates</dc:creator>
  <cp:keywords/>
  <dc:description/>
  <cp:lastModifiedBy>Brian Bates</cp:lastModifiedBy>
  <cp:revision>2</cp:revision>
  <dcterms:created xsi:type="dcterms:W3CDTF">2026-06-27T19:38:00Z</dcterms:created>
  <dcterms:modified xsi:type="dcterms:W3CDTF">2026-06-27T19:38:00Z</dcterms:modified>
</cp:coreProperties>
</file>