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77E6" w14:textId="70B00B29" w:rsidR="0083329A" w:rsidRDefault="00C50B9C">
      <w:pPr>
        <w:rPr>
          <w:i/>
          <w:iCs/>
        </w:rPr>
      </w:pPr>
      <w:r>
        <w:rPr>
          <w:i/>
          <w:iCs/>
        </w:rPr>
        <w:t>Facial Sufficiency</w:t>
      </w:r>
    </w:p>
    <w:p w14:paraId="6BC453E7" w14:textId="008EC2A2" w:rsidR="00C50B9C" w:rsidRPr="00C50B9C" w:rsidRDefault="00C50B9C">
      <w:r>
        <w:t xml:space="preserve">The defendant must set forth a legally cognizable basis for relief supported by specific factual allegations. </w:t>
      </w:r>
      <w:r>
        <w:rPr>
          <w:i/>
          <w:iCs/>
        </w:rPr>
        <w:t>Spera v. State</w:t>
      </w:r>
      <w:r>
        <w:t xml:space="preserve">, 971 So. 2d 754, 758 (Fla. 2007). Conclusory and speculative allegations are insufficient to meet this burden. </w:t>
      </w:r>
      <w:r>
        <w:rPr>
          <w:i/>
          <w:iCs/>
        </w:rPr>
        <w:t>Freeman v. State</w:t>
      </w:r>
      <w:r>
        <w:t xml:space="preserve">, 761 So. 2d 1055, 1061 (Fla. 2000); </w:t>
      </w:r>
      <w:r>
        <w:rPr>
          <w:i/>
          <w:iCs/>
        </w:rPr>
        <w:t>Maharaj v. State</w:t>
      </w:r>
      <w:r>
        <w:t xml:space="preserve">, 778 So. 2d 944, 951 (Fla. 2000). </w:t>
      </w:r>
      <w:r w:rsidR="006676DE">
        <w:t xml:space="preserve">Claims that were or could have been raised on direct appeal are procedurally barred. </w:t>
      </w:r>
      <w:r w:rsidR="006676DE">
        <w:rPr>
          <w:i/>
          <w:iCs/>
        </w:rPr>
        <w:t>Schwab v. State</w:t>
      </w:r>
      <w:r w:rsidR="006676DE">
        <w:t xml:space="preserve">, 814 So. 2d 402, 406 n.4 (Fla. 2002). </w:t>
      </w:r>
      <w:r>
        <w:t xml:space="preserve">The trial court must accept the defendant’s factual allegations as true to the extent they are not conclusively refuted by the record. </w:t>
      </w:r>
      <w:r>
        <w:rPr>
          <w:i/>
          <w:iCs/>
        </w:rPr>
        <w:t>Tribbitt v. State</w:t>
      </w:r>
      <w:r>
        <w:t xml:space="preserve">, 339 So. 3d 1029, 1031 (Fla. 2d DCA 2022). The defendant is entitled to an evidentiary hearing unless the motion or claim is facially insufficient or the record conclusively shows the defendant is entitled to no relief. </w:t>
      </w:r>
      <w:r>
        <w:rPr>
          <w:i/>
          <w:iCs/>
        </w:rPr>
        <w:t>Bynum v. State</w:t>
      </w:r>
      <w:r>
        <w:t>, 377 So. 3d 1221, 1222 (Fla. 2d DCA 2024).</w:t>
      </w:r>
    </w:p>
    <w:sectPr w:rsidR="00C50B9C" w:rsidRPr="00C50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9C"/>
    <w:rsid w:val="00332D23"/>
    <w:rsid w:val="0037280B"/>
    <w:rsid w:val="003D0791"/>
    <w:rsid w:val="006520E6"/>
    <w:rsid w:val="006676DE"/>
    <w:rsid w:val="0083329A"/>
    <w:rsid w:val="00B25240"/>
    <w:rsid w:val="00C50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440D43"/>
  <w15:chartTrackingRefBased/>
  <w15:docId w15:val="{2F984235-E84E-8A4B-965B-76300E7A8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E6"/>
    <w:pPr>
      <w:spacing w:after="0" w:line="480" w:lineRule="auto"/>
      <w:ind w:firstLine="720"/>
      <w:jc w:val="both"/>
    </w:pPr>
  </w:style>
  <w:style w:type="paragraph" w:styleId="Heading1">
    <w:name w:val="heading 1"/>
    <w:basedOn w:val="Normal"/>
    <w:next w:val="Normal"/>
    <w:link w:val="Heading1Char"/>
    <w:uiPriority w:val="9"/>
    <w:qFormat/>
    <w:rsid w:val="00C50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B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B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0B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0B9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0B9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0B9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0B9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B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B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0B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0B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0B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0B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0B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0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B9C"/>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B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0B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0B9C"/>
    <w:rPr>
      <w:i/>
      <w:iCs/>
      <w:color w:val="404040" w:themeColor="text1" w:themeTint="BF"/>
    </w:rPr>
  </w:style>
  <w:style w:type="paragraph" w:styleId="ListParagraph">
    <w:name w:val="List Paragraph"/>
    <w:basedOn w:val="Normal"/>
    <w:uiPriority w:val="34"/>
    <w:qFormat/>
    <w:rsid w:val="00C50B9C"/>
    <w:pPr>
      <w:ind w:left="720"/>
      <w:contextualSpacing/>
    </w:pPr>
  </w:style>
  <w:style w:type="character" w:styleId="IntenseEmphasis">
    <w:name w:val="Intense Emphasis"/>
    <w:basedOn w:val="DefaultParagraphFont"/>
    <w:uiPriority w:val="21"/>
    <w:qFormat/>
    <w:rsid w:val="00C50B9C"/>
    <w:rPr>
      <w:i/>
      <w:iCs/>
      <w:color w:val="0F4761" w:themeColor="accent1" w:themeShade="BF"/>
    </w:rPr>
  </w:style>
  <w:style w:type="paragraph" w:styleId="IntenseQuote">
    <w:name w:val="Intense Quote"/>
    <w:basedOn w:val="Normal"/>
    <w:next w:val="Normal"/>
    <w:link w:val="IntenseQuoteChar"/>
    <w:uiPriority w:val="30"/>
    <w:qFormat/>
    <w:rsid w:val="00C50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B9C"/>
    <w:rPr>
      <w:i/>
      <w:iCs/>
      <w:color w:val="0F4761" w:themeColor="accent1" w:themeShade="BF"/>
    </w:rPr>
  </w:style>
  <w:style w:type="character" w:styleId="IntenseReference">
    <w:name w:val="Intense Reference"/>
    <w:basedOn w:val="DefaultParagraphFont"/>
    <w:uiPriority w:val="32"/>
    <w:qFormat/>
    <w:rsid w:val="00C50B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149</Words>
  <Characters>780</Characters>
  <Application>Microsoft Office Word</Application>
  <DocSecurity>0</DocSecurity>
  <Lines>10</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Bates</dc:creator>
  <cp:keywords/>
  <dc:description/>
  <cp:lastModifiedBy>Brian Bates</cp:lastModifiedBy>
  <cp:revision>2</cp:revision>
  <dcterms:created xsi:type="dcterms:W3CDTF">2026-06-16T00:20:00Z</dcterms:created>
  <dcterms:modified xsi:type="dcterms:W3CDTF">2026-06-16T00:31:00Z</dcterms:modified>
</cp:coreProperties>
</file>