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EEDE" w14:textId="00F2EBCE" w:rsidR="0083329A" w:rsidRDefault="006B5A54">
      <w:pPr>
        <w:rPr>
          <w:i/>
          <w:iCs/>
        </w:rPr>
      </w:pPr>
      <w:r>
        <w:rPr>
          <w:i/>
          <w:iCs/>
        </w:rPr>
        <w:t>Failure to Call Fact Witness</w:t>
      </w:r>
    </w:p>
    <w:p w14:paraId="5B62E578" w14:textId="111FA3C6" w:rsidR="006B5A54" w:rsidRPr="006B5A54" w:rsidRDefault="006B5A54">
      <w:r>
        <w:t xml:space="preserve">A defendant claiming ineffective assistance of counsel for failing to call a witness must specifically allege the identity of the witness, the substance of their testimony, whether the witness was available to testify at trial, and how the absence of the witness’s testimony prejudiced the defendant. Fla. R. Crim. P. 3.850(e)(1). The defendant must identify any documentation—including police reports, sworn statements, or depositions—that support the claim or explain why such documentation cannot be identified. </w:t>
      </w:r>
      <w:r>
        <w:rPr>
          <w:i/>
          <w:iCs/>
        </w:rPr>
        <w:t>Id</w:t>
      </w:r>
      <w:r>
        <w:t xml:space="preserve">. Although deciding which witnesses to call is part of an attorney’s strategic decision-making, an evidentiary hearing will usually be required to determine why counsel did not call a particular witness. </w:t>
      </w:r>
      <w:r>
        <w:rPr>
          <w:i/>
          <w:iCs/>
        </w:rPr>
        <w:t>Kennon v. State</w:t>
      </w:r>
      <w:r>
        <w:t xml:space="preserve">, 261 So. 3d 755, 758 (Fla. 2d DCA 2019). In assessing prejudice, a court must consider the weight, relevance, admissibility, and materiality of the witness’s testimony, as well as whether the testimony would be cumulative. </w:t>
      </w:r>
      <w:r>
        <w:rPr>
          <w:i/>
          <w:iCs/>
        </w:rPr>
        <w:t>Spurgeon v. State</w:t>
      </w:r>
      <w:r>
        <w:t xml:space="preserve">, 298 So. 3d 726, 730 (Fla. 2d DCA 2020). Counsel is not ineffective for failing to call a witness who would have presented cumulative testimony. </w:t>
      </w:r>
      <w:r>
        <w:rPr>
          <w:i/>
          <w:iCs/>
        </w:rPr>
        <w:t>Nelson v. State</w:t>
      </w:r>
      <w:r>
        <w:t xml:space="preserve">, 73 So. 3d 77, 89 (Fla. 2011). However, testimony is not cumulative if it differs in quality and substance or if it bears on a credibility contest between other witnesses. </w:t>
      </w:r>
      <w:r>
        <w:rPr>
          <w:i/>
          <w:iCs/>
        </w:rPr>
        <w:t>Thomas v. State</w:t>
      </w:r>
      <w:r>
        <w:t xml:space="preserve">, 284 So. 3d 1167, 1168 (Fla. 1st DCA 2019); </w:t>
      </w:r>
      <w:r>
        <w:rPr>
          <w:i/>
          <w:iCs/>
        </w:rPr>
        <w:t>Noa v. State</w:t>
      </w:r>
      <w:r>
        <w:t>, 356 So. 3d 838, 841 (Fla. 4th DCA 2023).</w:t>
      </w:r>
    </w:p>
    <w:sectPr w:rsidR="006B5A54" w:rsidRPr="006B5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A54"/>
    <w:rsid w:val="00102685"/>
    <w:rsid w:val="00332D23"/>
    <w:rsid w:val="0037280B"/>
    <w:rsid w:val="003D0791"/>
    <w:rsid w:val="006520E6"/>
    <w:rsid w:val="006B5A54"/>
    <w:rsid w:val="007744D1"/>
    <w:rsid w:val="0083329A"/>
    <w:rsid w:val="00B2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44A76D"/>
  <w15:chartTrackingRefBased/>
  <w15:docId w15:val="{4BDEEB17-CD77-7743-9802-4F093491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0E6"/>
    <w:pPr>
      <w:spacing w:after="0" w:line="480" w:lineRule="auto"/>
      <w:ind w:firstLine="720"/>
      <w:jc w:val="both"/>
    </w:pPr>
  </w:style>
  <w:style w:type="paragraph" w:styleId="Heading1">
    <w:name w:val="heading 1"/>
    <w:basedOn w:val="Normal"/>
    <w:next w:val="Normal"/>
    <w:link w:val="Heading1Char"/>
    <w:uiPriority w:val="9"/>
    <w:qFormat/>
    <w:rsid w:val="006B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A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A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5A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5A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A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A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A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A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A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5A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5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5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5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5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A54"/>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A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5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5A54"/>
    <w:rPr>
      <w:i/>
      <w:iCs/>
      <w:color w:val="404040" w:themeColor="text1" w:themeTint="BF"/>
    </w:rPr>
  </w:style>
  <w:style w:type="paragraph" w:styleId="ListParagraph">
    <w:name w:val="List Paragraph"/>
    <w:basedOn w:val="Normal"/>
    <w:uiPriority w:val="34"/>
    <w:qFormat/>
    <w:rsid w:val="006B5A54"/>
    <w:pPr>
      <w:ind w:left="720"/>
      <w:contextualSpacing/>
    </w:pPr>
  </w:style>
  <w:style w:type="character" w:styleId="IntenseEmphasis">
    <w:name w:val="Intense Emphasis"/>
    <w:basedOn w:val="DefaultParagraphFont"/>
    <w:uiPriority w:val="21"/>
    <w:qFormat/>
    <w:rsid w:val="006B5A54"/>
    <w:rPr>
      <w:i/>
      <w:iCs/>
      <w:color w:val="0F4761" w:themeColor="accent1" w:themeShade="BF"/>
    </w:rPr>
  </w:style>
  <w:style w:type="paragraph" w:styleId="IntenseQuote">
    <w:name w:val="Intense Quote"/>
    <w:basedOn w:val="Normal"/>
    <w:next w:val="Normal"/>
    <w:link w:val="IntenseQuoteChar"/>
    <w:uiPriority w:val="30"/>
    <w:qFormat/>
    <w:rsid w:val="006B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A54"/>
    <w:rPr>
      <w:i/>
      <w:iCs/>
      <w:color w:val="0F4761" w:themeColor="accent1" w:themeShade="BF"/>
    </w:rPr>
  </w:style>
  <w:style w:type="character" w:styleId="IntenseReference">
    <w:name w:val="Intense Reference"/>
    <w:basedOn w:val="DefaultParagraphFont"/>
    <w:uiPriority w:val="32"/>
    <w:qFormat/>
    <w:rsid w:val="006B5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1222</Characters>
  <Application>Microsoft Office Word</Application>
  <DocSecurity>0</DocSecurity>
  <Lines>16</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Bates</dc:creator>
  <cp:keywords/>
  <dc:description/>
  <cp:lastModifiedBy>Brian Bates</cp:lastModifiedBy>
  <cp:revision>2</cp:revision>
  <dcterms:created xsi:type="dcterms:W3CDTF">2026-06-27T19:40:00Z</dcterms:created>
  <dcterms:modified xsi:type="dcterms:W3CDTF">2026-06-27T19:40:00Z</dcterms:modified>
</cp:coreProperties>
</file>