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1,877 title/metadata records have been screened, yielding 1,578 clear exclusions and 299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1,877 title/metadata records have been screened, with 1,578 exclusions and 299 provisional full-text candidates; 337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1,877 title/metadata records have been screened: 1,578 clear exclusions and 299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337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23 September 2026. This appendix supersedes no source record: it consolidates the current gate state for this submission-stage status report, including the Batch B4, Batch B5, Batch B6, Batch B7, Batch B8, Batch B9, Batch B10, Batch B11, Batch B12, Batch B13, Batch B14, Batch B15, Batch B16, Batch B17, Batch B18 and Batch B19 title/metadata updates.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t>Next controlled action: independently screen and adjudicate the remaining 337 canonical identities at title/metadata, then assess the 219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p>
      <w:pPr>
        <w:pStyle w:val="Heading2"/>
      </w:pPr>
      <w:r>
        <w:t>B9. Adjudicated Batch B9 title/metadata screening update</w:t>
      </w:r>
    </w:p>
    <w:p>
      <w:r>
        <w:t>Batch B9 comprised CAN-0881-CAN-0980 (100 records). R1 retained 12 records and excluded 88; R2 retained 14 and excluded 86. The reviewers differed on 4 records. Applying the prespecified conservative rule, all disagreement records were retained for full-text assessment rather than being forced into exclusion. The final B9 disposition is therefore 15 provisional full-text candidates and 85 exclusions. These are provisional candidates, not final included studies; full-text eligibility remains outstanding.</w:t>
      </w:r>
    </w:p>
    <w:p>
      <w:pPr>
        <w:pStyle w:val="Heading2"/>
      </w:pPr>
      <w:r>
        <w:t>B10. Adjudicated Batch B10 title/metadata screening update</w:t>
      </w:r>
    </w:p>
    <w:p>
      <w:r>
        <w:t>Batch B10 comprised CAN-0981-CAN-1080 (100 records). R1 retained 2 records and excluded 98; R2 retained 9 and excluded 91. The reviewers differed on 7 records. Applying the prespecified conservative rule, all disagreement records were retained for full-text assessment rather than being forced into exclusion. The final B10 disposition is therefore 9 provisional full-text candidates and 91 exclusions. These are provisional candidates, not final included studies; full-text eligibility remains outstanding.</w:t>
      </w:r>
    </w:p>
    <w:p>
      <w:pPr>
        <w:pStyle w:val="Heading2"/>
      </w:pPr>
      <w:r>
        <w:t>B11. Adjudicated Batch B11 title/metadata screening update</w:t>
      </w:r>
    </w:p>
    <w:p>
      <w:r>
        <w:t>Batch B11 comprised CAN-1081-CAN-1180 (100 records). R1 retained 4 records and excluded 96; R2 retained 7 and excluded 93. The reviewers differed on 5 records. Applying the prespecified conservative rule, all disagreement records were retained for full-text assessment rather than being forced into exclusion. The final B11 disposition is therefore 8 provisional full-text candidates and 92 exclusions. These are provisional candidates, not final included studies; full-text eligibility remains outstanding.</w:t>
      </w:r>
    </w:p>
    <w:p>
      <w:pPr>
        <w:pStyle w:val="Heading2"/>
      </w:pPr>
      <w:r>
        <w:t>B12. Adjudicated Batch B12 title/metadata screening update</w:t>
      </w:r>
    </w:p>
    <w:p>
      <w:r>
        <w:t>Batch B12 comprised CAN-1181-CAN-1280 (100 records). R1 retained 6 records and excluded 94; R2 retained 6 and excluded 94. The reviewers differed on 8 records. Applying the prespecified conservative rule, all disagreement records were retained for full-text assessment rather than being forced into exclusion. The final B12 disposition is therefore 10 provisional full-text candidates and 90 exclusions. These are provisional candidates, not final included studies; full-text eligibility remains outstanding.</w:t>
      </w:r>
    </w:p>
    <w:p>
      <w:pPr>
        <w:pStyle w:val="Heading2"/>
      </w:pPr>
      <w:r>
        <w:t>B13. Adjudicated Batch B13 title/metadata screening update</w:t>
      </w:r>
    </w:p>
    <w:p>
      <w:r>
        <w:t>Batch B13 comprised CAN-1281-CAN-1380 (100 records). R1 retained 8 records and excluded 92; R2 retained 7 and excluded 93. The reviewers differed on 5 records. Applying the prespecified conservative rule, all disagreement records were retained for full-text assessment rather than being forced into exclusion. The final B13 disposition is therefore 10 provisional full-text candidates and 90 exclusions. These are provisional candidates, not final included studies; full-text eligibility remains outstanding.</w:t>
      </w:r>
    </w:p>
    <w:p>
      <w:pPr>
        <w:pStyle w:val="Heading2"/>
      </w:pPr>
      <w:r>
        <w:t>B14. Adjudicated Batch B14 title/metadata screening update</w:t>
      </w:r>
    </w:p>
    <w:p>
      <w:r>
        <w:t>Batch B14 comprised CAN-1381-CAN-1480 (100 records). R1 and R2 had exact agreement: each retained 9 records and excluded 91. No disagreements occurred. The final B14 disposition is therefore 9 provisional full-text candidates and 91 exclusions. These are provisional candidates, not final included studies; full-text eligibility remains outstanding.</w:t>
      </w:r>
    </w:p>
    <w:p>
      <w:pPr>
        <w:pStyle w:val="Heading2"/>
      </w:pPr>
      <w:r>
        <w:t>B15. Adjudicated Batch B15 title/metadata screening update</w:t>
      </w:r>
    </w:p>
    <w:p>
      <w:r>
        <w:t>Batch B15 comprised CAN-1481-CAN-1580 (100 records). R1 retained 5 records and excluded 95; R2 retained 8 and excluded 92. The reviewers differed on 6 records. Applying the prespecified conservative rule, all disagreement records were retained for full-text assessment rather than being forced into exclusion. The final B15 disposition is therefore 9 provisional full-text candidates and 91 exclusions. These are provisional candidates, not final included studies; full-text eligibility remains outstanding.</w:t>
      </w:r>
    </w:p>
    <w:p>
      <w:pPr>
        <w:pStyle w:val="Heading2"/>
      </w:pPr>
      <w:r>
        <w:t>B16. Adjudicated Batch B16 title/metadata screening update</w:t>
      </w:r>
    </w:p>
    <w:p>
      <w:r>
        <w:t>Batch B16 comprised CAN-1581–CAN-1680 (100 records). R1 retained 16 records and excluded 84; R2 retained 15 and excluded 85. The reviewers differed on 5 records. Applying the prespecified conservative rule, all disagreement records were retained for full-text assessment rather than being forced into exclusion. The final B16 disposition is therefore 18 provisional full-text candidates and 82 exclusions. These are provisional candidates, not final included studies; full-text eligibility remains outstanding.</w:t>
      </w:r>
    </w:p>
    <w:p>
      <w:pPr>
        <w:pStyle w:val="Heading2"/>
      </w:pPr>
      <w:r>
        <w:t>B17. Adjudicated Batch B17 title/metadata screening update</w:t>
      </w:r>
    </w:p>
    <w:p>
      <w:r>
        <w:t>Batch B17 comprised CAN-1681–CAN-1780 (100 records). R1 retained 35 records and excluded 65; R2 retained 23 and excluded 77. All 23 R2 retains were also retained by R1; the reviewers differed on 12 records. Applying the prespecified conservative rule, those 12 R1-only records remained in the full-text queue. The final B17 disposition is therefore 35 provisional full-text candidates and 65 exclusions. These are provisional candidates, not final included studies; full-text eligibility remains outstanding.</w:t>
      </w:r>
    </w:p>
    <w:p>
      <w:pPr>
        <w:pStyle w:val="Heading2"/>
      </w:pPr>
      <w:r>
        <w:t>B18. Adjudicated Batch B18 title/metadata screening update</w:t>
      </w:r>
    </w:p>
    <w:p>
      <w:r>
        <w:t>Batch B18 comprised CAN-1781–CAN-1877 (97 records), the end of the canonical register. R1 retained 18 records and excluded 79; R2 retained 11 and excluded 86. The reviewers differed on 9 records. Applying the prespecified conservative rule, all disagreement records were retained for full-text assessment. The final B18 disposition is therefore 19 provisional full-text candidates and 78 exclusions. These are provisional candidates, not final included studies; full-text eligibility remains outstanding.</w:t>
      </w:r>
    </w:p>
    <w:p>
      <w:pPr>
        <w:pStyle w:val="Heading2"/>
      </w:pPr>
      <w:r>
        <w:t>B19. Adjudicated Batch B19 gap-range screening update</w:t>
      </w:r>
    </w:p>
    <w:p>
      <w:r>
        <w:t>Batch B19 closed the previously identified CAN-0241–CAN-0280 range gap (40 records). R1 retained 7 records and excluded 33; R2 retained 7 and excluded 33. The reviewers differed on 2 records. Applying the prespecified conservative rule, both disagreement records were retained for full-text assessment. The final B19 disposition is therefore 8 provisional full-text candidates and 32 exclusions. Title/metadata screening is now complete for all 1,877 canonical identities; the 299 retained records remain provisional until full-text eligibility is assessed.</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