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1,877 title/metadata records have been screened, yielding 1,578 clear exclusions and 299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1,877 title/metadata records have been screened, with 1,578 exclusions and 299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1,877 title/metadata records have been screened: 1,578 clear exclusions and 299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Batch B16, Batch B17, Batch B18 and Batch B19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t>B19. Adjudicated Batch B19 gap-range screening update</w:t>
      </w:r>
    </w:p>
    <w:p>
      <w:r>
        <w:t>Batch B19 closed the previously identified CAN-0241–CAN-0280 range gap (40 records). R1 retained 7 records and excluded 33; R2 retained 7 and excluded 33. The reviewers differed on 2 records. Applying the prespecified conservative rule, both disagreement records were retained for full-text assessment. The final B19 disposition is therefore 8 provisional full-text candidates and 32 exclusions. Title/metadata screening is now complete for all 1,877 canonical identities; the 299 retained records remain provisional until full-text eligibility is assessed.</w:t>
      </w:r>
    </w:p>
    <w:p>
      <w:pPr>
        <w:pStyle w:val="Heading2"/>
      </w:pPr>
      <w:r>
        <w:t>B19 full-text retrieval and eligibility pilot</w:t>
      </w:r>
    </w:p>
    <w:p>
      <w:r>
        <w:t>A targeted evidence pilot was conducted on the eight B19 provisional candidates using PubMed, institutional repositories, an open full-text article, and an institutional dissertation record. This pilot does not change the 299-record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t>Candidate</w:t>
            </w:r>
          </w:p>
        </w:tc>
        <w:tc>
          <w:tcPr>
            <w:tcW w:type="dxa" w:w="2340"/>
          </w:tcPr>
          <w:p>
            <w:r>
              <w:t>Evidence located</w:t>
            </w:r>
          </w:p>
        </w:tc>
        <w:tc>
          <w:tcPr>
            <w:tcW w:type="dxa" w:w="2340"/>
          </w:tcPr>
          <w:p>
            <w:r>
              <w:t>Pilot disposition</w:t>
            </w:r>
          </w:p>
        </w:tc>
        <w:tc>
          <w:tcPr>
            <w:tcW w:type="dxa" w:w="2340"/>
          </w:tcPr>
          <w:p>
            <w:r>
              <w:t>Next action</w:t>
            </w:r>
          </w:p>
        </w:tc>
      </w:tr>
      <w:tr>
        <w:tc>
          <w:tcPr>
            <w:tcW w:type="dxa" w:w="2340"/>
          </w:tcPr>
          <w:p>
            <w:r>
              <w:t>CAN-0243</w:t>
            </w:r>
          </w:p>
        </w:tc>
        <w:tc>
          <w:tcPr>
            <w:tcW w:type="dxa" w:w="2340"/>
          </w:tcPr>
          <w:p>
            <w:r>
              <w:t>PubMed abstract; DOI 10.1016/j.prevetmed.2010.11.007</w:t>
            </w:r>
          </w:p>
        </w:tc>
        <w:tc>
          <w:tcPr>
            <w:tcW w:type="dxa" w:w="2340"/>
          </w:tcPr>
          <w:p>
            <w:r>
              <w:t>Retain for full-text eligibility; Nigeria case-control evidence is supported.</w:t>
            </w:r>
          </w:p>
        </w:tc>
        <w:tc>
          <w:tcPr>
            <w:tcW w:type="dxa" w:w="2340"/>
          </w:tcPr>
          <w:p>
            <w:r>
              <w:t>Retrieve article; extract design, sample, exposures and estimates.</w:t>
            </w:r>
          </w:p>
        </w:tc>
      </w:tr>
      <w:tr>
        <w:tc>
          <w:tcPr>
            <w:tcW w:type="dxa" w:w="2340"/>
          </w:tcPr>
          <w:p>
            <w:r>
              <w:t>CAN-0244</w:t>
            </w:r>
          </w:p>
        </w:tc>
        <w:tc>
          <w:tcPr>
            <w:tcW w:type="dxa" w:w="2340"/>
          </w:tcPr>
          <w:p>
            <w:r>
              <w:t>Open institutional PDF; DOI 10.1016/j.prevetmed.2011.10.001</w:t>
            </w:r>
          </w:p>
        </w:tc>
        <w:tc>
          <w:tcPr>
            <w:tcW w:type="dxa" w:w="2340"/>
          </w:tcPr>
          <w:p>
            <w:r>
              <w:t>Retain for full-text eligibility; Nigeria spatio-temporal outbreak evidence is supported.</w:t>
            </w:r>
          </w:p>
        </w:tc>
        <w:tc>
          <w:tcPr>
            <w:tcW w:type="dxa" w:w="2340"/>
          </w:tcPr>
          <w:p>
            <w:r>
              <w:t>Check full text for dataset overlap and extract spatial/temporal methods.</w:t>
            </w:r>
          </w:p>
        </w:tc>
      </w:tr>
      <w:tr>
        <w:tc>
          <w:tcPr>
            <w:tcW w:type="dxa" w:w="2340"/>
          </w:tcPr>
          <w:p>
            <w:r>
              <w:t>CAN-0245</w:t>
            </w:r>
          </w:p>
        </w:tc>
        <w:tc>
          <w:tcPr>
            <w:tcW w:type="dxa" w:w="2340"/>
          </w:tcPr>
          <w:p>
            <w:r>
              <w:t>Institutional dissertation record; DOI 10.1016/j.prevetmed.2014.04.003</w:t>
            </w:r>
          </w:p>
        </w:tc>
        <w:tc>
          <w:tcPr>
            <w:tcW w:type="dxa" w:w="2340"/>
          </w:tcPr>
          <w:p>
            <w:r>
              <w:t>Retrieval unresolved; title supports Nigeria risk-assessment relevance.</w:t>
            </w:r>
          </w:p>
        </w:tc>
        <w:tc>
          <w:tcPr>
            <w:tcW w:type="dxa" w:w="2340"/>
          </w:tcPr>
          <w:p>
            <w:r>
              <w:t>Retrieve dissertation/full text and confirm primary data and eligibility.</w:t>
            </w:r>
          </w:p>
        </w:tc>
      </w:tr>
      <w:tr>
        <w:tc>
          <w:tcPr>
            <w:tcW w:type="dxa" w:w="2340"/>
          </w:tcPr>
          <w:p>
            <w:r>
              <w:t>CAN-0246</w:t>
            </w:r>
          </w:p>
        </w:tc>
        <w:tc>
          <w:tcPr>
            <w:tcW w:type="dxa" w:w="2340"/>
          </w:tcPr>
          <w:p>
            <w:r>
              <w:t>Open RVC manuscript PDF and PubMed abstract; DOI 10.1016/j.prevetmed.2016.05.003</w:t>
            </w:r>
          </w:p>
        </w:tc>
        <w:tc>
          <w:tcPr>
            <w:tcW w:type="dxa" w:w="2340"/>
          </w:tcPr>
          <w:p>
            <w:r>
              <w:t>Retain for full-text eligibility; Nigeria passive-surveillance study is supported.</w:t>
            </w:r>
          </w:p>
        </w:tc>
        <w:tc>
          <w:tcPr>
            <w:tcW w:type="dxa" w:w="2340"/>
          </w:tcPr>
          <w:p>
            <w:r>
              <w:t>Verify manuscript version against final article and extract model inputs/results.</w:t>
            </w:r>
          </w:p>
        </w:tc>
      </w:tr>
      <w:tr>
        <w:tc>
          <w:tcPr>
            <w:tcW w:type="dxa" w:w="2340"/>
          </w:tcPr>
          <w:p>
            <w:r>
              <w:t>CAN-0258</w:t>
            </w:r>
          </w:p>
        </w:tc>
        <w:tc>
          <w:tcPr>
            <w:tcW w:type="dxa" w:w="2340"/>
          </w:tcPr>
          <w:p>
            <w:r>
              <w:t>PubMed/PMC full text; DOI 10.1016/j.psj.2022.102156</w:t>
            </w:r>
          </w:p>
        </w:tc>
        <w:tc>
          <w:tcPr>
            <w:tcW w:type="dxa" w:w="2340"/>
          </w:tcPr>
          <w:p>
            <w:r>
              <w:t>Provisional full-text exclusion: study is based in Egypt, not Nigeria.</w:t>
            </w:r>
          </w:p>
        </w:tc>
        <w:tc>
          <w:tcPr>
            <w:tcW w:type="dxa" w:w="2340"/>
          </w:tcPr>
          <w:p>
            <w:r>
              <w:t>Record final exclusion after duplicate check; do not include in Nigeria synthesis.</w:t>
            </w:r>
          </w:p>
        </w:tc>
      </w:tr>
      <w:tr>
        <w:tc>
          <w:tcPr>
            <w:tcW w:type="dxa" w:w="2340"/>
          </w:tcPr>
          <w:p>
            <w:r>
              <w:t>CAN-0266</w:t>
            </w:r>
          </w:p>
        </w:tc>
        <w:tc>
          <w:tcPr>
            <w:tcW w:type="dxa" w:w="2340"/>
          </w:tcPr>
          <w:p>
            <w:r>
              <w:t>PubMed record; DOI 10.1016/j.rvsc.2018.06.006</w:t>
            </w:r>
          </w:p>
        </w:tc>
        <w:tc>
          <w:tcPr>
            <w:tcW w:type="dxa" w:w="2340"/>
          </w:tcPr>
          <w:p>
            <w:r>
              <w:t>Retain for full-text eligibility; Nigeria surveillance/control cost assessment is supported.</w:t>
            </w:r>
          </w:p>
        </w:tc>
        <w:tc>
          <w:tcPr>
            <w:tcW w:type="dxa" w:w="2340"/>
          </w:tcPr>
          <w:p>
            <w:r>
              <w:t>Retrieve article and confirm whether eligible epidemiologic inputs are extractable.</w:t>
            </w:r>
          </w:p>
        </w:tc>
      </w:tr>
      <w:tr>
        <w:tc>
          <w:tcPr>
            <w:tcW w:type="dxa" w:w="2340"/>
          </w:tcPr>
          <w:p>
            <w:r>
              <w:t>CAN-0269</w:t>
            </w:r>
          </w:p>
        </w:tc>
        <w:tc>
          <w:tcPr>
            <w:tcW w:type="dxa" w:w="2340"/>
          </w:tcPr>
          <w:p>
            <w:r>
              <w:t>Open institutional full text; DOI 10.1016/j.scitotenv.2024.173692</w:t>
            </w:r>
          </w:p>
        </w:tc>
        <w:tc>
          <w:tcPr>
            <w:tcW w:type="dxa" w:w="2340"/>
          </w:tcPr>
          <w:p>
            <w:r>
              <w:t>Provisional full-text exclusion: article identifies itself as a review, not primary Nigeria evidence.</w:t>
            </w:r>
          </w:p>
        </w:tc>
        <w:tc>
          <w:tcPr>
            <w:tcW w:type="dxa" w:w="2340"/>
          </w:tcPr>
          <w:p>
            <w:r>
              <w:t>Record final exclusion after duplicate check.</w:t>
            </w:r>
          </w:p>
        </w:tc>
      </w:tr>
      <w:tr>
        <w:tc>
          <w:tcPr>
            <w:tcW w:type="dxa" w:w="2340"/>
          </w:tcPr>
          <w:p>
            <w:r>
              <w:t>CAN-0275</w:t>
            </w:r>
          </w:p>
        </w:tc>
        <w:tc>
          <w:tcPr>
            <w:tcW w:type="dxa" w:w="2340"/>
          </w:tcPr>
          <w:p>
            <w:r>
              <w:t>PubMed abstract; DOI 10.1016/j.trstmh.2008.01.016</w:t>
            </w:r>
          </w:p>
        </w:tc>
        <w:tc>
          <w:tcPr>
            <w:tcW w:type="dxa" w:w="2340"/>
          </w:tcPr>
          <w:p>
            <w:r>
              <w:t>Retain for full-text eligibility; Nigeria/West Africa ecological modelling is supported.</w:t>
            </w:r>
          </w:p>
        </w:tc>
        <w:tc>
          <w:tcPr>
            <w:tcW w:type="dxa" w:w="2340"/>
          </w:tcPr>
          <w:p>
            <w: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