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6B7F" w14:textId="77777777" w:rsidR="005A3010" w:rsidRDefault="00C07A52">
      <w:pPr>
        <w:pStyle w:val="Title"/>
      </w:pPr>
      <w:r>
        <w:t>Urban Agriculture and Urban Food Security in Nigeria: A Spatial Statistics Perspective</w:t>
      </w:r>
    </w:p>
    <w:p w14:paraId="73ECCE76" w14:textId="77777777" w:rsidR="005A3010" w:rsidRDefault="00C07A52">
      <w:pPr>
        <w:pStyle w:val="Subtitle"/>
      </w:pPr>
      <w:r>
        <w:t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 w14:paraId="5EB97136" w14:textId="0D488D46" w:rsidR="005A3010" w:rsidRDefault="00C07A52">
      <w:pPr>
        <w:pStyle w:val="Author"/>
      </w:pPr>
      <w:r>
        <w:t xml:space="preserve">Yohanna </w:t>
      </w:r>
    </w:p>
    <w:p w14:paraId="0B3917A3" w14:textId="77777777" w:rsidR="005A3010" w:rsidRDefault="00C07A52">
      <w:pPr>
        <w:pStyle w:val="Date"/>
      </w:pPr>
      <w:r>
        <w:t>26 August 2026</w:t>
      </w:r>
    </w:p>
    <w:p w14:paraId="284C74B9" w14:textId="77777777" w:rsidR="005A3010" w:rsidRDefault="00C07A52">
      <w:pPr>
        <w:pStyle w:val="AbstractTitle"/>
      </w:pPr>
      <w:r>
        <w:t>Abstract</w:t>
      </w:r>
    </w:p>
    <w:p w14:paraId="1826B301" w14:textId="77777777" w:rsidR="005A3010" w:rsidRDefault="00C07A52"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</w:t>
      </w:r>
      <w:r>
        <w:t>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</w:t>
      </w:r>
      <w:r>
        <w:t xml:space="preserve"> two policy levers bridging urban and rural food systems.</w:t>
      </w:r>
    </w:p>
    <w:p w14:paraId="1FADE004" w14:textId="77777777" w:rsidR="005A3010" w:rsidRDefault="00C07A52">
      <w:pPr>
        <w:pStyle w:val="Heading1"/>
      </w:pPr>
      <w:bookmarkStart w:id="0" w:name="introduction"/>
      <w:r>
        <w:t>1. Introduction</w:t>
      </w:r>
    </w:p>
    <w:p w14:paraId="6C77CB33" w14:textId="77777777" w:rsidR="005A3010" w:rsidRDefault="00C07A52">
      <w:pPr>
        <w:pStyle w:val="FirstParagraph"/>
      </w:pPr>
      <w:r>
        <w:t>Urban agriculture — dry-season fadama, peri-urban farmland and intra-urban allotments — is positioned as a climate-smart lever for food security amid rapid urbanisation (Orhevba et al. 2024; Abubakar and Dano 2023). Nigeria’s urban pop. 146.5M in 2024 (&gt;55% (World Bank 2024)) outpaces infrastructure (Udoh et al. 2022).</w:t>
      </w:r>
    </w:p>
    <w:p w14:paraId="4ABB43E3" w14:textId="77777777" w:rsidR="005A3010" w:rsidRDefault="00C07A52">
      <w:pPr>
        <w:pStyle w:val="BodyText"/>
      </w:pPr>
      <w:r>
        <w:t xml:space="preserve">Evidence remains aspatial: surveys rarely georeference sites and food-security metrics mask intra-urban heterogeneity (Adeleye et al. 2024), limiting translation into zoning, fadama </w:t>
      </w:r>
      <w:r>
        <w:lastRenderedPageBreak/>
        <w:t>protection and compost loops (sub-themes 6/10/13). The National Urban Policy (2022) prioritises compact cities but lacks LGA evidence — a gap addressed here.</w:t>
      </w:r>
    </w:p>
    <w:p w14:paraId="0D2825B9" w14:textId="77777777" w:rsidR="005A3010" w:rsidRDefault="00C07A52">
      <w:pPr>
        <w:pStyle w:val="BodyText"/>
      </w:pPr>
      <w:r>
        <w:t xml:space="preserve">We address this by (i) freezing OSM footprints with provenance (16 entries) (OpenStreetMap contributors 2024), (ii) applying Moran/LISA and lag/error regression (Eqs. </w:t>
      </w:r>
      <w:hyperlink w:anchor="eq-moran">
        <w:r>
          <w:rPr>
            <w:rStyle w:val="Hyperlink"/>
          </w:rPr>
          <w:t>Equation 2</w:t>
        </w:r>
      </w:hyperlink>
      <w:r>
        <w:t>–</w:t>
      </w:r>
      <w:hyperlink w:anchor="eq-error">
        <w:r>
          <w:rPr>
            <w:rStyle w:val="Hyperlink"/>
          </w:rPr>
          <w:t>Equation 5</w:t>
        </w:r>
      </w:hyperlink>
      <w:r>
        <w:t>) (Pebesma and Bivand 2023; Bivand et al. 2023; Anselin 1995), and (iii) translating clusters (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0.300</m:t>
        </m:r>
      </m:oMath>
      <w:r>
        <w:t xml:space="preserve">,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>) into zoning insights.</w:t>
      </w:r>
    </w:p>
    <w:p w14:paraId="583BDDE8" w14:textId="77777777" w:rsidR="005A3010" w:rsidRDefault="00C07A52">
      <w:pPr>
        <w:pStyle w:val="Heading1"/>
      </w:pPr>
      <w:bookmarkStart w:id="1" w:name="study-area-and-data"/>
      <w:bookmarkEnd w:id="0"/>
      <w:r>
        <w:t>2. Study Area and Data</w:t>
      </w:r>
    </w:p>
    <w:p w14:paraId="0BBCF3DD" w14:textId="77777777" w:rsidR="005A3010" w:rsidRDefault="00C07A52">
      <w:pPr>
        <w:pStyle w:val="FirstParagraph"/>
      </w:pPr>
      <w:r>
        <w:t>Five cities (Abuja, Lagos, Kano, Port Harcourt, Gombe) span 404–1,891 mm rainfall and 25.9–27.3°C (Table 2), providing a gradient for H2; LGAs (GADM v4.1, 775) are the areal unit (GADM 2022). Data were frozen via one-time queries (</w:t>
      </w:r>
      <w:r>
        <w:rPr>
          <w:rStyle w:val="VerbatimChar"/>
        </w:rPr>
        <w:t>ds-general</w:t>
      </w:r>
      <w:r>
        <w:t xml:space="preserve"> Python 3.12) to </w:t>
      </w:r>
      <w:r>
        <w:rPr>
          <w:rStyle w:val="VerbatimChar"/>
        </w:rPr>
        <w:t>data/raw/*.csv</w:t>
      </w:r>
      <w:r>
        <w:t xml:space="preserve"> with </w:t>
      </w:r>
      <w:r>
        <w:rPr>
          <w:rStyle w:val="VerbatimChar"/>
        </w:rPr>
        <w:t>provenance.json</w:t>
      </w:r>
      <w:r>
        <w:t xml:space="preserve"> (16 entries) ensuring reproducibility.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95"/>
        <w:gridCol w:w="1795"/>
        <w:gridCol w:w="1796"/>
        <w:gridCol w:w="1796"/>
        <w:gridCol w:w="2394"/>
      </w:tblGrid>
      <w:tr w:rsidR="005A3010" w14:paraId="533DB4CF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6AE40BF2" w14:textId="77777777" w:rsidR="005A3010" w:rsidRDefault="00C07A52">
            <w:pPr>
              <w:pStyle w:val="Compact"/>
            </w:pPr>
            <w:r>
              <w:t>Layer</w:t>
            </w:r>
          </w:p>
        </w:tc>
        <w:tc>
          <w:tcPr>
            <w:tcW w:w="1485" w:type="dxa"/>
          </w:tcPr>
          <w:p w14:paraId="49AB38A0" w14:textId="77777777" w:rsidR="005A3010" w:rsidRDefault="00C07A52">
            <w:pPr>
              <w:pStyle w:val="Compact"/>
            </w:pPr>
            <w:r>
              <w:t>Source</w:t>
            </w:r>
          </w:p>
        </w:tc>
        <w:tc>
          <w:tcPr>
            <w:tcW w:w="1485" w:type="dxa"/>
          </w:tcPr>
          <w:p w14:paraId="48A839C0" w14:textId="77777777" w:rsidR="005A3010" w:rsidRDefault="00C07A52">
            <w:pPr>
              <w:pStyle w:val="Compact"/>
            </w:pPr>
            <w:r>
              <w:t>Endpoint</w:t>
            </w:r>
          </w:p>
        </w:tc>
        <w:tc>
          <w:tcPr>
            <w:tcW w:w="1485" w:type="dxa"/>
          </w:tcPr>
          <w:p w14:paraId="78BC5C9A" w14:textId="77777777" w:rsidR="005A3010" w:rsidRDefault="00C07A52">
            <w:pPr>
              <w:pStyle w:val="Compact"/>
            </w:pPr>
            <w:r>
              <w:t>Retained</w:t>
            </w:r>
          </w:p>
        </w:tc>
        <w:tc>
          <w:tcPr>
            <w:tcW w:w="1980" w:type="dxa"/>
          </w:tcPr>
          <w:p w14:paraId="6D3988B0" w14:textId="77777777" w:rsidR="005A3010" w:rsidRDefault="00C07A52">
            <w:pPr>
              <w:pStyle w:val="Compact"/>
              <w:jc w:val="right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</w:tr>
      <w:tr w:rsidR="005A3010" w14:paraId="06E35CF9" w14:textId="77777777">
        <w:tc>
          <w:tcPr>
            <w:tcW w:w="1485" w:type="dxa"/>
          </w:tcPr>
          <w:p w14:paraId="014E4032" w14:textId="77777777" w:rsidR="005A3010" w:rsidRDefault="00C07A52">
            <w:pPr>
              <w:pStyle w:val="Compact"/>
            </w:pPr>
            <w:r>
              <w:t>Urban-ag footprints</w:t>
            </w:r>
          </w:p>
        </w:tc>
        <w:tc>
          <w:tcPr>
            <w:tcW w:w="1485" w:type="dxa"/>
          </w:tcPr>
          <w:p w14:paraId="32016D38" w14:textId="77777777" w:rsidR="005A3010" w:rsidRDefault="00C07A52">
            <w:pPr>
              <w:pStyle w:val="Compact"/>
            </w:pPr>
            <w:r>
              <w:t>OSM Overpass</w:t>
            </w:r>
          </w:p>
        </w:tc>
        <w:tc>
          <w:tcPr>
            <w:tcW w:w="1485" w:type="dxa"/>
          </w:tcPr>
          <w:p w14:paraId="7BC7D9E1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https://overpass-api.de/api/interpreter</w:t>
            </w:r>
          </w:p>
        </w:tc>
        <w:tc>
          <w:tcPr>
            <w:tcW w:w="1485" w:type="dxa"/>
          </w:tcPr>
          <w:p w14:paraId="3CFE7E98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landuse</w:t>
            </w:r>
            <w:r>
              <w:t xml:space="preserve"> allotments/farmland/farmyard, </w:t>
            </w:r>
            <w:r>
              <w:rPr>
                <w:rStyle w:val="VerbatimChar"/>
              </w:rPr>
              <w:t>leisure</w:t>
            </w:r>
            <w:r>
              <w:t xml:space="preserve"> garden (dedup. </w:t>
            </w:r>
            <w:r>
              <w:rPr>
                <w:rStyle w:val="VerbatimChar"/>
              </w:rPr>
              <w:t>type+id</w:t>
            </w:r>
            <w:r>
              <w:t>)</w:t>
            </w:r>
          </w:p>
        </w:tc>
        <w:tc>
          <w:tcPr>
            <w:tcW w:w="1980" w:type="dxa"/>
          </w:tcPr>
          <w:p w14:paraId="0A4B5408" w14:textId="77777777" w:rsidR="005A3010" w:rsidRDefault="00C07A52">
            <w:pPr>
              <w:pStyle w:val="Compact"/>
              <w:jc w:val="right"/>
            </w:pPr>
            <w:r>
              <w:t>484</w:t>
            </w:r>
          </w:p>
        </w:tc>
      </w:tr>
      <w:tr w:rsidR="005A3010" w14:paraId="6BDFB02A" w14:textId="77777777">
        <w:tc>
          <w:tcPr>
            <w:tcW w:w="1485" w:type="dxa"/>
          </w:tcPr>
          <w:p w14:paraId="5B727A6C" w14:textId="77777777" w:rsidR="005A3010" w:rsidRDefault="00C07A52">
            <w:pPr>
              <w:pStyle w:val="Compact"/>
            </w:pPr>
            <w:r>
              <w:t>Population/food</w:t>
            </w:r>
          </w:p>
        </w:tc>
        <w:tc>
          <w:tcPr>
            <w:tcW w:w="1485" w:type="dxa"/>
          </w:tcPr>
          <w:p w14:paraId="51CF6364" w14:textId="77777777" w:rsidR="005A3010" w:rsidRDefault="00C07A52">
            <w:pPr>
              <w:pStyle w:val="Compact"/>
            </w:pPr>
            <w:r>
              <w:t>World Bank WDI</w:t>
            </w:r>
          </w:p>
        </w:tc>
        <w:tc>
          <w:tcPr>
            <w:tcW w:w="1485" w:type="dxa"/>
          </w:tcPr>
          <w:p w14:paraId="1C24CB39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.../NG/indicator/{SP.URB.TOTL,AG.PRD.FOOD.XD,SN.ITK.DEFC.ZS}</w:t>
            </w:r>
          </w:p>
        </w:tc>
        <w:tc>
          <w:tcPr>
            <w:tcW w:w="1485" w:type="dxa"/>
          </w:tcPr>
          <w:p w14:paraId="4A94FFA8" w14:textId="77777777" w:rsidR="005A3010" w:rsidRDefault="00C07A52">
            <w:pPr>
              <w:pStyle w:val="Compact"/>
            </w:pPr>
            <w:r>
              <w:t>Pop., food index, undernourishment %</w:t>
            </w:r>
          </w:p>
        </w:tc>
        <w:tc>
          <w:tcPr>
            <w:tcW w:w="1980" w:type="dxa"/>
          </w:tcPr>
          <w:p w14:paraId="5120A17A" w14:textId="77777777" w:rsidR="005A3010" w:rsidRDefault="00C07A52">
            <w:pPr>
              <w:pStyle w:val="Compact"/>
              <w:jc w:val="right"/>
            </w:pPr>
            <w:r>
              <w:t>75</w:t>
            </w:r>
          </w:p>
        </w:tc>
      </w:tr>
      <w:tr w:rsidR="005A3010" w14:paraId="5DE1D7C6" w14:textId="77777777">
        <w:tc>
          <w:tcPr>
            <w:tcW w:w="1485" w:type="dxa"/>
          </w:tcPr>
          <w:p w14:paraId="7F763C35" w14:textId="77777777" w:rsidR="005A3010" w:rsidRDefault="00C07A52">
            <w:pPr>
              <w:pStyle w:val="Compact"/>
            </w:pPr>
            <w:r>
              <w:t>Climate</w:t>
            </w:r>
          </w:p>
        </w:tc>
        <w:tc>
          <w:tcPr>
            <w:tcW w:w="1485" w:type="dxa"/>
          </w:tcPr>
          <w:p w14:paraId="75F0AE51" w14:textId="77777777" w:rsidR="005A3010" w:rsidRDefault="00C07A52">
            <w:pPr>
              <w:pStyle w:val="Compact"/>
            </w:pPr>
            <w:r>
              <w:t>NASA POWER AG</w:t>
            </w:r>
          </w:p>
        </w:tc>
        <w:tc>
          <w:tcPr>
            <w:tcW w:w="1485" w:type="dxa"/>
          </w:tcPr>
          <w:p w14:paraId="2D5C5D60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.../power.larc.nasa.gov/api/temporal/daily/point?community=AG</w:t>
            </w:r>
          </w:p>
        </w:tc>
        <w:tc>
          <w:tcPr>
            <w:tcW w:w="1485" w:type="dxa"/>
          </w:tcPr>
          <w:p w14:paraId="4B7700C5" w14:textId="77777777" w:rsidR="005A3010" w:rsidRDefault="00C07A52">
            <w:pPr>
              <w:pStyle w:val="Compact"/>
            </w:pPr>
            <w:r>
              <w:t>T2M, PRECTOTCORR, RH2M (daily 2023)</w:t>
            </w:r>
          </w:p>
        </w:tc>
        <w:tc>
          <w:tcPr>
            <w:tcW w:w="1980" w:type="dxa"/>
          </w:tcPr>
          <w:p w14:paraId="2F6557B0" w14:textId="77777777" w:rsidR="005A3010" w:rsidRDefault="00C07A52">
            <w:pPr>
              <w:pStyle w:val="Compact"/>
              <w:jc w:val="right"/>
            </w:pPr>
            <w:r>
              <w:t>1,825</w:t>
            </w:r>
          </w:p>
        </w:tc>
      </w:tr>
      <w:tr w:rsidR="005A3010" w14:paraId="2E6385DC" w14:textId="77777777">
        <w:tc>
          <w:tcPr>
            <w:tcW w:w="1485" w:type="dxa"/>
          </w:tcPr>
          <w:p w14:paraId="3C1FA2CB" w14:textId="77777777" w:rsidR="005A3010" w:rsidRDefault="00C07A52">
            <w:pPr>
              <w:pStyle w:val="Compact"/>
            </w:pPr>
            <w:r>
              <w:lastRenderedPageBreak/>
              <w:t>Boundaries</w:t>
            </w:r>
          </w:p>
        </w:tc>
        <w:tc>
          <w:tcPr>
            <w:tcW w:w="1485" w:type="dxa"/>
          </w:tcPr>
          <w:p w14:paraId="24B513C0" w14:textId="77777777" w:rsidR="005A3010" w:rsidRDefault="00C07A52">
            <w:pPr>
              <w:pStyle w:val="Compact"/>
            </w:pPr>
            <w:r>
              <w:t>GADM v4.1</w:t>
            </w:r>
          </w:p>
        </w:tc>
        <w:tc>
          <w:tcPr>
            <w:tcW w:w="1485" w:type="dxa"/>
          </w:tcPr>
          <w:p w14:paraId="51C36399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.../gadm41_NGA_shp.zip</w:t>
            </w:r>
          </w:p>
        </w:tc>
        <w:tc>
          <w:tcPr>
            <w:tcW w:w="1485" w:type="dxa"/>
          </w:tcPr>
          <w:p w14:paraId="4FD0BCEC" w14:textId="77777777" w:rsidR="005A3010" w:rsidRDefault="00C07A52">
            <w:pPr>
              <w:pStyle w:val="Compact"/>
            </w:pPr>
            <w:r>
              <w:t>LGA polygons</w:t>
            </w:r>
          </w:p>
        </w:tc>
        <w:tc>
          <w:tcPr>
            <w:tcW w:w="1980" w:type="dxa"/>
          </w:tcPr>
          <w:p w14:paraId="15EC897F" w14:textId="77777777" w:rsidR="005A3010" w:rsidRDefault="00C07A52">
            <w:pPr>
              <w:pStyle w:val="Compact"/>
              <w:jc w:val="right"/>
            </w:pPr>
            <w:r>
              <w:t>775</w:t>
            </w:r>
          </w:p>
        </w:tc>
      </w:tr>
      <w:tr w:rsidR="005A3010" w14:paraId="2147B264" w14:textId="77777777">
        <w:tc>
          <w:tcPr>
            <w:tcW w:w="1485" w:type="dxa"/>
          </w:tcPr>
          <w:p w14:paraId="3B130FA8" w14:textId="77777777" w:rsidR="005A3010" w:rsidRDefault="00C07A52">
            <w:pPr>
              <w:pStyle w:val="Compact"/>
            </w:pPr>
            <w:r>
              <w:t>Food stub</w:t>
            </w:r>
          </w:p>
        </w:tc>
        <w:tc>
          <w:tcPr>
            <w:tcW w:w="1485" w:type="dxa"/>
          </w:tcPr>
          <w:p w14:paraId="654C657D" w14:textId="77777777" w:rsidR="005A3010" w:rsidRDefault="00C07A52">
            <w:pPr>
              <w:pStyle w:val="Compact"/>
            </w:pPr>
            <w:r>
              <w:t>FAOSTAT</w:t>
            </w:r>
          </w:p>
        </w:tc>
        <w:tc>
          <w:tcPr>
            <w:tcW w:w="1485" w:type="dxa"/>
          </w:tcPr>
          <w:p w14:paraId="3EDE54DC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.../faostat/api/v1/en/data/FS</w:t>
            </w:r>
            <w:r>
              <w:t xml:space="preserve"> → 521 → stub</w:t>
            </w:r>
          </w:p>
        </w:tc>
        <w:tc>
          <w:tcPr>
            <w:tcW w:w="1485" w:type="dxa"/>
          </w:tcPr>
          <w:p w14:paraId="726A5DB3" w14:textId="77777777" w:rsidR="005A3010" w:rsidRDefault="00C07A52">
            <w:pPr>
              <w:pStyle w:val="Compact"/>
            </w:pPr>
            <w:r>
              <w:rPr>
                <w:rStyle w:val="VerbatimChar"/>
              </w:rPr>
              <w:t>fao_food_security.csv</w:t>
            </w:r>
          </w:p>
        </w:tc>
        <w:tc>
          <w:tcPr>
            <w:tcW w:w="1980" w:type="dxa"/>
          </w:tcPr>
          <w:p w14:paraId="75999DCD" w14:textId="77777777" w:rsidR="005A3010" w:rsidRDefault="00C07A52">
            <w:pPr>
              <w:pStyle w:val="Compact"/>
              <w:jc w:val="right"/>
            </w:pPr>
            <w:r>
              <w:t>1</w:t>
            </w:r>
          </w:p>
        </w:tc>
      </w:tr>
    </w:tbl>
    <w:p w14:paraId="569375FA" w14:textId="77777777" w:rsidR="005A3010" w:rsidRDefault="00C07A52">
      <w:pPr>
        <w:pStyle w:val="BodyText"/>
      </w:pPr>
      <w:r>
        <w:t xml:space="preserve">FAOSTAT 521 → 1-row stub retained (see </w:t>
      </w:r>
      <w:r>
        <w:rPr>
          <w:rStyle w:val="VerbatimChar"/>
        </w:rPr>
        <w:t>data/external/README.md</w:t>
      </w:r>
      <w:r>
        <w:t>). World Bank series are national aggregates → used as contextual covariates; DHS/NLSS subnational undernourishment is the extension (Adeleye et al. 2024).</w:t>
      </w:r>
    </w:p>
    <w:p w14:paraId="7221D4E1" w14:textId="77777777" w:rsidR="005A3010" w:rsidRDefault="00C07A52">
      <w:pPr>
        <w:pStyle w:val="Heading1"/>
      </w:pPr>
      <w:bookmarkStart w:id="2" w:name="methods"/>
      <w:bookmarkEnd w:id="1"/>
      <w:r>
        <w:t>3. Methods</w:t>
      </w:r>
    </w:p>
    <w:p w14:paraId="16F0AC82" w14:textId="77777777" w:rsidR="005A3010" w:rsidRDefault="00C07A52">
      <w:pPr>
        <w:pStyle w:val="Heading2"/>
      </w:pPr>
      <w:bookmarkStart w:id="3" w:name="design-and-hypotheses"/>
      <w:r>
        <w:t>3.1 Design and hypotheses</w:t>
      </w:r>
    </w:p>
    <w:p w14:paraId="2A16B8F1" w14:textId="77777777" w:rsidR="005A3010" w:rsidRDefault="00C07A52">
      <w:pPr>
        <w:pStyle w:val="FirstParagraph"/>
      </w:pPr>
      <w:r>
        <w:t xml:space="preserve">We adopt a non-experimental spatial-observational design appropriate for areal inference from open data (Bivand et al. 2023; Pebesma and Bivand 2023). Nigeria’s agro-ecological gradient — from arid Sahel (Kano 404 mm) to humid delta (Port Harcourt 1,891 mm) — motivates three pre-registered hypotheses (Muhammed et al. 2022; Arowolo et al. 2023; Ogundele et al. 2023). H1 posits that urban-agriculture density is spatially clustered, implying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in Eq. </w:t>
      </w:r>
      <w:hyperlink w:anchor="eq-moran">
        <w:r>
          <w:rPr>
            <w:rStyle w:val="Hyperlink"/>
          </w:rPr>
          <w:t>Equation 2</w:t>
        </w:r>
      </w:hyperlink>
      <w:r>
        <w:t xml:space="preserve"> and warranting spatial rather than ordinary regression. H2 posits that density increases with aridity: lower annual precipitation and higher temperature enhance the relative value of irrigated fadama and therefore allotment intensity. H3 posits a scale effect: density declines with LGA area because larger administrative units dilute point intensity, implying a negative coefficient on </w:t>
      </w:r>
      <m:oMath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area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in Eqs. </w:t>
      </w:r>
      <w:hyperlink w:anchor="eq-lag">
        <w:r>
          <w:rPr>
            <w:rStyle w:val="Hyperlink"/>
          </w:rPr>
          <w:t>Equation 4</w:t>
        </w:r>
      </w:hyperlink>
      <w:r>
        <w:t>–</w:t>
      </w:r>
      <w:hyperlink w:anchor="eq-error">
        <w:r>
          <w:rPr>
            <w:rStyle w:val="Hyperlink"/>
          </w:rPr>
          <w:t>Equation 5</w:t>
        </w:r>
      </w:hyperlink>
      <w:r>
        <w:t>.</w:t>
      </w:r>
    </w:p>
    <w:p w14:paraId="44C1B47E" w14:textId="77777777" w:rsidR="005A3010" w:rsidRDefault="00C07A52">
      <w:pPr>
        <w:pStyle w:val="Heading2"/>
      </w:pPr>
      <w:bookmarkStart w:id="4" w:name="spatial-descriptive"/>
      <w:bookmarkEnd w:id="3"/>
      <w:r>
        <w:t>3.2 Spatial descriptive</w:t>
      </w:r>
    </w:p>
    <w:p w14:paraId="56360F6D" w14:textId="77777777" w:rsidR="005A3010" w:rsidRDefault="00C07A52">
      <w:pPr>
        <w:pStyle w:val="FirstParagraph"/>
      </w:pPr>
      <w:r>
        <w:t xml:space="preserve">Density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area</m:t>
            </m:r>
          </m:e>
          <m:sub>
            <m:r>
              <w:rPr>
                <w:rFonts w:ascii="Cambria Math" w:hAnsi="Cambria Math"/>
              </w:rPr>
              <m:t>k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b>
        </m:sSub>
      </m:oMath>
      <w:r>
        <w:t xml:space="preserve">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area</m:t>
            </m:r>
          </m:e>
          <m:sub>
            <m:r>
              <w:rPr>
                <w:rFonts w:ascii="Cambria Math" w:hAnsi="Cambria Math"/>
              </w:rPr>
              <m:t>k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st_area</m:t>
        </m:r>
        <m:r>
          <m:rPr>
            <m:sty m:val="p"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 (</w:t>
      </w:r>
      <w:r>
        <w:rPr>
          <w:rStyle w:val="VerbatimChar"/>
        </w:rPr>
        <w:t>sf</w:t>
      </w:r>
      <w:r>
        <w:t xml:space="preserve"> GEOS) corrects ten-fold LGA variation (11.6–10,358 km², median 697 km²); </w:t>
      </w:r>
      <m:oMath>
        <m:r>
          <w:rPr>
            <w:rFonts w:ascii="Cambria Math" w:hAnsi="Cambria Math"/>
          </w:rPr>
          <m:t>I</m:t>
        </m:r>
      </m:oMath>
      <w:r>
        <w:t xml:space="preserve"> rises 0.158→0.300 upon normalisation (§Results). Kernel/G(r) omitted for page limit.</w:t>
      </w:r>
    </w:p>
    <w:p w14:paraId="72FAB7A3" w14:textId="77777777" w:rsidR="005A3010" w:rsidRDefault="00C07A52">
      <w:pPr>
        <w:pStyle w:val="Heading2"/>
      </w:pPr>
      <w:bookmarkStart w:id="5" w:name="spatial-dependence-formal-tests"/>
      <w:bookmarkEnd w:id="4"/>
      <w:r>
        <w:lastRenderedPageBreak/>
        <w:t>3.3 Spatial dependence — formal tests</w:t>
      </w:r>
    </w:p>
    <w:p w14:paraId="1763EFC3" w14:textId="77777777" w:rsidR="005A3010" w:rsidRDefault="00C07A52">
      <w:pPr>
        <w:pStyle w:val="FirstParagraph"/>
      </w:pPr>
      <w:r>
        <w:t xml:space="preserve">Let </w:t>
      </w:r>
      <m:oMath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⊤</m:t>
            </m:r>
          </m:sup>
        </m:sSup>
      </m:oMath>
      <w:r>
        <w:t xml:space="preserve"> be density (or counts) on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775</m:t>
        </m:r>
      </m:oMath>
      <w:r>
        <w:t xml:space="preserve"> LGAs,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 xml:space="preserve"> its mean,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, and </w:t>
      </w:r>
      <m:oMath>
        <m:r>
          <m:rPr>
            <m:sty m:val="b"/>
          </m:rP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t>the queen contiguity matrix row-standardised.</w:t>
      </w:r>
    </w:p>
    <w:p w14:paraId="6FF1D5F1" w14:textId="77777777" w:rsidR="005A3010" w:rsidRDefault="00C07A52">
      <w:pPr>
        <w:pStyle w:val="BodyText"/>
      </w:pPr>
      <w:r>
        <w:rPr>
          <w:b/>
          <w:bCs/>
        </w:rPr>
        <w:t>Weight matrix</w:t>
      </w:r>
      <w:r>
        <w:t xml:space="preserve"> (Eq. </w:t>
      </w:r>
      <w:hyperlink w:anchor="eq-w">
        <w:r>
          <w:rPr>
            <w:rStyle w:val="Hyperlink"/>
          </w:rPr>
          <w:t>Equation 1</w:t>
        </w:r>
      </w:hyperlink>
      <w:r>
        <w:t>):</w:t>
      </w:r>
    </w:p>
    <w:bookmarkStart w:id="6" w:name="eq-w"/>
    <w:p w14:paraId="2BA9710B" w14:textId="77777777" w:rsidR="005A3010" w:rsidRDefault="00C07A52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nor/>
                      </m:rPr>
                      <m:t xml:space="preserve">if LGAs 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  <m:r>
                      <m:rPr>
                        <m:nor/>
                      </m:rPr>
                      <m:t xml:space="preserve"> share edge or vertex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nor/>
                      </m:rPr>
                      <m:t>otherwise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/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nary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  <w:bookmarkEnd w:id="6"/>
    </w:p>
    <w:p w14:paraId="1E627B74" w14:textId="77777777" w:rsidR="005A3010" w:rsidRDefault="00C07A52">
      <w:pPr>
        <w:pStyle w:val="FirstParagraph"/>
      </w:pPr>
      <w:r>
        <w:t xml:space="preserve">Queen versus rook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t xml:space="preserve"> yields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density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0.300</m:t>
        </m:r>
      </m:oMath>
      <w:r>
        <w:t xml:space="preserve"> versus </w:t>
      </w:r>
      <m:oMath>
        <m:r>
          <w:rPr>
            <w:rFonts w:ascii="Cambria Math" w:hAnsi="Cambria Math"/>
          </w:rPr>
          <m:t>0.306</m:t>
        </m:r>
      </m:oMath>
      <w:r>
        <w:t xml:space="preserve"> (both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17.5</m:t>
        </m:r>
      </m:oMath>
      <w:r>
        <w:t xml:space="preserve">,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>), confirming robustness to diagonal neighbours.</w:t>
      </w:r>
    </w:p>
    <w:p w14:paraId="4326DD6B" w14:textId="77777777" w:rsidR="005A3010" w:rsidRDefault="00C07A52">
      <w:pPr>
        <w:pStyle w:val="BodyText"/>
      </w:pPr>
      <w:r>
        <w:rPr>
          <w:b/>
          <w:bCs/>
        </w:rPr>
        <w:t>Global Moran’s I</w:t>
      </w:r>
      <w:r>
        <w:t xml:space="preserve"> (Moran 1950; Cliff and Ord 1981) (Eq. </w:t>
      </w:r>
      <w:hyperlink w:anchor="eq-moran">
        <w:r>
          <w:rPr>
            <w:rStyle w:val="Hyperlink"/>
          </w:rPr>
          <w:t>Equation 2</w:t>
        </w:r>
      </w:hyperlink>
      <w:r>
        <w:t>):</w:t>
      </w:r>
    </w:p>
    <w:p w14:paraId="45092843" w14:textId="77777777" w:rsidR="005A3010" w:rsidRDefault="00C07A52">
      <w:pPr>
        <w:pStyle w:val="BodyText"/>
      </w:pPr>
      <w:bookmarkStart w:id="7" w:name="eq-moran"/>
      <m:oMathPara>
        <m:oMathParaPr>
          <m:jc m:val="center"/>
        </m:oMathParaPr>
        <m:oMath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W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​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</m:e>
                  </m:nary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]=-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nor/>
                    </m:rPr>
                    <m:t>Var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[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]</m:t>
                  </m:r>
                </m:e>
              </m:rad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  <w:bookmarkEnd w:id="7"/>
    </w:p>
    <w:p w14:paraId="0B5A7CBE" w14:textId="77777777" w:rsidR="005A3010" w:rsidRDefault="00C07A52">
      <w:pPr>
        <w:pStyle w:val="FirstParagraph"/>
      </w:pPr>
      <w:r>
        <w:t xml:space="preserve">Tested with </w:t>
      </w:r>
      <w:r>
        <w:rPr>
          <w:rStyle w:val="VerbatimChar"/>
        </w:rPr>
        <w:t>spdep::moran.test</w:t>
      </w:r>
      <w:r>
        <w:t xml:space="preserve"> (randomisation, </w:t>
      </w:r>
      <w:r>
        <w:rPr>
          <w:rStyle w:val="VerbatimChar"/>
        </w:rPr>
        <w:t>zero.policy=TRUE</w:t>
      </w:r>
      <w:r>
        <w:t>) and variance under randomisation. Rejection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) implies clustering beyond complete spatial randomness (CSR) and motivates spatial regression (Anselin 1995; Bivand and Wong 2022) (see Eq. </w:t>
      </w:r>
      <w:hyperlink w:anchor="eq-lag">
        <w:r>
          <w:rPr>
            <w:rStyle w:val="Hyperlink"/>
          </w:rPr>
          <w:t>Equation 4</w:t>
        </w:r>
      </w:hyperlink>
      <w:r>
        <w:t xml:space="preserve"> and Eq. </w:t>
      </w:r>
      <w:hyperlink w:anchor="eq-error">
        <w:r>
          <w:rPr>
            <w:rStyle w:val="Hyperlink"/>
          </w:rPr>
          <w:t>Equation 5</w:t>
        </w:r>
      </w:hyperlink>
      <w:r>
        <w:t>).</w:t>
      </w:r>
    </w:p>
    <w:p w14:paraId="297035CE" w14:textId="77777777" w:rsidR="005A3010" w:rsidRDefault="00C07A52">
      <w:pPr>
        <w:pStyle w:val="BodyText"/>
      </w:pPr>
      <w:r>
        <w:rPr>
          <w:b/>
          <w:bCs/>
        </w:rPr>
        <w:t>LISA</w:t>
      </w:r>
      <w:r>
        <w:t xml:space="preserve"> (Local Moran, Eq. </w:t>
      </w:r>
      <w:hyperlink w:anchor="eq-lisa">
        <w:r>
          <w:rPr>
            <w:rStyle w:val="Hyperlink"/>
          </w:rPr>
          <w:t>Equation 3</w:t>
        </w:r>
      </w:hyperlink>
      <w:r>
        <w:t>):</w:t>
      </w:r>
    </w:p>
    <w:bookmarkStart w:id="8" w:name="eq-lisa"/>
    <w:p w14:paraId="50CCDCD4" w14:textId="77777777" w:rsidR="005A3010" w:rsidRDefault="00C07A52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acc>
            <m:accPr>
              <m:chr m:val="‾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  <w:bookmarkEnd w:id="8"/>
    </w:p>
    <w:p w14:paraId="5E40854F" w14:textId="77777777" w:rsidR="005A3010" w:rsidRDefault="00C07A52">
      <w:pPr>
        <w:pStyle w:val="FirstParagraph"/>
      </w:pPr>
      <w:r>
        <w:rPr>
          <w:rStyle w:val="VerbatimChar"/>
        </w:rPr>
        <w:t>spdep::localmoran</w:t>
      </w:r>
      <w:r>
        <w:t xml:space="preserve"> yields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; quadrants HH/LL/HL/LH are classified by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lag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m:rPr>
                <m:nor/>
              </m:rPr>
              <m:t>lag</m:t>
            </m:r>
          </m:e>
        </m:acc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etc. only 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0.05</m:t>
        </m:r>
      </m:oMath>
      <w:r>
        <w:t xml:space="preserve">, mapping Eq. </w:t>
      </w:r>
      <w:hyperlink w:anchor="eq-lisa">
        <w:r>
          <w:rPr>
            <w:rStyle w:val="Hyperlink"/>
          </w:rPr>
          <w:t>Equation 3</w:t>
        </w:r>
      </w:hyperlink>
      <w:r>
        <w:t xml:space="preserve"> to HH/LL clusters in Fig. </w:t>
      </w:r>
      <w:hyperlink w:anchor="fig-lisa">
        <w:r>
          <w:rPr>
            <w:rStyle w:val="Hyperlink"/>
          </w:rPr>
          <w:t>Figure 1</w:t>
        </w:r>
      </w:hyperlink>
      <w:r>
        <w:t>.</w:t>
      </w:r>
    </w:p>
    <w:p w14:paraId="6C470ECC" w14:textId="77777777" w:rsidR="005A3010" w:rsidRDefault="00C07A52">
      <w:pPr>
        <w:pStyle w:val="Heading2"/>
      </w:pPr>
      <w:bookmarkStart w:id="9" w:name="spatial-regression"/>
      <w:bookmarkEnd w:id="5"/>
      <w:r>
        <w:t>3.4 Spatial regression</w:t>
      </w:r>
    </w:p>
    <w:p w14:paraId="7D0FA5E9" w14:textId="77777777" w:rsidR="005A3010" w:rsidRDefault="00C07A52">
      <w:pPr>
        <w:pStyle w:val="FirstParagraph"/>
      </w:pPr>
      <w:r>
        <w:t>Conditional on H1, OLS is biased (residuals remain spatially autocorrelated, violating Gauss–Markov). We therefore specify lag and error models (</w:t>
      </w:r>
      <w:r>
        <w:rPr>
          <w:rStyle w:val="VerbatimChar"/>
        </w:rPr>
        <w:t>spatialreg</w:t>
      </w:r>
      <w:r>
        <w:t xml:space="preserve"> 1.4.3 (Bivand et al. 2023)) for comparison:</w:t>
      </w:r>
    </w:p>
    <w:p w14:paraId="5C5CDAF2" w14:textId="77777777" w:rsidR="005A3010" w:rsidRDefault="00C07A52">
      <w:pPr>
        <w:pStyle w:val="BodyText"/>
      </w:pPr>
      <w:bookmarkStart w:id="10" w:name="eq-lag"/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ρ</m:t>
          </m:r>
          <m:r>
            <m:rPr>
              <m:sty m:val="b"/>
            </m:rP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Xβ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  <w:bookmarkEnd w:id="10"/>
    </w:p>
    <w:p w14:paraId="71486721" w14:textId="77777777" w:rsidR="005A3010" w:rsidRDefault="00C07A52">
      <w:pPr>
        <w:pStyle w:val="FirstParagraph"/>
      </w:pPr>
      <w:r>
        <w:t xml:space="preserve">Eq. </w:t>
      </w:r>
      <w:hyperlink w:anchor="eq-lag">
        <w:r>
          <w:rPr>
            <w:rStyle w:val="Hyperlink"/>
          </w:rPr>
          <w:t>Equation 4</w:t>
        </w:r>
      </w:hyperlink>
      <w:r>
        <w:t xml:space="preserve"> is the spatial lag (spillover: neighbours’ </w:t>
      </w:r>
      <m:oMath>
        <m:r>
          <w:rPr>
            <w:rFonts w:ascii="Cambria Math" w:hAnsi="Cambria Math"/>
          </w:rPr>
          <m:t>y</m:t>
        </m:r>
      </m:oMath>
      <w:r>
        <w:t xml:space="preserve"> directly affects </w:t>
      </w:r>
      <m:oMath>
        <m:r>
          <w:rPr>
            <w:rFonts w:ascii="Cambria Math" w:hAnsi="Cambria Math"/>
          </w:rPr>
          <m:t>y</m:t>
        </m:r>
      </m:oMath>
      <w:r>
        <w:t>).</w:t>
      </w:r>
    </w:p>
    <w:p w14:paraId="01A94871" w14:textId="77777777" w:rsidR="005A3010" w:rsidRDefault="00C07A52">
      <w:pPr>
        <w:pStyle w:val="BodyText"/>
      </w:pPr>
      <w:bookmarkStart w:id="11" w:name="eq-error"/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Xβ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λ</m:t>
          </m:r>
          <m:r>
            <m:rPr>
              <m:sty m:val="b"/>
            </m:rP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</m:t>
          </m:r>
          <m: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  <w:bookmarkEnd w:id="11"/>
    </w:p>
    <w:p w14:paraId="564CB672" w14:textId="77777777" w:rsidR="005A3010" w:rsidRDefault="00C07A52">
      <w:pPr>
        <w:pStyle w:val="FirstParagraph"/>
      </w:pPr>
      <w:r>
        <w:t xml:space="preserve">Eq. </w:t>
      </w:r>
      <w:hyperlink w:anchor="eq-error">
        <w:r>
          <w:rPr>
            <w:rStyle w:val="Hyperlink"/>
          </w:rPr>
          <w:t>Equation 5</w:t>
        </w:r>
      </w:hyperlink>
      <w:r>
        <w:t xml:space="preserve"> is the spatial error (captures omitted spatially-structured covariates). Proposed specification, conditional on data availability, is </w:t>
      </w:r>
      <w:r>
        <w:rPr>
          <w:rStyle w:val="VerbatimChar"/>
        </w:rPr>
        <w:t>density ~ log(area_km2) + PRECTOT_sum + T2M_mean</w:t>
      </w:r>
      <w:r>
        <w:t xml:space="preserve"> (city-level climate as LGA proxy until DHS/NLSS subnational undernourishment is joined (Adeleye et al. 2024)). Selection follows AIC, likelihood-ratio </w:t>
      </w:r>
      <m:oMath>
        <m:r>
          <w:rPr>
            <w:rFonts w:ascii="Cambria Math" w:hAnsi="Cambria Math"/>
          </w:rPr>
          <m:t>LR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lag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OLS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and Lagrange Multiplier diagnostics </w:t>
      </w:r>
      <m:oMath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lag</m:t>
            </m:r>
          </m:sub>
        </m:sSub>
      </m:oMath>
      <w:r>
        <w:t xml:space="preserve"> vs </w:t>
      </w:r>
      <m:oMath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error</m:t>
            </m:r>
          </m:sub>
        </m:sSub>
      </m:oMath>
      <w:r>
        <w:t xml:space="preserve"> and robust </w:t>
      </w:r>
      <m:oMath>
        <m:r>
          <w:rPr>
            <w:rFonts w:ascii="Cambria Math" w:hAnsi="Cambria Math"/>
          </w:rPr>
          <m:t>RL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lag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error</m:t>
            </m:r>
          </m:sub>
        </m:sSub>
      </m:oMath>
      <w:r>
        <w:t>; residual Moran’s I is reported for each fitted model.</w:t>
      </w:r>
    </w:p>
    <w:p w14:paraId="58001160" w14:textId="77777777" w:rsidR="005A3010" w:rsidRDefault="00C07A52">
      <w:pPr>
        <w:pStyle w:val="Heading2"/>
      </w:pPr>
      <w:bookmarkStart w:id="12" w:name="suitability-overlay"/>
      <w:bookmarkEnd w:id="9"/>
      <w:r>
        <w:t>3.5 Suitability overlay</w:t>
      </w:r>
    </w:p>
    <w:p w14:paraId="15A76CA4" w14:textId="77777777" w:rsidR="005A3010" w:rsidRDefault="00C07A52">
      <w:pPr>
        <w:pStyle w:val="FirstParagraph"/>
      </w:pPr>
      <w:r>
        <w:t>Suitability overlay (</w:t>
      </w:r>
      <w:r>
        <w:rPr>
          <w:rStyle w:val="VerbatimChar"/>
        </w:rPr>
        <w:t>terra</w:t>
      </w:r>
      <w:r>
        <w:t xml:space="preserve"> 1.7 (Hijmans 2023; Anand and Bhat 2021)) on market/water proximity and unbuilt land will prioritise HH LGAs (Eq. </w:t>
      </w:r>
      <w:hyperlink w:anchor="eq-lisa">
        <w:r>
          <w:rPr>
            <w:rStyle w:val="Hyperlink"/>
          </w:rPr>
          <w:t>Equation 3</w:t>
        </w:r>
      </w:hyperlink>
      <w:r>
        <w:t>) — staged as future work to remain within 12 pp.</w:t>
      </w:r>
    </w:p>
    <w:p w14:paraId="52FF7E1C" w14:textId="77777777" w:rsidR="005A3010" w:rsidRDefault="00C07A52">
      <w:pPr>
        <w:pStyle w:val="BodyText"/>
      </w:pPr>
      <w:r>
        <w:rPr>
          <w:i/>
          <w:iCs/>
        </w:rPr>
        <w:t>Environment:</w:t>
      </w:r>
      <w:r>
        <w:t xml:space="preserve"> R 4.5.2 (</w:t>
      </w:r>
      <w:r>
        <w:rPr>
          <w:rStyle w:val="VerbatimChar"/>
        </w:rPr>
        <w:t>sf</w:t>
      </w:r>
      <w:r>
        <w:t xml:space="preserve"> 1.1.2 GEOS 3.14.1/GDAL 3.12.1/PROJ 9.7.1, </w:t>
      </w:r>
      <w:r>
        <w:rPr>
          <w:rStyle w:val="VerbatimChar"/>
        </w:rPr>
        <w:t>terra</w:t>
      </w:r>
      <w:r>
        <w:t xml:space="preserve"> 1.9.46, </w:t>
      </w:r>
      <w:r>
        <w:rPr>
          <w:rStyle w:val="VerbatimChar"/>
        </w:rPr>
        <w:t>spdep</w:t>
      </w:r>
      <w:r>
        <w:t xml:space="preserve"> 1.4.2, </w:t>
      </w:r>
      <w:r>
        <w:rPr>
          <w:rStyle w:val="VerbatimChar"/>
        </w:rPr>
        <w:t>spatialreg</w:t>
      </w:r>
      <w:r>
        <w:t xml:space="preserve"> 1.4.3); Python </w:t>
      </w:r>
      <w:r>
        <w:rPr>
          <w:rStyle w:val="VerbatimChar"/>
        </w:rPr>
        <w:t>ds-general</w:t>
      </w:r>
      <w:r>
        <w:t xml:space="preserve"> 3.12; Quarto 1.9.38 / Pandoc 3.8.3. Seeds set; </w:t>
      </w:r>
      <w:r>
        <w:rPr>
          <w:rStyle w:val="VerbatimChar"/>
        </w:rPr>
        <w:t>provenance.json</w:t>
      </w:r>
      <w:r>
        <w:t xml:space="preserve"> 16 entries.</w:t>
      </w:r>
    </w:p>
    <w:p w14:paraId="2E95CA4B" w14:textId="77777777" w:rsidR="005A3010" w:rsidRDefault="00C07A52">
      <w:pPr>
        <w:pStyle w:val="Heading1"/>
      </w:pPr>
      <w:bookmarkStart w:id="13" w:name="results"/>
      <w:bookmarkEnd w:id="12"/>
      <w:bookmarkEnd w:id="2"/>
      <w:r>
        <w:t>4. Results</w:t>
      </w:r>
    </w:p>
    <w:p w14:paraId="437E7C15" w14:textId="77777777" w:rsidR="005A3010" w:rsidRDefault="00C07A52">
      <w:pPr>
        <w:pStyle w:val="Heading2"/>
      </w:pPr>
      <w:bookmarkStart w:id="14" w:name="X347cef842ef5ce1af5f6de2f0b207d89c3da5bf"/>
      <w:r>
        <w:t>4.1 Urban agriculture footprints (OSM Overpass, frozen 25 Aug 2026)</w:t>
      </w:r>
    </w:p>
    <w:p w14:paraId="666B0D7D" w14:textId="77777777" w:rsidR="005A3010" w:rsidRDefault="00C07A52">
      <w:pPr>
        <w:pStyle w:val="FirstParagraph"/>
      </w:pPr>
      <w:r>
        <w:t xml:space="preserve">484 footprints via per-tag Overpass (3 endpoints, dedup </w:t>
      </w:r>
      <w:r>
        <w:rPr>
          <w:rStyle w:val="VerbatimChar"/>
        </w:rPr>
        <w:t>type+id</w:t>
      </w:r>
      <w:r>
        <w:t xml:space="preserve">, </w:t>
      </w:r>
      <w:r>
        <w:rPr>
          <w:rStyle w:val="VerbatimChar"/>
        </w:rPr>
        <w:t>provenance.json</w:t>
      </w:r>
      <w:r>
        <w:t xml:space="preserve"> </w:t>
      </w:r>
      <w:r>
        <w:t>ODbL) — Kano 189 (39%), Lagos 130, Port Harcourt 88, Gombe 45, Abuja 32 — heterogeneity beyond area. At LGA scale (775), only 39 (5.0%) contain ≥1 point (Ungogo 90, Obio/Akpor 64 etc., 61%), max 1.06 km⁻² (Tarauni), median 0. Completeness varies (Kano highest), mitigated by density (Ogundele et al. 2023).</w:t>
      </w:r>
    </w:p>
    <w:p w14:paraId="33F168C6" w14:textId="77777777" w:rsidR="005A3010" w:rsidRDefault="00C07A52">
      <w:pPr>
        <w:pStyle w:val="BodyText"/>
      </w:pPr>
      <w:r>
        <w:rPr>
          <w:b/>
          <w:bCs/>
        </w:rPr>
        <w:t>Table 1. OSM urban-agriculture points by city (frozen).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9"/>
        <w:gridCol w:w="576"/>
        <w:gridCol w:w="636"/>
        <w:gridCol w:w="3308"/>
      </w:tblGrid>
      <w:tr w:rsidR="005A3010" w14:paraId="3620EB36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4D5124" w14:textId="77777777" w:rsidR="005A3010" w:rsidRDefault="00C07A52">
            <w:pPr>
              <w:pStyle w:val="Compact"/>
            </w:pPr>
            <w:r>
              <w:lastRenderedPageBreak/>
              <w:t>City</w:t>
            </w:r>
          </w:p>
        </w:tc>
        <w:tc>
          <w:tcPr>
            <w:tcW w:w="0" w:type="auto"/>
          </w:tcPr>
          <w:p w14:paraId="642EAA6B" w14:textId="77777777" w:rsidR="005A3010" w:rsidRDefault="00C07A52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6D4CAAA1" w14:textId="77777777" w:rsidR="005A3010" w:rsidRDefault="00C07A52">
            <w:pPr>
              <w:pStyle w:val="Compact"/>
              <w:jc w:val="right"/>
            </w:pPr>
            <w:r>
              <w:t>%</w:t>
            </w:r>
          </w:p>
        </w:tc>
        <w:tc>
          <w:tcPr>
            <w:tcW w:w="0" w:type="auto"/>
          </w:tcPr>
          <w:p w14:paraId="313AC193" w14:textId="77777777" w:rsidR="005A3010" w:rsidRDefault="00C07A52">
            <w:pPr>
              <w:pStyle w:val="Compact"/>
            </w:pPr>
            <w:r>
              <w:t>Top LGA (n)</w:t>
            </w:r>
          </w:p>
        </w:tc>
      </w:tr>
      <w:tr w:rsidR="005A3010" w14:paraId="6B4A7A2A" w14:textId="77777777">
        <w:tc>
          <w:tcPr>
            <w:tcW w:w="0" w:type="auto"/>
          </w:tcPr>
          <w:p w14:paraId="27EC430C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2DD4E154" w14:textId="77777777" w:rsidR="005A3010" w:rsidRDefault="00C07A52">
            <w:pPr>
              <w:pStyle w:val="Compact"/>
              <w:jc w:val="right"/>
            </w:pPr>
            <w:r>
              <w:t>189</w:t>
            </w:r>
          </w:p>
        </w:tc>
        <w:tc>
          <w:tcPr>
            <w:tcW w:w="0" w:type="auto"/>
          </w:tcPr>
          <w:p w14:paraId="5AD50F4F" w14:textId="77777777" w:rsidR="005A3010" w:rsidRDefault="00C07A52">
            <w:pPr>
              <w:pStyle w:val="Compact"/>
              <w:jc w:val="right"/>
            </w:pPr>
            <w:r>
              <w:t>39.0</w:t>
            </w:r>
          </w:p>
        </w:tc>
        <w:tc>
          <w:tcPr>
            <w:tcW w:w="0" w:type="auto"/>
          </w:tcPr>
          <w:p w14:paraId="3AB92197" w14:textId="77777777" w:rsidR="005A3010" w:rsidRDefault="00C07A52">
            <w:pPr>
              <w:pStyle w:val="Compact"/>
            </w:pPr>
            <w:r>
              <w:t>Ungogo 90</w:t>
            </w:r>
          </w:p>
        </w:tc>
      </w:tr>
      <w:tr w:rsidR="005A3010" w14:paraId="46AA6CE9" w14:textId="77777777">
        <w:tc>
          <w:tcPr>
            <w:tcW w:w="0" w:type="auto"/>
          </w:tcPr>
          <w:p w14:paraId="233D9512" w14:textId="77777777" w:rsidR="005A3010" w:rsidRDefault="00C07A52">
            <w:pPr>
              <w:pStyle w:val="Compact"/>
            </w:pPr>
            <w:r>
              <w:t>Lagos</w:t>
            </w:r>
          </w:p>
        </w:tc>
        <w:tc>
          <w:tcPr>
            <w:tcW w:w="0" w:type="auto"/>
          </w:tcPr>
          <w:p w14:paraId="0C8C981A" w14:textId="77777777" w:rsidR="005A3010" w:rsidRDefault="00C07A52">
            <w:pPr>
              <w:pStyle w:val="Compact"/>
              <w:jc w:val="right"/>
            </w:pPr>
            <w:r>
              <w:t>130</w:t>
            </w:r>
          </w:p>
        </w:tc>
        <w:tc>
          <w:tcPr>
            <w:tcW w:w="0" w:type="auto"/>
          </w:tcPr>
          <w:p w14:paraId="08B3D8A4" w14:textId="77777777" w:rsidR="005A3010" w:rsidRDefault="00C07A52">
            <w:pPr>
              <w:pStyle w:val="Compact"/>
              <w:jc w:val="right"/>
            </w:pPr>
            <w:r>
              <w:t>26.9</w:t>
            </w:r>
          </w:p>
        </w:tc>
        <w:tc>
          <w:tcPr>
            <w:tcW w:w="0" w:type="auto"/>
          </w:tcPr>
          <w:p w14:paraId="768AD215" w14:textId="77777777" w:rsidR="005A3010" w:rsidRDefault="00C07A52">
            <w:pPr>
              <w:pStyle w:val="Compact"/>
            </w:pPr>
            <w:r>
              <w:t>Ikorodu 53</w:t>
            </w:r>
          </w:p>
        </w:tc>
      </w:tr>
      <w:tr w:rsidR="005A3010" w14:paraId="037A97B8" w14:textId="77777777">
        <w:tc>
          <w:tcPr>
            <w:tcW w:w="0" w:type="auto"/>
          </w:tcPr>
          <w:p w14:paraId="1320F519" w14:textId="77777777" w:rsidR="005A3010" w:rsidRDefault="00C07A52">
            <w:pPr>
              <w:pStyle w:val="Compact"/>
            </w:pPr>
            <w:r>
              <w:t>Port Harcourt</w:t>
            </w:r>
          </w:p>
        </w:tc>
        <w:tc>
          <w:tcPr>
            <w:tcW w:w="0" w:type="auto"/>
          </w:tcPr>
          <w:p w14:paraId="72677A60" w14:textId="77777777" w:rsidR="005A3010" w:rsidRDefault="00C07A52">
            <w:pPr>
              <w:pStyle w:val="Compact"/>
              <w:jc w:val="right"/>
            </w:pPr>
            <w:r>
              <w:t>88</w:t>
            </w:r>
          </w:p>
        </w:tc>
        <w:tc>
          <w:tcPr>
            <w:tcW w:w="0" w:type="auto"/>
          </w:tcPr>
          <w:p w14:paraId="06CE9ADB" w14:textId="77777777" w:rsidR="005A3010" w:rsidRDefault="00C07A52">
            <w:pPr>
              <w:pStyle w:val="Compact"/>
              <w:jc w:val="right"/>
            </w:pPr>
            <w:r>
              <w:t>18.2</w:t>
            </w:r>
          </w:p>
        </w:tc>
        <w:tc>
          <w:tcPr>
            <w:tcW w:w="0" w:type="auto"/>
          </w:tcPr>
          <w:p w14:paraId="3F177F47" w14:textId="77777777" w:rsidR="005A3010" w:rsidRDefault="00C07A52">
            <w:pPr>
              <w:pStyle w:val="Compact"/>
            </w:pPr>
            <w:r>
              <w:t>Obio/Akpor 64</w:t>
            </w:r>
          </w:p>
        </w:tc>
      </w:tr>
      <w:tr w:rsidR="005A3010" w14:paraId="4C6C891D" w14:textId="77777777">
        <w:tc>
          <w:tcPr>
            <w:tcW w:w="0" w:type="auto"/>
          </w:tcPr>
          <w:p w14:paraId="111B27EB" w14:textId="77777777" w:rsidR="005A3010" w:rsidRDefault="00C07A52">
            <w:pPr>
              <w:pStyle w:val="Compact"/>
            </w:pPr>
            <w:r>
              <w:t>Gombe</w:t>
            </w:r>
          </w:p>
        </w:tc>
        <w:tc>
          <w:tcPr>
            <w:tcW w:w="0" w:type="auto"/>
          </w:tcPr>
          <w:p w14:paraId="59D70D14" w14:textId="77777777" w:rsidR="005A3010" w:rsidRDefault="00C07A52">
            <w:pPr>
              <w:pStyle w:val="Compact"/>
              <w:jc w:val="right"/>
            </w:pPr>
            <w:r>
              <w:t>45</w:t>
            </w:r>
          </w:p>
        </w:tc>
        <w:tc>
          <w:tcPr>
            <w:tcW w:w="0" w:type="auto"/>
          </w:tcPr>
          <w:p w14:paraId="2A1DA6A3" w14:textId="77777777" w:rsidR="005A3010" w:rsidRDefault="00C07A52">
            <w:pPr>
              <w:pStyle w:val="Compact"/>
              <w:jc w:val="right"/>
            </w:pPr>
            <w:r>
              <w:t>9.3</w:t>
            </w:r>
          </w:p>
        </w:tc>
        <w:tc>
          <w:tcPr>
            <w:tcW w:w="0" w:type="auto"/>
          </w:tcPr>
          <w:p w14:paraId="4E8E840B" w14:textId="77777777" w:rsidR="005A3010" w:rsidRDefault="00C07A52">
            <w:pPr>
              <w:pStyle w:val="Compact"/>
            </w:pPr>
            <w:r>
              <w:t>Akko 45</w:t>
            </w:r>
          </w:p>
        </w:tc>
      </w:tr>
      <w:tr w:rsidR="005A3010" w14:paraId="1400FD72" w14:textId="77777777">
        <w:tc>
          <w:tcPr>
            <w:tcW w:w="0" w:type="auto"/>
          </w:tcPr>
          <w:p w14:paraId="7AD505AF" w14:textId="77777777" w:rsidR="005A3010" w:rsidRDefault="00C07A52">
            <w:pPr>
              <w:pStyle w:val="Compact"/>
            </w:pPr>
            <w:r>
              <w:t>Abuja</w:t>
            </w:r>
          </w:p>
        </w:tc>
        <w:tc>
          <w:tcPr>
            <w:tcW w:w="0" w:type="auto"/>
          </w:tcPr>
          <w:p w14:paraId="5947F6D8" w14:textId="77777777" w:rsidR="005A3010" w:rsidRDefault="00C07A52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8D5A871" w14:textId="77777777" w:rsidR="005A3010" w:rsidRDefault="00C07A52">
            <w:pPr>
              <w:pStyle w:val="Compact"/>
              <w:jc w:val="right"/>
            </w:pPr>
            <w:r>
              <w:t>6.6</w:t>
            </w:r>
          </w:p>
        </w:tc>
        <w:tc>
          <w:tcPr>
            <w:tcW w:w="0" w:type="auto"/>
          </w:tcPr>
          <w:p w14:paraId="77ABC712" w14:textId="77777777" w:rsidR="005A3010" w:rsidRDefault="00C07A52">
            <w:pPr>
              <w:pStyle w:val="Compact"/>
            </w:pPr>
            <w:r>
              <w:t>Abuja Municipal 14</w:t>
            </w:r>
          </w:p>
        </w:tc>
      </w:tr>
      <w:tr w:rsidR="005A3010" w14:paraId="36CA31A6" w14:textId="77777777">
        <w:tc>
          <w:tcPr>
            <w:tcW w:w="0" w:type="auto"/>
          </w:tcPr>
          <w:p w14:paraId="0507B44B" w14:textId="77777777" w:rsidR="005A3010" w:rsidRDefault="00C07A52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139C455D" w14:textId="77777777" w:rsidR="005A3010" w:rsidRDefault="00C07A52">
            <w:pPr>
              <w:pStyle w:val="Compact"/>
              <w:jc w:val="right"/>
            </w:pPr>
            <w:r>
              <w:rPr>
                <w:b/>
                <w:bCs/>
              </w:rPr>
              <w:t>484</w:t>
            </w:r>
          </w:p>
        </w:tc>
        <w:tc>
          <w:tcPr>
            <w:tcW w:w="0" w:type="auto"/>
          </w:tcPr>
          <w:p w14:paraId="6D1DC963" w14:textId="77777777" w:rsidR="005A3010" w:rsidRDefault="00C07A52">
            <w:pPr>
              <w:pStyle w:val="Compact"/>
              <w:jc w:val="right"/>
            </w:pPr>
            <w:r>
              <w:rPr>
                <w:b/>
                <w:bCs/>
              </w:rPr>
              <w:t>100</w:t>
            </w:r>
          </w:p>
        </w:tc>
        <w:tc>
          <w:tcPr>
            <w:tcW w:w="0" w:type="auto"/>
          </w:tcPr>
          <w:p w14:paraId="2AC3DB8B" w14:textId="77777777" w:rsidR="005A3010" w:rsidRDefault="00C07A52">
            <w:pPr>
              <w:pStyle w:val="Compact"/>
            </w:pPr>
            <w:r>
              <w:rPr>
                <w:b/>
                <w:bCs/>
              </w:rPr>
              <w:t>39 LGAs with ≥1 point (5.0%)</w:t>
            </w:r>
          </w:p>
        </w:tc>
      </w:tr>
    </w:tbl>
    <w:p w14:paraId="05DF7218" w14:textId="77777777" w:rsidR="005A3010" w:rsidRDefault="00C07A52">
      <w:pPr>
        <w:pStyle w:val="BodyText"/>
      </w:pPr>
      <w:r>
        <w:rPr>
          <w:i/>
          <w:iCs/>
        </w:rPr>
        <w:t xml:space="preserve">Source: OSM Overpass </w:t>
      </w:r>
      <w:r>
        <w:rPr>
          <w:rStyle w:val="VerbatimChar"/>
          <w:i/>
          <w:iCs/>
        </w:rPr>
        <w:t>data/raw/osm_urban_ag.csv</w:t>
      </w:r>
      <w:r>
        <w:rPr>
          <w:i/>
          <w:iCs/>
        </w:rPr>
        <w:t xml:space="preserve"> (484 rows), GADM 4.1 LGA join (</w:t>
      </w:r>
      <w:r>
        <w:rPr>
          <w:rStyle w:val="VerbatimChar"/>
          <w:i/>
          <w:iCs/>
        </w:rPr>
        <w:t>results/lga_lisa.gpkg</w:t>
      </w:r>
      <w:r>
        <w:rPr>
          <w:i/>
          <w:iCs/>
        </w:rPr>
        <w:t>).</w:t>
      </w:r>
    </w:p>
    <w:p w14:paraId="6828AC74" w14:textId="77777777" w:rsidR="005A3010" w:rsidRDefault="00C07A52">
      <w:pPr>
        <w:pStyle w:val="Heading2"/>
      </w:pPr>
      <w:bookmarkStart w:id="15" w:name="climate-context-nasa-power-2023-daily"/>
      <w:bookmarkEnd w:id="14"/>
      <w:r>
        <w:t>4.2 Climate context (NASA POWER, 2023 daily)</w:t>
      </w:r>
    </w:p>
    <w:p w14:paraId="7B6CBEA5" w14:textId="77777777" w:rsidR="005A3010" w:rsidRDefault="00C07A52">
      <w:pPr>
        <w:pStyle w:val="FirstParagraph"/>
      </w:pPr>
      <w:r>
        <w:t>NASA POWER AG daily T2M, PRECTOTCORR, RH2M for five centroids (Table 2) span 25.9–27.3°C and 404–1,891 mm (RH 42.1–87.7%), retained as LGA covariates via state for H2–H3 (Eqs.4–5) (Stackhouse et al. 2023).</w:t>
      </w:r>
    </w:p>
    <w:p w14:paraId="15DABE59" w14:textId="77777777" w:rsidR="005A3010" w:rsidRDefault="00C07A52">
      <w:pPr>
        <w:pStyle w:val="BodyText"/>
      </w:pPr>
      <w:r>
        <w:rPr>
          <w:b/>
          <w:bCs/>
        </w:rPr>
        <w:t>Table 2. NASA POWER 2023 annual climate by city (</w:t>
      </w:r>
      <w:r>
        <w:rPr>
          <w:rStyle w:val="VerbatimChar"/>
          <w:b/>
          <w:bCs/>
        </w:rPr>
        <w:t>data/processed/nasa_annual.csv</w:t>
      </w:r>
      <w:r>
        <w:rPr>
          <w:b/>
          <w:bCs/>
        </w:rPr>
        <w:t>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9"/>
        <w:gridCol w:w="1752"/>
        <w:gridCol w:w="2337"/>
        <w:gridCol w:w="1883"/>
      </w:tblGrid>
      <w:tr w:rsidR="005A3010" w14:paraId="792B94DF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C5204C" w14:textId="77777777" w:rsidR="005A3010" w:rsidRDefault="00C07A52">
            <w:pPr>
              <w:pStyle w:val="Compact"/>
            </w:pPr>
            <w:r>
              <w:t>City</w:t>
            </w:r>
          </w:p>
        </w:tc>
        <w:tc>
          <w:tcPr>
            <w:tcW w:w="0" w:type="auto"/>
          </w:tcPr>
          <w:p w14:paraId="3C74AD6B" w14:textId="77777777" w:rsidR="005A3010" w:rsidRDefault="00C07A52">
            <w:pPr>
              <w:pStyle w:val="Compact"/>
              <w:jc w:val="right"/>
            </w:pPr>
            <w:r>
              <w:t>T2M mean (°C)</w:t>
            </w:r>
          </w:p>
        </w:tc>
        <w:tc>
          <w:tcPr>
            <w:tcW w:w="0" w:type="auto"/>
          </w:tcPr>
          <w:p w14:paraId="632DC958" w14:textId="77777777" w:rsidR="005A3010" w:rsidRDefault="00C07A52">
            <w:pPr>
              <w:pStyle w:val="Compact"/>
              <w:jc w:val="right"/>
            </w:pPr>
            <w:r>
              <w:t>PRECTOT sum (mm)</w:t>
            </w:r>
          </w:p>
        </w:tc>
        <w:tc>
          <w:tcPr>
            <w:tcW w:w="0" w:type="auto"/>
          </w:tcPr>
          <w:p w14:paraId="6E922F40" w14:textId="77777777" w:rsidR="005A3010" w:rsidRDefault="00C07A52">
            <w:pPr>
              <w:pStyle w:val="Compact"/>
              <w:jc w:val="right"/>
            </w:pPr>
            <w:r>
              <w:t>RH2M mean (%)</w:t>
            </w:r>
          </w:p>
        </w:tc>
      </w:tr>
      <w:tr w:rsidR="005A3010" w14:paraId="01AFD4FE" w14:textId="77777777">
        <w:tc>
          <w:tcPr>
            <w:tcW w:w="0" w:type="auto"/>
          </w:tcPr>
          <w:p w14:paraId="17FB1B23" w14:textId="77777777" w:rsidR="005A3010" w:rsidRDefault="00C07A52">
            <w:pPr>
              <w:pStyle w:val="Compact"/>
            </w:pPr>
            <w:r>
              <w:t>Abuja</w:t>
            </w:r>
          </w:p>
        </w:tc>
        <w:tc>
          <w:tcPr>
            <w:tcW w:w="0" w:type="auto"/>
          </w:tcPr>
          <w:p w14:paraId="174CC564" w14:textId="77777777" w:rsidR="005A3010" w:rsidRDefault="00C07A52">
            <w:pPr>
              <w:pStyle w:val="Compact"/>
              <w:jc w:val="right"/>
            </w:pPr>
            <w:r>
              <w:t>25.9</w:t>
            </w:r>
          </w:p>
        </w:tc>
        <w:tc>
          <w:tcPr>
            <w:tcW w:w="0" w:type="auto"/>
          </w:tcPr>
          <w:p w14:paraId="773D3F3A" w14:textId="77777777" w:rsidR="005A3010" w:rsidRDefault="00C07A52">
            <w:pPr>
              <w:pStyle w:val="Compact"/>
              <w:jc w:val="right"/>
            </w:pPr>
            <w:r>
              <w:t>1,031</w:t>
            </w:r>
          </w:p>
        </w:tc>
        <w:tc>
          <w:tcPr>
            <w:tcW w:w="0" w:type="auto"/>
          </w:tcPr>
          <w:p w14:paraId="03AF933A" w14:textId="77777777" w:rsidR="005A3010" w:rsidRDefault="00C07A52">
            <w:pPr>
              <w:pStyle w:val="Compact"/>
              <w:jc w:val="right"/>
            </w:pPr>
            <w:r>
              <w:t>70.1</w:t>
            </w:r>
          </w:p>
        </w:tc>
      </w:tr>
      <w:tr w:rsidR="005A3010" w14:paraId="4C842042" w14:textId="77777777">
        <w:tc>
          <w:tcPr>
            <w:tcW w:w="0" w:type="auto"/>
          </w:tcPr>
          <w:p w14:paraId="518ABB3C" w14:textId="77777777" w:rsidR="005A3010" w:rsidRDefault="00C07A52">
            <w:pPr>
              <w:pStyle w:val="Compact"/>
            </w:pPr>
            <w:r>
              <w:t>Gombe</w:t>
            </w:r>
          </w:p>
        </w:tc>
        <w:tc>
          <w:tcPr>
            <w:tcW w:w="0" w:type="auto"/>
          </w:tcPr>
          <w:p w14:paraId="523DD805" w14:textId="77777777" w:rsidR="005A3010" w:rsidRDefault="00C07A52">
            <w:pPr>
              <w:pStyle w:val="Compact"/>
              <w:jc w:val="right"/>
            </w:pPr>
            <w:r>
              <w:t>27.1</w:t>
            </w:r>
          </w:p>
        </w:tc>
        <w:tc>
          <w:tcPr>
            <w:tcW w:w="0" w:type="auto"/>
          </w:tcPr>
          <w:p w14:paraId="299525E3" w14:textId="77777777" w:rsidR="005A3010" w:rsidRDefault="00C07A52">
            <w:pPr>
              <w:pStyle w:val="Compact"/>
              <w:jc w:val="right"/>
            </w:pPr>
            <w:r>
              <w:t>862</w:t>
            </w:r>
          </w:p>
        </w:tc>
        <w:tc>
          <w:tcPr>
            <w:tcW w:w="0" w:type="auto"/>
          </w:tcPr>
          <w:p w14:paraId="59DB48C9" w14:textId="77777777" w:rsidR="005A3010" w:rsidRDefault="00C07A52">
            <w:pPr>
              <w:pStyle w:val="Compact"/>
              <w:jc w:val="right"/>
            </w:pPr>
            <w:r>
              <w:t>53.4</w:t>
            </w:r>
          </w:p>
        </w:tc>
      </w:tr>
      <w:tr w:rsidR="005A3010" w14:paraId="2A25D96D" w14:textId="77777777">
        <w:tc>
          <w:tcPr>
            <w:tcW w:w="0" w:type="auto"/>
          </w:tcPr>
          <w:p w14:paraId="03D66AA2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53C5767B" w14:textId="77777777" w:rsidR="005A3010" w:rsidRDefault="00C07A52">
            <w:pPr>
              <w:pStyle w:val="Compact"/>
              <w:jc w:val="right"/>
            </w:pPr>
            <w:r>
              <w:t>27.3</w:t>
            </w:r>
          </w:p>
        </w:tc>
        <w:tc>
          <w:tcPr>
            <w:tcW w:w="0" w:type="auto"/>
          </w:tcPr>
          <w:p w14:paraId="595F3E46" w14:textId="77777777" w:rsidR="005A3010" w:rsidRDefault="00C07A52">
            <w:pPr>
              <w:pStyle w:val="Compact"/>
              <w:jc w:val="right"/>
            </w:pPr>
            <w:r>
              <w:t>404</w:t>
            </w:r>
          </w:p>
        </w:tc>
        <w:tc>
          <w:tcPr>
            <w:tcW w:w="0" w:type="auto"/>
          </w:tcPr>
          <w:p w14:paraId="35E4EB5B" w14:textId="77777777" w:rsidR="005A3010" w:rsidRDefault="00C07A52">
            <w:pPr>
              <w:pStyle w:val="Compact"/>
              <w:jc w:val="right"/>
            </w:pPr>
            <w:r>
              <w:t>42.1</w:t>
            </w:r>
          </w:p>
        </w:tc>
      </w:tr>
      <w:tr w:rsidR="005A3010" w14:paraId="370AD106" w14:textId="77777777">
        <w:tc>
          <w:tcPr>
            <w:tcW w:w="0" w:type="auto"/>
          </w:tcPr>
          <w:p w14:paraId="0912FC7F" w14:textId="77777777" w:rsidR="005A3010" w:rsidRDefault="00C07A52">
            <w:pPr>
              <w:pStyle w:val="Compact"/>
            </w:pPr>
            <w:r>
              <w:t>Lagos</w:t>
            </w:r>
          </w:p>
        </w:tc>
        <w:tc>
          <w:tcPr>
            <w:tcW w:w="0" w:type="auto"/>
          </w:tcPr>
          <w:p w14:paraId="386D5C12" w14:textId="77777777" w:rsidR="005A3010" w:rsidRDefault="00C07A52">
            <w:pPr>
              <w:pStyle w:val="Compact"/>
              <w:jc w:val="right"/>
            </w:pPr>
            <w:r>
              <w:t>26.8</w:t>
            </w:r>
          </w:p>
        </w:tc>
        <w:tc>
          <w:tcPr>
            <w:tcW w:w="0" w:type="auto"/>
          </w:tcPr>
          <w:p w14:paraId="5671E066" w14:textId="77777777" w:rsidR="005A3010" w:rsidRDefault="00C07A52">
            <w:pPr>
              <w:pStyle w:val="Compact"/>
              <w:jc w:val="right"/>
            </w:pPr>
            <w:r>
              <w:t>1,726</w:t>
            </w:r>
          </w:p>
        </w:tc>
        <w:tc>
          <w:tcPr>
            <w:tcW w:w="0" w:type="auto"/>
          </w:tcPr>
          <w:p w14:paraId="69BA9C4B" w14:textId="77777777" w:rsidR="005A3010" w:rsidRDefault="00C07A52">
            <w:pPr>
              <w:pStyle w:val="Compact"/>
              <w:jc w:val="right"/>
            </w:pPr>
            <w:r>
              <w:t>85.4</w:t>
            </w:r>
          </w:p>
        </w:tc>
      </w:tr>
      <w:tr w:rsidR="005A3010" w14:paraId="02D754F9" w14:textId="77777777">
        <w:tc>
          <w:tcPr>
            <w:tcW w:w="0" w:type="auto"/>
          </w:tcPr>
          <w:p w14:paraId="35019C9C" w14:textId="77777777" w:rsidR="005A3010" w:rsidRDefault="00C07A52">
            <w:pPr>
              <w:pStyle w:val="Compact"/>
            </w:pPr>
            <w:r>
              <w:t>Port Harcourt</w:t>
            </w:r>
          </w:p>
        </w:tc>
        <w:tc>
          <w:tcPr>
            <w:tcW w:w="0" w:type="auto"/>
          </w:tcPr>
          <w:p w14:paraId="19E1E6D0" w14:textId="77777777" w:rsidR="005A3010" w:rsidRDefault="00C07A52">
            <w:pPr>
              <w:pStyle w:val="Compact"/>
              <w:jc w:val="right"/>
            </w:pPr>
            <w:r>
              <w:t>26.2</w:t>
            </w:r>
          </w:p>
        </w:tc>
        <w:tc>
          <w:tcPr>
            <w:tcW w:w="0" w:type="auto"/>
          </w:tcPr>
          <w:p w14:paraId="0A6080BF" w14:textId="77777777" w:rsidR="005A3010" w:rsidRDefault="00C07A52">
            <w:pPr>
              <w:pStyle w:val="Compact"/>
              <w:jc w:val="right"/>
            </w:pPr>
            <w:r>
              <w:t>1,891</w:t>
            </w:r>
          </w:p>
        </w:tc>
        <w:tc>
          <w:tcPr>
            <w:tcW w:w="0" w:type="auto"/>
          </w:tcPr>
          <w:p w14:paraId="3337E84B" w14:textId="77777777" w:rsidR="005A3010" w:rsidRDefault="00C07A52">
            <w:pPr>
              <w:pStyle w:val="Compact"/>
              <w:jc w:val="right"/>
            </w:pPr>
            <w:r>
              <w:t>87.7</w:t>
            </w:r>
          </w:p>
        </w:tc>
      </w:tr>
    </w:tbl>
    <w:p w14:paraId="19E39220" w14:textId="77777777" w:rsidR="005A3010" w:rsidRDefault="00C07A52">
      <w:pPr>
        <w:pStyle w:val="Heading2"/>
      </w:pPr>
      <w:bookmarkStart w:id="16" w:name="X144387b328a91905e766ccc557753a295d1a880"/>
      <w:bookmarkEnd w:id="15"/>
      <w:r>
        <w:t>4.3 World Bank national backdrop (frozen 25 Aug 2026)</w:t>
      </w:r>
    </w:p>
    <w:p w14:paraId="4A699BE9" w14:textId="77777777" w:rsidR="005A3010" w:rsidRDefault="00C07A52">
      <w:pPr>
        <w:pStyle w:val="FirstParagraph"/>
      </w:pPr>
      <w:r>
        <w:t>National WDI: urban pop 146,531,222 in 2024 (World Bank 2024), food index 119.9 in 2022, undernourishment 19.9% in 2023 (75 rows, CC BY 4.0) (FAO, IFAD, UNICEF, WFP and WHO 2023). National aggregates cannot be LGA-joined, so Moran is on density (Table 3); DHS/NLSS next (Adeleye et al. 2024).</w:t>
      </w:r>
    </w:p>
    <w:p w14:paraId="508F12A9" w14:textId="77777777" w:rsidR="005A3010" w:rsidRDefault="00C07A52">
      <w:pPr>
        <w:pStyle w:val="Heading2"/>
      </w:pPr>
      <w:bookmarkStart w:id="17" w:name="spatial-dependence"/>
      <w:bookmarkEnd w:id="16"/>
      <w:r>
        <w:lastRenderedPageBreak/>
        <w:t>4.4 Spatial dependence</w:t>
      </w:r>
    </w:p>
    <w:p w14:paraId="1BCBAF25" w14:textId="77777777" w:rsidR="005A3010" w:rsidRDefault="00C07A52">
      <w:pPr>
        <w:pStyle w:val="FirstParagraph"/>
      </w:pPr>
      <w:r>
        <w:t>Global Moran’s I was computed on queen-contiguity weights (</w:t>
      </w:r>
      <w:r>
        <w:rPr>
          <w:rStyle w:val="VerbatimChar"/>
        </w:rPr>
        <w:t>spdep::poly2nb</w:t>
      </w:r>
      <w:r>
        <w:t xml:space="preserve"> → </w:t>
      </w:r>
      <w:r>
        <w:rPr>
          <w:rStyle w:val="VerbatimChar"/>
        </w:rPr>
        <w:t>nb2listw</w:t>
      </w:r>
      <w:r>
        <w:t xml:space="preserve"> </w:t>
      </w:r>
      <w:r>
        <w:t>style W, zero.policy=TRUE) for 775 LGAs.</w:t>
      </w:r>
    </w:p>
    <w:p w14:paraId="700AD86F" w14:textId="77777777" w:rsidR="005A3010" w:rsidRDefault="00C07A52">
      <w:pPr>
        <w:pStyle w:val="BodyText"/>
      </w:pPr>
      <w:r>
        <w:rPr>
          <w:b/>
          <w:bCs/>
        </w:rPr>
        <w:t>Table 3. Global Moran’s I (775 LGAs, queen contiguity).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23"/>
        <w:gridCol w:w="996"/>
        <w:gridCol w:w="1363"/>
        <w:gridCol w:w="756"/>
        <w:gridCol w:w="892"/>
      </w:tblGrid>
      <w:tr w:rsidR="005A3010" w14:paraId="06C85719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1E0ACA" w14:textId="77777777" w:rsidR="005A3010" w:rsidRDefault="00C07A52">
            <w:pPr>
              <w:pStyle w:val="Compact"/>
            </w:pPr>
            <w:r>
              <w:t>Indicator</w:t>
            </w:r>
          </w:p>
        </w:tc>
        <w:tc>
          <w:tcPr>
            <w:tcW w:w="0" w:type="auto"/>
          </w:tcPr>
          <w:p w14:paraId="7A90D9F2" w14:textId="77777777" w:rsidR="005A3010" w:rsidRDefault="00C07A52">
            <w:pPr>
              <w:pStyle w:val="Compact"/>
              <w:jc w:val="right"/>
            </w:pPr>
            <w:r>
              <w:t>Moran I</w:t>
            </w:r>
          </w:p>
        </w:tc>
        <w:tc>
          <w:tcPr>
            <w:tcW w:w="0" w:type="auto"/>
          </w:tcPr>
          <w:p w14:paraId="22060EC7" w14:textId="77777777" w:rsidR="005A3010" w:rsidRDefault="00C07A52">
            <w:pPr>
              <w:pStyle w:val="Compact"/>
              <w:jc w:val="right"/>
            </w:pPr>
            <w:r>
              <w:t>Expectation</w:t>
            </w:r>
          </w:p>
        </w:tc>
        <w:tc>
          <w:tcPr>
            <w:tcW w:w="0" w:type="auto"/>
          </w:tcPr>
          <w:p w14:paraId="5D71B77E" w14:textId="77777777" w:rsidR="005A3010" w:rsidRDefault="00C07A52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6E993663" w14:textId="77777777" w:rsidR="005A3010" w:rsidRDefault="00C07A52">
            <w:pPr>
              <w:pStyle w:val="Compact"/>
            </w:pPr>
            <w:r>
              <w:t>p</w:t>
            </w:r>
          </w:p>
        </w:tc>
      </w:tr>
      <w:tr w:rsidR="005A3010" w14:paraId="0F135780" w14:textId="77777777">
        <w:tc>
          <w:tcPr>
            <w:tcW w:w="0" w:type="auto"/>
          </w:tcPr>
          <w:p w14:paraId="4EC2198C" w14:textId="77777777" w:rsidR="005A3010" w:rsidRDefault="00C07A52">
            <w:pPr>
              <w:pStyle w:val="Compact"/>
            </w:pPr>
            <w:r>
              <w:t>Counts (n)</w:t>
            </w:r>
          </w:p>
        </w:tc>
        <w:tc>
          <w:tcPr>
            <w:tcW w:w="0" w:type="auto"/>
          </w:tcPr>
          <w:p w14:paraId="075AE3EF" w14:textId="77777777" w:rsidR="005A3010" w:rsidRDefault="00C07A52">
            <w:pPr>
              <w:pStyle w:val="Compact"/>
              <w:jc w:val="right"/>
            </w:pPr>
            <w:r>
              <w:t>0.158</w:t>
            </w:r>
          </w:p>
        </w:tc>
        <w:tc>
          <w:tcPr>
            <w:tcW w:w="0" w:type="auto"/>
          </w:tcPr>
          <w:p w14:paraId="44E6F3A8" w14:textId="77777777" w:rsidR="005A3010" w:rsidRDefault="00C07A52">
            <w:pPr>
              <w:pStyle w:val="Compact"/>
              <w:jc w:val="right"/>
            </w:pPr>
            <w:r>
              <w:t>-0.00129</w:t>
            </w:r>
          </w:p>
        </w:tc>
        <w:tc>
          <w:tcPr>
            <w:tcW w:w="0" w:type="auto"/>
          </w:tcPr>
          <w:p w14:paraId="6B1E57D5" w14:textId="77777777" w:rsidR="005A3010" w:rsidRDefault="00C07A52">
            <w:pPr>
              <w:pStyle w:val="Compact"/>
              <w:jc w:val="right"/>
            </w:pPr>
            <w:r>
              <w:t>8.47</w:t>
            </w:r>
          </w:p>
        </w:tc>
        <w:tc>
          <w:tcPr>
            <w:tcW w:w="0" w:type="auto"/>
          </w:tcPr>
          <w:p w14:paraId="061C847D" w14:textId="77777777" w:rsidR="005A3010" w:rsidRDefault="00C07A52">
            <w:pPr>
              <w:pStyle w:val="Compact"/>
            </w:pPr>
            <w:r>
              <w:t>&lt;0.001</w:t>
            </w:r>
          </w:p>
        </w:tc>
      </w:tr>
      <w:tr w:rsidR="005A3010" w14:paraId="17F95924" w14:textId="77777777">
        <w:tc>
          <w:tcPr>
            <w:tcW w:w="0" w:type="auto"/>
          </w:tcPr>
          <w:p w14:paraId="741083CB" w14:textId="77777777" w:rsidR="005A3010" w:rsidRDefault="00C07A52">
            <w:pPr>
              <w:pStyle w:val="Compact"/>
            </w:pPr>
            <w:r>
              <w:t>Density (n km⁻²)</w:t>
            </w:r>
          </w:p>
        </w:tc>
        <w:tc>
          <w:tcPr>
            <w:tcW w:w="0" w:type="auto"/>
          </w:tcPr>
          <w:p w14:paraId="389CE8B9" w14:textId="77777777" w:rsidR="005A3010" w:rsidRDefault="00C07A52">
            <w:pPr>
              <w:pStyle w:val="Compact"/>
              <w:jc w:val="right"/>
            </w:pPr>
            <w:r>
              <w:rPr>
                <w:b/>
                <w:bCs/>
              </w:rPr>
              <w:t>0.300</w:t>
            </w:r>
          </w:p>
        </w:tc>
        <w:tc>
          <w:tcPr>
            <w:tcW w:w="0" w:type="auto"/>
          </w:tcPr>
          <w:p w14:paraId="7698E349" w14:textId="77777777" w:rsidR="005A3010" w:rsidRDefault="00C07A52">
            <w:pPr>
              <w:pStyle w:val="Compact"/>
              <w:jc w:val="right"/>
            </w:pPr>
            <w:r>
              <w:t>-0.00129</w:t>
            </w:r>
          </w:p>
        </w:tc>
        <w:tc>
          <w:tcPr>
            <w:tcW w:w="0" w:type="auto"/>
          </w:tcPr>
          <w:p w14:paraId="62545ECE" w14:textId="77777777" w:rsidR="005A3010" w:rsidRDefault="00C07A52">
            <w:pPr>
              <w:pStyle w:val="Compact"/>
              <w:jc w:val="right"/>
            </w:pPr>
            <w:r>
              <w:t>17.61</w:t>
            </w:r>
          </w:p>
        </w:tc>
        <w:tc>
          <w:tcPr>
            <w:tcW w:w="0" w:type="auto"/>
          </w:tcPr>
          <w:p w14:paraId="59C5E544" w14:textId="77777777" w:rsidR="005A3010" w:rsidRDefault="00C07A52">
            <w:pPr>
              <w:pStyle w:val="Compact"/>
            </w:pPr>
            <w:r>
              <w:t>&lt;0.001</w:t>
            </w:r>
          </w:p>
        </w:tc>
      </w:tr>
    </w:tbl>
    <w:p w14:paraId="53DD8215" w14:textId="77777777" w:rsidR="005A3010" w:rsidRDefault="00C07A52">
      <w:pPr>
        <w:pStyle w:val="BodyText"/>
      </w:pPr>
      <w:r>
        <w:t>Density clustering exceeds counts (median 0, mean 0.62), validating area normalisation. LISA HH centres on Kano metropolis and Obio/Akpor; LL spans sparsely-mapped savanna; HL/LH rare (&lt;10). Excluding Kano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731</m:t>
        </m:r>
      </m:oMath>
      <w:r>
        <w:t xml:space="preserve">) retains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0.274</m:t>
        </m:r>
      </m:oMath>
      <w:r>
        <w:t xml:space="preserve"> (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16.3</m:t>
        </m:r>
      </m:oMath>
      <w:r>
        <w:t xml:space="preserve">) and </w:t>
      </w:r>
      <m:oMath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area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0.0037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>), confirming H1/H3 are not Kano-driven. This justifies spatial regression.</w:t>
      </w:r>
    </w:p>
    <w:p w14:paraId="73D44ED2" w14:textId="77777777" w:rsidR="005A3010" w:rsidRDefault="00C07A52">
      <w:pPr>
        <w:pStyle w:val="Heading2"/>
      </w:pPr>
      <w:bookmarkStart w:id="18" w:name="new-density-vs-climate-and-scale-h2h3"/>
      <w:bookmarkEnd w:id="17"/>
      <w:r>
        <w:t>4.5 New: density vs climate and scale (H2–H3)</w:t>
      </w:r>
    </w:p>
    <w:p w14:paraId="32E0BD69" w14:textId="77777777" w:rsidR="005A3010" w:rsidRDefault="00C07A52">
      <w:pPr>
        <w:pStyle w:val="FirstParagraph"/>
      </w:pPr>
      <w:r>
        <w:t xml:space="preserve">For 39 LGAs with points we assigned city-level climate (34 mapped) and computed Spearman correlations. Rainfall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0.31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0.076</m:t>
        </m:r>
      </m:oMath>
      <w:r>
        <w:t xml:space="preserve">) and temperature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=+</m:t>
        </m:r>
        <m:r>
          <w:rPr>
            <w:rFonts w:ascii="Cambria Math" w:hAnsi="Cambria Math"/>
          </w:rPr>
          <m:t>0.44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0.009</m:t>
        </m:r>
      </m:oMath>
      <w:r>
        <w:t>) indicate drier/hotter LGAs host higher density (H2); area contrast Tarauni 23.6 km² 1.06 vs Ungogo 187 km² 0.48 supports H3 (Figure 2).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A3010" w14:paraId="0E0CAFE0" w14:textId="77777777">
        <w:tc>
          <w:tcPr>
            <w:tcW w:w="7920" w:type="dxa"/>
          </w:tcPr>
          <w:p w14:paraId="72CF2701" w14:textId="77777777" w:rsidR="005A3010" w:rsidRDefault="00C07A52">
            <w:pPr>
              <w:pStyle w:val="Compact"/>
              <w:jc w:val="center"/>
            </w:pPr>
            <w:bookmarkStart w:id="19" w:name="fig-lisa"/>
            <w:r>
              <w:rPr>
                <w:noProof/>
              </w:rPr>
              <w:lastRenderedPageBreak/>
              <w:drawing>
                <wp:inline distT="0" distB="0" distL="0" distR="0" wp14:anchorId="4141610D" wp14:editId="7D09DA3A">
                  <wp:extent cx="4243473" cy="3296221"/>
                  <wp:effectExtent l="0" t="0" r="0" b="0"/>
                  <wp:docPr id="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" descr="../results/figures/lisa_ma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9529" cy="33086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18449B" w14:textId="77777777" w:rsidR="005A3010" w:rsidRDefault="00C07A52">
            <w:pPr>
              <w:pStyle w:val="ImageCaption"/>
              <w:spacing w:before="200"/>
              <w:jc w:val="left"/>
            </w:pPr>
            <w:r>
              <w:t>Figure 1: Figure 1. LISA density (points km⁻²) per LGA, queen contiguity, p&lt;0.05.</w:t>
            </w:r>
          </w:p>
        </w:tc>
        <w:bookmarkEnd w:id="19"/>
      </w:tr>
    </w:tbl>
    <w:p w14:paraId="17C3D562" w14:textId="77777777" w:rsidR="005A3010" w:rsidRDefault="00C07A52">
      <w:pPr>
        <w:pStyle w:val="BodyText"/>
      </w:pPr>
      <w:r>
        <w:t>Figure 1: HH centres on Kano metropolis and Obio/Akpor; LL savanna; HL/LH rare (&lt;10).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A3010" w14:paraId="017A6C2C" w14:textId="77777777">
        <w:tc>
          <w:tcPr>
            <w:tcW w:w="7920" w:type="dxa"/>
          </w:tcPr>
          <w:p w14:paraId="4EDDBC22" w14:textId="77777777" w:rsidR="005A3010" w:rsidRDefault="00C07A52">
            <w:pPr>
              <w:pStyle w:val="Compact"/>
              <w:jc w:val="center"/>
            </w:pPr>
            <w:bookmarkStart w:id="20" w:name="fig-scatter"/>
            <w:r>
              <w:rPr>
                <w:noProof/>
              </w:rPr>
              <w:drawing>
                <wp:inline distT="0" distB="0" distL="0" distR="0" wp14:anchorId="0326DAB1" wp14:editId="041F8A6B">
                  <wp:extent cx="4335996" cy="3044350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../results/figures/density_vs_rainfal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9059" cy="30675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8752A6" w14:textId="77777777" w:rsidR="005A3010" w:rsidRDefault="00C07A52">
            <w:pPr>
              <w:pStyle w:val="ImageCaption"/>
              <w:spacing w:before="200"/>
              <w:jc w:val="left"/>
            </w:pPr>
            <w:r>
              <w:t xml:space="preserve">Figure 2: Figure 2. Density vs rainfall (34 LGAs, </w:t>
            </w:r>
            <m:oMath>
              <m:r>
                <w:rPr>
                  <w:rFonts w:ascii="Cambria Math" w:hAnsi="Cambria Math"/>
                </w:rPr>
                <m:t>ρ</m:t>
              </m:r>
              <m: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0.31</m:t>
              </m:r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0.076</m:t>
              </m:r>
            </m:oMath>
            <w:r>
              <w:t>).</w:t>
            </w:r>
          </w:p>
        </w:tc>
        <w:bookmarkEnd w:id="20"/>
      </w:tr>
    </w:tbl>
    <w:p w14:paraId="50947A7F" w14:textId="77777777" w:rsidR="005A3010" w:rsidRDefault="00C07A52">
      <w:pPr>
        <w:pStyle w:val="BodyText"/>
      </w:pPr>
      <w:r>
        <w:rPr>
          <w:b/>
          <w:bCs/>
        </w:rPr>
        <w:lastRenderedPageBreak/>
        <w:t>Table 4. Top-10 LGAs by density (km⁻²) — the high-intensity core (</w:t>
      </w:r>
      <w:r>
        <w:rPr>
          <w:rStyle w:val="VerbatimChar"/>
          <w:b/>
          <w:bCs/>
        </w:rPr>
        <w:t>results/top10_density.csv</w:t>
      </w:r>
      <w:r>
        <w:rPr>
          <w:b/>
          <w:bCs/>
        </w:rPr>
        <w:t>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76"/>
        <w:gridCol w:w="1783"/>
        <w:gridCol w:w="843"/>
        <w:gridCol w:w="456"/>
        <w:gridCol w:w="1055"/>
        <w:gridCol w:w="910"/>
        <w:gridCol w:w="750"/>
        <w:gridCol w:w="222"/>
      </w:tblGrid>
      <w:tr w:rsidR="005A3010" w14:paraId="03915463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2C41E9" w14:textId="77777777" w:rsidR="005A3010" w:rsidRDefault="00C07A52">
            <w:pPr>
              <w:pStyle w:val="Compact"/>
            </w:pPr>
            <w:r>
              <w:t>GID_2</w:t>
            </w:r>
          </w:p>
        </w:tc>
        <w:tc>
          <w:tcPr>
            <w:tcW w:w="0" w:type="auto"/>
          </w:tcPr>
          <w:p w14:paraId="1BE982E7" w14:textId="77777777" w:rsidR="005A3010" w:rsidRDefault="00C07A52">
            <w:pPr>
              <w:pStyle w:val="Compact"/>
            </w:pPr>
            <w:r>
              <w:t>LGA</w:t>
            </w:r>
          </w:p>
        </w:tc>
        <w:tc>
          <w:tcPr>
            <w:tcW w:w="0" w:type="auto"/>
          </w:tcPr>
          <w:p w14:paraId="684FAA1D" w14:textId="77777777" w:rsidR="005A3010" w:rsidRDefault="00C07A52">
            <w:pPr>
              <w:pStyle w:val="Compact"/>
            </w:pPr>
            <w:r>
              <w:t>State</w:t>
            </w:r>
          </w:p>
        </w:tc>
        <w:tc>
          <w:tcPr>
            <w:tcW w:w="0" w:type="auto"/>
          </w:tcPr>
          <w:p w14:paraId="533DFE57" w14:textId="77777777" w:rsidR="005A3010" w:rsidRDefault="00C07A52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0C53275A" w14:textId="77777777" w:rsidR="005A3010" w:rsidRDefault="00C07A52">
            <w:pPr>
              <w:pStyle w:val="Compact"/>
              <w:jc w:val="right"/>
            </w:pPr>
            <w:r>
              <w:t>area km²</w:t>
            </w:r>
          </w:p>
        </w:tc>
        <w:tc>
          <w:tcPr>
            <w:tcW w:w="0" w:type="auto"/>
          </w:tcPr>
          <w:p w14:paraId="6D194FB4" w14:textId="77777777" w:rsidR="005A3010" w:rsidRDefault="00C07A52">
            <w:pPr>
              <w:pStyle w:val="Compact"/>
              <w:jc w:val="right"/>
            </w:pPr>
            <w:r>
              <w:t>density</w:t>
            </w:r>
          </w:p>
        </w:tc>
        <w:tc>
          <w:tcPr>
            <w:tcW w:w="0" w:type="auto"/>
          </w:tcPr>
          <w:p w14:paraId="7F13AC71" w14:textId="77777777" w:rsidR="005A3010" w:rsidRDefault="00C07A52">
            <w:pPr>
              <w:pStyle w:val="Compact"/>
              <w:jc w:val="right"/>
            </w:pPr>
            <w:r>
              <w:t>LISA</w:t>
            </w:r>
          </w:p>
        </w:tc>
        <w:tc>
          <w:tcPr>
            <w:tcW w:w="0" w:type="auto"/>
          </w:tcPr>
          <w:p w14:paraId="30CB553A" w14:textId="77777777" w:rsidR="005A3010" w:rsidRDefault="005A3010">
            <w:pPr>
              <w:pStyle w:val="Compact"/>
            </w:pPr>
          </w:p>
        </w:tc>
      </w:tr>
      <w:tr w:rsidR="005A3010" w14:paraId="36743031" w14:textId="77777777">
        <w:tc>
          <w:tcPr>
            <w:tcW w:w="0" w:type="auto"/>
          </w:tcPr>
          <w:p w14:paraId="795F03EC" w14:textId="77777777" w:rsidR="005A3010" w:rsidRDefault="00C07A52">
            <w:pPr>
              <w:pStyle w:val="Compact"/>
            </w:pPr>
            <w:r>
              <w:t>NGA.20.38_1</w:t>
            </w:r>
          </w:p>
        </w:tc>
        <w:tc>
          <w:tcPr>
            <w:tcW w:w="0" w:type="auto"/>
          </w:tcPr>
          <w:p w14:paraId="4D266A26" w14:textId="77777777" w:rsidR="005A3010" w:rsidRDefault="00C07A52">
            <w:pPr>
              <w:pStyle w:val="Compact"/>
            </w:pPr>
            <w:r>
              <w:t>Tarauni</w:t>
            </w:r>
          </w:p>
        </w:tc>
        <w:tc>
          <w:tcPr>
            <w:tcW w:w="0" w:type="auto"/>
          </w:tcPr>
          <w:p w14:paraId="55C2FF8E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34D2DCED" w14:textId="77777777" w:rsidR="005A3010" w:rsidRDefault="00C07A52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187250FC" w14:textId="77777777" w:rsidR="005A3010" w:rsidRDefault="00C07A52">
            <w:pPr>
              <w:pStyle w:val="Compact"/>
              <w:jc w:val="right"/>
            </w:pPr>
            <w:r>
              <w:t>23.6</w:t>
            </w:r>
          </w:p>
        </w:tc>
        <w:tc>
          <w:tcPr>
            <w:tcW w:w="0" w:type="auto"/>
          </w:tcPr>
          <w:p w14:paraId="749981B3" w14:textId="77777777" w:rsidR="005A3010" w:rsidRDefault="00C07A52">
            <w:pPr>
              <w:pStyle w:val="Compact"/>
              <w:jc w:val="right"/>
            </w:pPr>
            <w:r>
              <w:t>1.06</w:t>
            </w:r>
          </w:p>
        </w:tc>
        <w:tc>
          <w:tcPr>
            <w:tcW w:w="0" w:type="auto"/>
          </w:tcPr>
          <w:p w14:paraId="4011AC09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0101A06D" w14:textId="77777777" w:rsidR="005A3010" w:rsidRDefault="005A3010">
            <w:pPr>
              <w:pStyle w:val="Compact"/>
            </w:pPr>
          </w:p>
        </w:tc>
      </w:tr>
      <w:tr w:rsidR="005A3010" w14:paraId="3539E55A" w14:textId="77777777">
        <w:tc>
          <w:tcPr>
            <w:tcW w:w="0" w:type="auto"/>
          </w:tcPr>
          <w:p w14:paraId="2269A34B" w14:textId="77777777" w:rsidR="005A3010" w:rsidRDefault="00C07A52">
            <w:pPr>
              <w:pStyle w:val="Compact"/>
            </w:pPr>
            <w:r>
              <w:t>NGA.25.19_1</w:t>
            </w:r>
          </w:p>
        </w:tc>
        <w:tc>
          <w:tcPr>
            <w:tcW w:w="0" w:type="auto"/>
          </w:tcPr>
          <w:p w14:paraId="49AA2ADE" w14:textId="77777777" w:rsidR="005A3010" w:rsidRDefault="00C07A52">
            <w:pPr>
              <w:pStyle w:val="Compact"/>
            </w:pPr>
            <w:r>
              <w:t>Shomolu</w:t>
            </w:r>
          </w:p>
        </w:tc>
        <w:tc>
          <w:tcPr>
            <w:tcW w:w="0" w:type="auto"/>
          </w:tcPr>
          <w:p w14:paraId="203B7073" w14:textId="77777777" w:rsidR="005A3010" w:rsidRDefault="00C07A52">
            <w:pPr>
              <w:pStyle w:val="Compact"/>
            </w:pPr>
            <w:r>
              <w:t>Lagos</w:t>
            </w:r>
          </w:p>
        </w:tc>
        <w:tc>
          <w:tcPr>
            <w:tcW w:w="0" w:type="auto"/>
          </w:tcPr>
          <w:p w14:paraId="2355B18A" w14:textId="77777777" w:rsidR="005A3010" w:rsidRDefault="00C07A52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988B2BB" w14:textId="77777777" w:rsidR="005A3010" w:rsidRDefault="00C07A52">
            <w:pPr>
              <w:pStyle w:val="Compact"/>
              <w:jc w:val="right"/>
            </w:pPr>
            <w:r>
              <w:t>18.3</w:t>
            </w:r>
          </w:p>
        </w:tc>
        <w:tc>
          <w:tcPr>
            <w:tcW w:w="0" w:type="auto"/>
          </w:tcPr>
          <w:p w14:paraId="7C3D813A" w14:textId="77777777" w:rsidR="005A3010" w:rsidRDefault="00C07A52">
            <w:pPr>
              <w:pStyle w:val="Compact"/>
              <w:jc w:val="right"/>
            </w:pPr>
            <w:r>
              <w:t>0.55</w:t>
            </w:r>
          </w:p>
        </w:tc>
        <w:tc>
          <w:tcPr>
            <w:tcW w:w="0" w:type="auto"/>
          </w:tcPr>
          <w:p w14:paraId="5E939158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5E3BBFCC" w14:textId="77777777" w:rsidR="005A3010" w:rsidRDefault="005A3010">
            <w:pPr>
              <w:pStyle w:val="Compact"/>
            </w:pPr>
          </w:p>
        </w:tc>
      </w:tr>
      <w:tr w:rsidR="005A3010" w14:paraId="15A17B7B" w14:textId="77777777">
        <w:tc>
          <w:tcPr>
            <w:tcW w:w="0" w:type="auto"/>
          </w:tcPr>
          <w:p w14:paraId="09208B49" w14:textId="77777777" w:rsidR="005A3010" w:rsidRDefault="00C07A52">
            <w:pPr>
              <w:pStyle w:val="Compact"/>
            </w:pPr>
            <w:r>
              <w:t>NGA.20.42_1</w:t>
            </w:r>
          </w:p>
        </w:tc>
        <w:tc>
          <w:tcPr>
            <w:tcW w:w="0" w:type="auto"/>
          </w:tcPr>
          <w:p w14:paraId="408C1DFA" w14:textId="77777777" w:rsidR="005A3010" w:rsidRDefault="00C07A52">
            <w:pPr>
              <w:pStyle w:val="Compact"/>
            </w:pPr>
            <w:r>
              <w:t>Ungogo</w:t>
            </w:r>
          </w:p>
        </w:tc>
        <w:tc>
          <w:tcPr>
            <w:tcW w:w="0" w:type="auto"/>
          </w:tcPr>
          <w:p w14:paraId="5A66CAF9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3485936A" w14:textId="77777777" w:rsidR="005A3010" w:rsidRDefault="00C07A52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03752500" w14:textId="77777777" w:rsidR="005A3010" w:rsidRDefault="00C07A52">
            <w:pPr>
              <w:pStyle w:val="Compact"/>
              <w:jc w:val="right"/>
            </w:pPr>
            <w:r>
              <w:t>187.4</w:t>
            </w:r>
          </w:p>
        </w:tc>
        <w:tc>
          <w:tcPr>
            <w:tcW w:w="0" w:type="auto"/>
          </w:tcPr>
          <w:p w14:paraId="40191C29" w14:textId="77777777" w:rsidR="005A3010" w:rsidRDefault="00C07A52">
            <w:pPr>
              <w:pStyle w:val="Compact"/>
              <w:jc w:val="right"/>
            </w:pPr>
            <w:r>
              <w:t>0.48</w:t>
            </w:r>
          </w:p>
        </w:tc>
        <w:tc>
          <w:tcPr>
            <w:tcW w:w="0" w:type="auto"/>
          </w:tcPr>
          <w:p w14:paraId="1E5A1C5A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01FE58CE" w14:textId="77777777" w:rsidR="005A3010" w:rsidRDefault="005A3010">
            <w:pPr>
              <w:pStyle w:val="Compact"/>
            </w:pPr>
          </w:p>
        </w:tc>
      </w:tr>
      <w:tr w:rsidR="005A3010" w14:paraId="6386F72D" w14:textId="77777777">
        <w:tc>
          <w:tcPr>
            <w:tcW w:w="0" w:type="auto"/>
          </w:tcPr>
          <w:p w14:paraId="6F0ACA57" w14:textId="77777777" w:rsidR="005A3010" w:rsidRDefault="00C07A52">
            <w:pPr>
              <w:pStyle w:val="Compact"/>
            </w:pPr>
            <w:r>
              <w:t>NGA.33.15_1</w:t>
            </w:r>
          </w:p>
        </w:tc>
        <w:tc>
          <w:tcPr>
            <w:tcW w:w="0" w:type="auto"/>
          </w:tcPr>
          <w:p w14:paraId="0C016657" w14:textId="77777777" w:rsidR="005A3010" w:rsidRDefault="00C07A52">
            <w:pPr>
              <w:pStyle w:val="Compact"/>
            </w:pPr>
            <w:r>
              <w:t>Obio/Akpor</w:t>
            </w:r>
          </w:p>
        </w:tc>
        <w:tc>
          <w:tcPr>
            <w:tcW w:w="0" w:type="auto"/>
          </w:tcPr>
          <w:p w14:paraId="2CBFDF77" w14:textId="77777777" w:rsidR="005A3010" w:rsidRDefault="00C07A52">
            <w:pPr>
              <w:pStyle w:val="Compact"/>
            </w:pPr>
            <w:r>
              <w:t>Rivers</w:t>
            </w:r>
          </w:p>
        </w:tc>
        <w:tc>
          <w:tcPr>
            <w:tcW w:w="0" w:type="auto"/>
          </w:tcPr>
          <w:p w14:paraId="57EC931F" w14:textId="77777777" w:rsidR="005A3010" w:rsidRDefault="00C07A52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29D503A0" w14:textId="77777777" w:rsidR="005A3010" w:rsidRDefault="00C07A52">
            <w:pPr>
              <w:pStyle w:val="Compact"/>
              <w:jc w:val="right"/>
            </w:pPr>
            <w:r>
              <w:t>275.5</w:t>
            </w:r>
          </w:p>
        </w:tc>
        <w:tc>
          <w:tcPr>
            <w:tcW w:w="0" w:type="auto"/>
          </w:tcPr>
          <w:p w14:paraId="6BF8D229" w14:textId="77777777" w:rsidR="005A3010" w:rsidRDefault="00C07A52">
            <w:pPr>
              <w:pStyle w:val="Compact"/>
              <w:jc w:val="right"/>
            </w:pPr>
            <w:r>
              <w:t>0.23</w:t>
            </w:r>
          </w:p>
        </w:tc>
        <w:tc>
          <w:tcPr>
            <w:tcW w:w="0" w:type="auto"/>
          </w:tcPr>
          <w:p w14:paraId="43A36236" w14:textId="77777777" w:rsidR="005A3010" w:rsidRDefault="00C07A52">
            <w:pPr>
              <w:pStyle w:val="Compact"/>
              <w:jc w:val="right"/>
            </w:pPr>
            <w:r>
              <w:t>n.s.</w:t>
            </w:r>
          </w:p>
        </w:tc>
        <w:tc>
          <w:tcPr>
            <w:tcW w:w="0" w:type="auto"/>
          </w:tcPr>
          <w:p w14:paraId="6DFB7A12" w14:textId="77777777" w:rsidR="005A3010" w:rsidRDefault="005A3010">
            <w:pPr>
              <w:pStyle w:val="Compact"/>
            </w:pPr>
          </w:p>
        </w:tc>
      </w:tr>
      <w:tr w:rsidR="005A3010" w14:paraId="0F883BAB" w14:textId="77777777">
        <w:tc>
          <w:tcPr>
            <w:tcW w:w="0" w:type="auto"/>
          </w:tcPr>
          <w:p w14:paraId="4BC57641" w14:textId="77777777" w:rsidR="005A3010" w:rsidRDefault="00C07A52">
            <w:pPr>
              <w:pStyle w:val="Compact"/>
            </w:pPr>
            <w:r>
              <w:t>NGA.25.16_1</w:t>
            </w:r>
          </w:p>
        </w:tc>
        <w:tc>
          <w:tcPr>
            <w:tcW w:w="0" w:type="auto"/>
          </w:tcPr>
          <w:p w14:paraId="71566D95" w14:textId="77777777" w:rsidR="005A3010" w:rsidRDefault="00C07A52">
            <w:pPr>
              <w:pStyle w:val="Compact"/>
            </w:pPr>
            <w:r>
              <w:t>Mushin</w:t>
            </w:r>
          </w:p>
        </w:tc>
        <w:tc>
          <w:tcPr>
            <w:tcW w:w="0" w:type="auto"/>
          </w:tcPr>
          <w:p w14:paraId="1BB6E265" w14:textId="77777777" w:rsidR="005A3010" w:rsidRDefault="00C07A52">
            <w:pPr>
              <w:pStyle w:val="Compact"/>
            </w:pPr>
            <w:r>
              <w:t>Lagos</w:t>
            </w:r>
          </w:p>
        </w:tc>
        <w:tc>
          <w:tcPr>
            <w:tcW w:w="0" w:type="auto"/>
          </w:tcPr>
          <w:p w14:paraId="5217FA82" w14:textId="77777777" w:rsidR="005A3010" w:rsidRDefault="00C07A52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CF22171" w14:textId="77777777" w:rsidR="005A3010" w:rsidRDefault="00C07A52">
            <w:pPr>
              <w:pStyle w:val="Compact"/>
              <w:jc w:val="right"/>
            </w:pPr>
            <w:r>
              <w:t>17.4</w:t>
            </w:r>
          </w:p>
        </w:tc>
        <w:tc>
          <w:tcPr>
            <w:tcW w:w="0" w:type="auto"/>
          </w:tcPr>
          <w:p w14:paraId="6FF9F28B" w14:textId="77777777" w:rsidR="005A3010" w:rsidRDefault="00C07A52">
            <w:pPr>
              <w:pStyle w:val="Compact"/>
              <w:jc w:val="right"/>
            </w:pPr>
            <w:r>
              <w:t>0.23</w:t>
            </w:r>
          </w:p>
        </w:tc>
        <w:tc>
          <w:tcPr>
            <w:tcW w:w="0" w:type="auto"/>
          </w:tcPr>
          <w:p w14:paraId="62DAC07F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7D17A7AB" w14:textId="77777777" w:rsidR="005A3010" w:rsidRDefault="005A3010">
            <w:pPr>
              <w:pStyle w:val="Compact"/>
            </w:pPr>
          </w:p>
        </w:tc>
      </w:tr>
      <w:tr w:rsidR="005A3010" w14:paraId="0F0D03A8" w14:textId="77777777">
        <w:tc>
          <w:tcPr>
            <w:tcW w:w="0" w:type="auto"/>
          </w:tcPr>
          <w:p w14:paraId="7865BC00" w14:textId="77777777" w:rsidR="005A3010" w:rsidRDefault="00C07A52">
            <w:pPr>
              <w:pStyle w:val="Compact"/>
            </w:pPr>
            <w:r>
              <w:t>NGA.20.18_1</w:t>
            </w:r>
          </w:p>
        </w:tc>
        <w:tc>
          <w:tcPr>
            <w:tcW w:w="0" w:type="auto"/>
          </w:tcPr>
          <w:p w14:paraId="71EA44A2" w14:textId="77777777" w:rsidR="005A3010" w:rsidRDefault="00C07A52">
            <w:pPr>
              <w:pStyle w:val="Compact"/>
            </w:pPr>
            <w:r>
              <w:t>Gwale</w:t>
            </w:r>
          </w:p>
        </w:tc>
        <w:tc>
          <w:tcPr>
            <w:tcW w:w="0" w:type="auto"/>
          </w:tcPr>
          <w:p w14:paraId="4357E5C6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1E16BE90" w14:textId="77777777" w:rsidR="005A3010" w:rsidRDefault="00C07A52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99967C9" w14:textId="77777777" w:rsidR="005A3010" w:rsidRDefault="00C07A52">
            <w:pPr>
              <w:pStyle w:val="Compact"/>
              <w:jc w:val="right"/>
            </w:pPr>
            <w:r>
              <w:t>23.8</w:t>
            </w:r>
          </w:p>
        </w:tc>
        <w:tc>
          <w:tcPr>
            <w:tcW w:w="0" w:type="auto"/>
          </w:tcPr>
          <w:p w14:paraId="3D2F832E" w14:textId="77777777" w:rsidR="005A3010" w:rsidRDefault="00C07A52">
            <w:pPr>
              <w:pStyle w:val="Compact"/>
              <w:jc w:val="right"/>
            </w:pPr>
            <w:r>
              <w:t>0.17</w:t>
            </w:r>
          </w:p>
        </w:tc>
        <w:tc>
          <w:tcPr>
            <w:tcW w:w="0" w:type="auto"/>
          </w:tcPr>
          <w:p w14:paraId="62C84A89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38E046E8" w14:textId="77777777" w:rsidR="005A3010" w:rsidRDefault="005A3010">
            <w:pPr>
              <w:pStyle w:val="Compact"/>
            </w:pPr>
          </w:p>
        </w:tc>
      </w:tr>
      <w:tr w:rsidR="005A3010" w14:paraId="3B5D62DA" w14:textId="77777777">
        <w:tc>
          <w:tcPr>
            <w:tcW w:w="0" w:type="auto"/>
          </w:tcPr>
          <w:p w14:paraId="0152018D" w14:textId="77777777" w:rsidR="005A3010" w:rsidRDefault="00C07A52">
            <w:pPr>
              <w:pStyle w:val="Compact"/>
            </w:pPr>
            <w:r>
              <w:t>NGA.20.31_1</w:t>
            </w:r>
          </w:p>
        </w:tc>
        <w:tc>
          <w:tcPr>
            <w:tcW w:w="0" w:type="auto"/>
          </w:tcPr>
          <w:p w14:paraId="42123692" w14:textId="77777777" w:rsidR="005A3010" w:rsidRDefault="00C07A52">
            <w:pPr>
              <w:pStyle w:val="Compact"/>
            </w:pPr>
            <w:r>
              <w:t>Nasarawa</w:t>
            </w:r>
          </w:p>
        </w:tc>
        <w:tc>
          <w:tcPr>
            <w:tcW w:w="0" w:type="auto"/>
          </w:tcPr>
          <w:p w14:paraId="4FC4494B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383CA7C6" w14:textId="77777777" w:rsidR="005A3010" w:rsidRDefault="00C07A52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09FD357E" w14:textId="77777777" w:rsidR="005A3010" w:rsidRDefault="00C07A52">
            <w:pPr>
              <w:pStyle w:val="Compact"/>
              <w:jc w:val="right"/>
            </w:pPr>
            <w:r>
              <w:t>19.0</w:t>
            </w:r>
          </w:p>
        </w:tc>
        <w:tc>
          <w:tcPr>
            <w:tcW w:w="0" w:type="auto"/>
          </w:tcPr>
          <w:p w14:paraId="51F9DF17" w14:textId="77777777" w:rsidR="005A3010" w:rsidRDefault="00C07A52">
            <w:pPr>
              <w:pStyle w:val="Compact"/>
              <w:jc w:val="right"/>
            </w:pPr>
            <w:r>
              <w:t>0.16</w:t>
            </w:r>
          </w:p>
        </w:tc>
        <w:tc>
          <w:tcPr>
            <w:tcW w:w="0" w:type="auto"/>
          </w:tcPr>
          <w:p w14:paraId="79F057A8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145FD43A" w14:textId="77777777" w:rsidR="005A3010" w:rsidRDefault="005A3010">
            <w:pPr>
              <w:pStyle w:val="Compact"/>
            </w:pPr>
          </w:p>
        </w:tc>
      </w:tr>
      <w:tr w:rsidR="005A3010" w14:paraId="0E90CCFB" w14:textId="77777777">
        <w:tc>
          <w:tcPr>
            <w:tcW w:w="0" w:type="auto"/>
          </w:tcPr>
          <w:p w14:paraId="08A61E5D" w14:textId="77777777" w:rsidR="005A3010" w:rsidRDefault="00C07A52">
            <w:pPr>
              <w:pStyle w:val="Compact"/>
            </w:pPr>
            <w:r>
              <w:t>NGA.20.21_1</w:t>
            </w:r>
          </w:p>
        </w:tc>
        <w:tc>
          <w:tcPr>
            <w:tcW w:w="0" w:type="auto"/>
          </w:tcPr>
          <w:p w14:paraId="67E78F1A" w14:textId="77777777" w:rsidR="005A3010" w:rsidRDefault="00C07A52">
            <w:pPr>
              <w:pStyle w:val="Compact"/>
            </w:pPr>
            <w:r>
              <w:t>Kano Municipal</w:t>
            </w:r>
          </w:p>
        </w:tc>
        <w:tc>
          <w:tcPr>
            <w:tcW w:w="0" w:type="auto"/>
          </w:tcPr>
          <w:p w14:paraId="3969D6ED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2C670CF4" w14:textId="77777777" w:rsidR="005A3010" w:rsidRDefault="00C07A52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868B1BA" w14:textId="77777777" w:rsidR="005A3010" w:rsidRDefault="00C07A52">
            <w:pPr>
              <w:pStyle w:val="Compact"/>
              <w:jc w:val="right"/>
            </w:pPr>
            <w:r>
              <w:t>26.5</w:t>
            </w:r>
          </w:p>
        </w:tc>
        <w:tc>
          <w:tcPr>
            <w:tcW w:w="0" w:type="auto"/>
          </w:tcPr>
          <w:p w14:paraId="3376F22E" w14:textId="77777777" w:rsidR="005A3010" w:rsidRDefault="00C07A52">
            <w:pPr>
              <w:pStyle w:val="Compact"/>
              <w:jc w:val="right"/>
            </w:pPr>
            <w:r>
              <w:t>0.15</w:t>
            </w:r>
          </w:p>
        </w:tc>
        <w:tc>
          <w:tcPr>
            <w:tcW w:w="0" w:type="auto"/>
          </w:tcPr>
          <w:p w14:paraId="75359EBB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25176BD7" w14:textId="77777777" w:rsidR="005A3010" w:rsidRDefault="005A3010">
            <w:pPr>
              <w:pStyle w:val="Compact"/>
            </w:pPr>
          </w:p>
        </w:tc>
      </w:tr>
      <w:tr w:rsidR="005A3010" w14:paraId="029C8CEE" w14:textId="77777777">
        <w:tc>
          <w:tcPr>
            <w:tcW w:w="0" w:type="auto"/>
          </w:tcPr>
          <w:p w14:paraId="641483A9" w14:textId="77777777" w:rsidR="005A3010" w:rsidRDefault="00C07A52">
            <w:pPr>
              <w:pStyle w:val="Compact"/>
            </w:pPr>
            <w:r>
              <w:t>NGA.20.12_1</w:t>
            </w:r>
          </w:p>
        </w:tc>
        <w:tc>
          <w:tcPr>
            <w:tcW w:w="0" w:type="auto"/>
          </w:tcPr>
          <w:p w14:paraId="020BD95E" w14:textId="77777777" w:rsidR="005A3010" w:rsidRDefault="00C07A52">
            <w:pPr>
              <w:pStyle w:val="Compact"/>
            </w:pPr>
            <w:r>
              <w:t>Fagge</w:t>
            </w:r>
          </w:p>
        </w:tc>
        <w:tc>
          <w:tcPr>
            <w:tcW w:w="0" w:type="auto"/>
          </w:tcPr>
          <w:p w14:paraId="1B9E9F00" w14:textId="77777777" w:rsidR="005A3010" w:rsidRDefault="00C07A52">
            <w:pPr>
              <w:pStyle w:val="Compact"/>
            </w:pPr>
            <w:r>
              <w:t>Kano</w:t>
            </w:r>
          </w:p>
        </w:tc>
        <w:tc>
          <w:tcPr>
            <w:tcW w:w="0" w:type="auto"/>
          </w:tcPr>
          <w:p w14:paraId="2F469127" w14:textId="77777777" w:rsidR="005A3010" w:rsidRDefault="00C07A52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413B60F5" w14:textId="77777777" w:rsidR="005A3010" w:rsidRDefault="00C07A52">
            <w:pPr>
              <w:pStyle w:val="Compact"/>
              <w:jc w:val="right"/>
            </w:pPr>
            <w:r>
              <w:t>27.7</w:t>
            </w:r>
          </w:p>
        </w:tc>
        <w:tc>
          <w:tcPr>
            <w:tcW w:w="0" w:type="auto"/>
          </w:tcPr>
          <w:p w14:paraId="1E035E0A" w14:textId="77777777" w:rsidR="005A3010" w:rsidRDefault="00C07A52">
            <w:pPr>
              <w:pStyle w:val="Compact"/>
              <w:jc w:val="right"/>
            </w:pPr>
            <w:r>
              <w:t>0.14</w:t>
            </w:r>
          </w:p>
        </w:tc>
        <w:tc>
          <w:tcPr>
            <w:tcW w:w="0" w:type="auto"/>
          </w:tcPr>
          <w:p w14:paraId="023B609B" w14:textId="77777777" w:rsidR="005A3010" w:rsidRDefault="00C07A52">
            <w:pPr>
              <w:pStyle w:val="Compact"/>
              <w:jc w:val="right"/>
            </w:pPr>
            <w:r>
              <w:t>HH</w:t>
            </w:r>
          </w:p>
        </w:tc>
        <w:tc>
          <w:tcPr>
            <w:tcW w:w="0" w:type="auto"/>
          </w:tcPr>
          <w:p w14:paraId="3AF5CBE9" w14:textId="77777777" w:rsidR="005A3010" w:rsidRDefault="005A3010">
            <w:pPr>
              <w:pStyle w:val="Compact"/>
            </w:pPr>
          </w:p>
        </w:tc>
      </w:tr>
      <w:tr w:rsidR="005A3010" w14:paraId="3968CF8D" w14:textId="77777777">
        <w:tc>
          <w:tcPr>
            <w:tcW w:w="0" w:type="auto"/>
          </w:tcPr>
          <w:p w14:paraId="4AD7446D" w14:textId="77777777" w:rsidR="005A3010" w:rsidRDefault="00C07A52">
            <w:pPr>
              <w:pStyle w:val="Compact"/>
            </w:pPr>
            <w:r>
              <w:t>NGA.25.12_1</w:t>
            </w:r>
          </w:p>
        </w:tc>
        <w:tc>
          <w:tcPr>
            <w:tcW w:w="0" w:type="auto"/>
          </w:tcPr>
          <w:p w14:paraId="3F68EBC2" w14:textId="77777777" w:rsidR="005A3010" w:rsidRDefault="00C07A52">
            <w:pPr>
              <w:pStyle w:val="Compact"/>
            </w:pPr>
            <w:r>
              <w:t>Ikorodu</w:t>
            </w:r>
          </w:p>
        </w:tc>
        <w:tc>
          <w:tcPr>
            <w:tcW w:w="0" w:type="auto"/>
          </w:tcPr>
          <w:p w14:paraId="37293A02" w14:textId="77777777" w:rsidR="005A3010" w:rsidRDefault="00C07A52">
            <w:pPr>
              <w:pStyle w:val="Compact"/>
            </w:pPr>
            <w:r>
              <w:t>Lagos</w:t>
            </w:r>
          </w:p>
        </w:tc>
        <w:tc>
          <w:tcPr>
            <w:tcW w:w="0" w:type="auto"/>
          </w:tcPr>
          <w:p w14:paraId="43A331F9" w14:textId="77777777" w:rsidR="005A3010" w:rsidRDefault="00C07A52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66C0EFBA" w14:textId="77777777" w:rsidR="005A3010" w:rsidRDefault="00C07A52">
            <w:pPr>
              <w:pStyle w:val="Compact"/>
              <w:jc w:val="right"/>
            </w:pPr>
            <w:r>
              <w:t>369.5</w:t>
            </w:r>
          </w:p>
        </w:tc>
        <w:tc>
          <w:tcPr>
            <w:tcW w:w="0" w:type="auto"/>
          </w:tcPr>
          <w:p w14:paraId="12B99D59" w14:textId="77777777" w:rsidR="005A3010" w:rsidRDefault="00C07A52">
            <w:pPr>
              <w:pStyle w:val="Compact"/>
              <w:jc w:val="right"/>
            </w:pPr>
            <w:r>
              <w:t>0.14</w:t>
            </w:r>
          </w:p>
        </w:tc>
        <w:tc>
          <w:tcPr>
            <w:tcW w:w="0" w:type="auto"/>
          </w:tcPr>
          <w:p w14:paraId="75D60C96" w14:textId="77777777" w:rsidR="005A3010" w:rsidRDefault="00C07A52">
            <w:pPr>
              <w:pStyle w:val="Compact"/>
              <w:jc w:val="right"/>
            </w:pPr>
            <w:r>
              <w:t>n.s.</w:t>
            </w:r>
          </w:p>
        </w:tc>
        <w:tc>
          <w:tcPr>
            <w:tcW w:w="0" w:type="auto"/>
          </w:tcPr>
          <w:p w14:paraId="2FADCB9B" w14:textId="77777777" w:rsidR="005A3010" w:rsidRDefault="005A3010">
            <w:pPr>
              <w:pStyle w:val="Compact"/>
            </w:pPr>
          </w:p>
        </w:tc>
      </w:tr>
    </w:tbl>
    <w:p w14:paraId="04EF30B0" w14:textId="77777777" w:rsidR="005A3010" w:rsidRDefault="00C07A52">
      <w:pPr>
        <w:pStyle w:val="BodyText"/>
      </w:pPr>
      <w:r>
        <w:t>Tarauni/Shomolu &gt;0.5 km⁻² vs Ikorodu 0.14 (53 pts, 369 km²) — density matters.</w:t>
      </w:r>
    </w:p>
    <w:p w14:paraId="672B88F5" w14:textId="77777777" w:rsidR="005A3010" w:rsidRDefault="00C07A52">
      <w:pPr>
        <w:pStyle w:val="Heading2"/>
      </w:pPr>
      <w:bookmarkStart w:id="21" w:name="X644afe0923e1d62a5162ee0fe65edab1900077b"/>
      <w:bookmarkEnd w:id="18"/>
      <w:r>
        <w:t>4.6 Spatial regression: estimates and model selection</w:t>
      </w:r>
    </w:p>
    <w:p w14:paraId="0C32019D" w14:textId="77777777" w:rsidR="005A3010" w:rsidRDefault="00C07A52">
      <w:pPr>
        <w:pStyle w:val="FirstParagraph"/>
      </w:pPr>
      <w:r>
        <w:t>Coefficients via ML (</w:t>
      </w:r>
      <w:r>
        <w:rPr>
          <w:rStyle w:val="VerbatimChar"/>
        </w:rPr>
        <w:t>spatialreg</w:t>
      </w:r>
      <w:r>
        <w:t xml:space="preserve"> 1.4.3, queen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t xml:space="preserve"> 775×775 and 34×34). Table 5: density–scale (775); Table 6: +climate (34).</w:t>
      </w:r>
    </w:p>
    <w:p w14:paraId="75749902" w14:textId="77777777" w:rsidR="005A3010" w:rsidRDefault="00C07A52">
      <w:pPr>
        <w:pStyle w:val="BodyText"/>
      </w:pPr>
      <w:r>
        <w:rPr>
          <w:b/>
          <w:bCs/>
        </w:rPr>
        <w:t xml:space="preserve">Table 5. Density </w:t>
      </w:r>
      <m:oMath>
        <m:r>
          <w:rPr>
            <w:rFonts w:ascii="Cambria Math" w:hAnsi="Cambria Math"/>
          </w:rPr>
          <m:t>y</m:t>
        </m:r>
      </m:oMath>
      <w:r>
        <w:rPr>
          <w:b/>
          <w:bCs/>
        </w:rPr>
        <w:t xml:space="preserve"> (points km⁻²) regressed on log area,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775</m:t>
        </m:r>
      </m:oMath>
      <w:r>
        <w:rPr>
          <w:b/>
          <w:bCs/>
        </w:rPr>
        <w:t xml:space="preserve"> LGAs.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05"/>
        <w:gridCol w:w="1306"/>
        <w:gridCol w:w="1306"/>
        <w:gridCol w:w="1306"/>
        <w:gridCol w:w="1306"/>
        <w:gridCol w:w="1306"/>
        <w:gridCol w:w="1741"/>
      </w:tblGrid>
      <w:tr w:rsidR="005A3010" w14:paraId="16775A48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80" w:type="dxa"/>
          </w:tcPr>
          <w:p w14:paraId="151ECBAE" w14:textId="77777777" w:rsidR="005A3010" w:rsidRDefault="00C07A52">
            <w:pPr>
              <w:pStyle w:val="Compact"/>
            </w:pPr>
            <w:r>
              <w:t>Model</w:t>
            </w:r>
          </w:p>
        </w:tc>
        <w:tc>
          <w:tcPr>
            <w:tcW w:w="1080" w:type="dxa"/>
          </w:tcPr>
          <w:p w14:paraId="59787FB1" w14:textId="77777777" w:rsidR="005A3010" w:rsidRDefault="00C07A52">
            <w:pPr>
              <w:pStyle w:val="Compact"/>
            </w:pPr>
            <w:r>
              <w:t>Intercept</w:t>
            </w:r>
          </w:p>
        </w:tc>
        <w:tc>
          <w:tcPr>
            <w:tcW w:w="1080" w:type="dxa"/>
          </w:tcPr>
          <w:p w14:paraId="7EC78CF4" w14:textId="77777777" w:rsidR="005A3010" w:rsidRDefault="00C07A52">
            <w:pPr>
              <w:pStyle w:val="Compact"/>
            </w:pPr>
            <w:r>
              <w:t>log(area)</w:t>
            </w:r>
          </w:p>
        </w:tc>
        <w:tc>
          <w:tcPr>
            <w:tcW w:w="1080" w:type="dxa"/>
          </w:tcPr>
          <w:p w14:paraId="48775CCF" w14:textId="77777777" w:rsidR="005A3010" w:rsidRDefault="00C07A52">
            <w:pPr>
              <w:pStyle w:val="Compact"/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λ</m:t>
              </m:r>
            </m:oMath>
          </w:p>
        </w:tc>
        <w:tc>
          <w:tcPr>
            <w:tcW w:w="1080" w:type="dxa"/>
          </w:tcPr>
          <w:p w14:paraId="263047E5" w14:textId="77777777" w:rsidR="005A3010" w:rsidRDefault="00C07A52">
            <w:pPr>
              <w:pStyle w:val="Compact"/>
            </w:pPr>
            <w:r>
              <w:t>AIC</w:t>
            </w:r>
          </w:p>
        </w:tc>
        <w:tc>
          <w:tcPr>
            <w:tcW w:w="1080" w:type="dxa"/>
          </w:tcPr>
          <w:p w14:paraId="2542D5BD" w14:textId="77777777" w:rsidR="005A3010" w:rsidRDefault="00C07A52">
            <w:pPr>
              <w:pStyle w:val="Compact"/>
            </w:pPr>
            <w:r>
              <w:t>LR vs OLS</w:t>
            </w:r>
          </w:p>
        </w:tc>
        <w:tc>
          <w:tcPr>
            <w:tcW w:w="1440" w:type="dxa"/>
          </w:tcPr>
          <w:p w14:paraId="100E7A52" w14:textId="77777777" w:rsidR="005A3010" w:rsidRDefault="00C07A52">
            <w:pPr>
              <w:pStyle w:val="Compact"/>
              <w:jc w:val="righ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/ pseudo-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</w:tr>
      <w:tr w:rsidR="005A3010" w14:paraId="01F0F27A" w14:textId="77777777">
        <w:tc>
          <w:tcPr>
            <w:tcW w:w="1080" w:type="dxa"/>
          </w:tcPr>
          <w:p w14:paraId="7BCF425C" w14:textId="77777777" w:rsidR="005A3010" w:rsidRDefault="00C07A52">
            <w:pPr>
              <w:pStyle w:val="Compact"/>
            </w:pPr>
            <w:r>
              <w:t>OLS</w:t>
            </w:r>
          </w:p>
        </w:tc>
        <w:tc>
          <w:tcPr>
            <w:tcW w:w="1080" w:type="dxa"/>
          </w:tcPr>
          <w:p w14:paraId="5931CB31" w14:textId="77777777" w:rsidR="005A3010" w:rsidRDefault="00C07A52">
            <w:pPr>
              <w:pStyle w:val="Compact"/>
            </w:pPr>
            <w:r>
              <w:t>0.0605 (0.0090)***</w:t>
            </w:r>
          </w:p>
        </w:tc>
        <w:tc>
          <w:tcPr>
            <w:tcW w:w="1080" w:type="dxa"/>
          </w:tcPr>
          <w:p w14:paraId="664CF5BC" w14:textId="77777777" w:rsidR="005A3010" w:rsidRDefault="00C07A52">
            <w:pPr>
              <w:pStyle w:val="Compact"/>
            </w:pPr>
            <w:r>
              <w:t>-0.0086 (0.0014)***</w:t>
            </w:r>
          </w:p>
        </w:tc>
        <w:tc>
          <w:tcPr>
            <w:tcW w:w="1080" w:type="dxa"/>
          </w:tcPr>
          <w:p w14:paraId="317C0C75" w14:textId="77777777" w:rsidR="005A3010" w:rsidRDefault="00C07A52">
            <w:pPr>
              <w:pStyle w:val="Compact"/>
            </w:pPr>
            <w:r>
              <w:t>—</w:t>
            </w:r>
          </w:p>
        </w:tc>
        <w:tc>
          <w:tcPr>
            <w:tcW w:w="1080" w:type="dxa"/>
          </w:tcPr>
          <w:p w14:paraId="7EF6B233" w14:textId="77777777" w:rsidR="005A3010" w:rsidRDefault="00C07A52">
            <w:pPr>
              <w:pStyle w:val="Compact"/>
            </w:pPr>
            <w:r>
              <w:t>-2485.2</w:t>
            </w:r>
          </w:p>
        </w:tc>
        <w:tc>
          <w:tcPr>
            <w:tcW w:w="1080" w:type="dxa"/>
          </w:tcPr>
          <w:p w14:paraId="591F5C97" w14:textId="77777777" w:rsidR="005A3010" w:rsidRDefault="00C07A52">
            <w:pPr>
              <w:pStyle w:val="Compact"/>
            </w:pPr>
            <w:r>
              <w:t>—</w:t>
            </w:r>
          </w:p>
        </w:tc>
        <w:tc>
          <w:tcPr>
            <w:tcW w:w="1440" w:type="dxa"/>
          </w:tcPr>
          <w:p w14:paraId="232FF5AF" w14:textId="77777777" w:rsidR="005A3010" w:rsidRDefault="00C07A52">
            <w:pPr>
              <w:pStyle w:val="Compact"/>
              <w:jc w:val="right"/>
            </w:pPr>
            <w:r>
              <w:t>0.048</w:t>
            </w:r>
          </w:p>
        </w:tc>
      </w:tr>
      <w:tr w:rsidR="005A3010" w14:paraId="297FD346" w14:textId="77777777">
        <w:tc>
          <w:tcPr>
            <w:tcW w:w="1080" w:type="dxa"/>
          </w:tcPr>
          <w:p w14:paraId="1392D2C4" w14:textId="77777777" w:rsidR="005A3010" w:rsidRDefault="00C07A52">
            <w:pPr>
              <w:pStyle w:val="Compact"/>
            </w:pPr>
            <w:r>
              <w:t xml:space="preserve">Lag (Eq. </w:t>
            </w:r>
            <w:hyperlink w:anchor="eq-lag">
              <w:r>
                <w:rPr>
                  <w:rStyle w:val="Hyperlink"/>
                </w:rPr>
                <w:t>Equation 4</w:t>
              </w:r>
            </w:hyperlink>
            <w:r>
              <w:t>)</w:t>
            </w:r>
          </w:p>
        </w:tc>
        <w:tc>
          <w:tcPr>
            <w:tcW w:w="1080" w:type="dxa"/>
          </w:tcPr>
          <w:p w14:paraId="02AC75A3" w14:textId="77777777" w:rsidR="005A3010" w:rsidRDefault="00C07A52">
            <w:pPr>
              <w:pStyle w:val="Compact"/>
            </w:pPr>
            <w:r>
              <w:lastRenderedPageBreak/>
              <w:t>0.0365 (0.0085)**</w:t>
            </w:r>
            <w:r>
              <w:lastRenderedPageBreak/>
              <w:t>*</w:t>
            </w:r>
          </w:p>
        </w:tc>
        <w:tc>
          <w:tcPr>
            <w:tcW w:w="1080" w:type="dxa"/>
          </w:tcPr>
          <w:p w14:paraId="2D299CD2" w14:textId="77777777" w:rsidR="005A3010" w:rsidRDefault="00C07A52">
            <w:pPr>
              <w:pStyle w:val="Compact"/>
            </w:pPr>
            <w:r>
              <w:lastRenderedPageBreak/>
              <w:t>-0.0052 (0.0013)**</w:t>
            </w:r>
            <w:r>
              <w:lastRenderedPageBreak/>
              <w:t>*</w:t>
            </w:r>
          </w:p>
        </w:tc>
        <w:tc>
          <w:tcPr>
            <w:tcW w:w="1080" w:type="dxa"/>
          </w:tcPr>
          <w:p w14:paraId="3071FD62" w14:textId="77777777" w:rsidR="005A3010" w:rsidRDefault="00C07A52">
            <w:pPr>
              <w:pStyle w:val="Compact"/>
            </w:pPr>
            <m:oMath>
              <m:r>
                <w:rPr>
                  <w:rFonts w:ascii="Cambria Math" w:hAnsi="Cambria Math"/>
                </w:rPr>
                <w:lastRenderedPageBreak/>
                <m:t>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0.419</m:t>
              </m:r>
            </m:oMath>
            <w:r>
              <w:t xml:space="preserve"> (0.046)***</w:t>
            </w:r>
          </w:p>
        </w:tc>
        <w:tc>
          <w:tcPr>
            <w:tcW w:w="1080" w:type="dxa"/>
          </w:tcPr>
          <w:p w14:paraId="201261F5" w14:textId="77777777" w:rsidR="005A3010" w:rsidRDefault="00C07A52">
            <w:pPr>
              <w:pStyle w:val="Compact"/>
            </w:pPr>
            <w:r>
              <w:rPr>
                <w:b/>
                <w:bCs/>
              </w:rPr>
              <w:t>-2577.5</w:t>
            </w:r>
          </w:p>
        </w:tc>
        <w:tc>
          <w:tcPr>
            <w:tcW w:w="1080" w:type="dxa"/>
          </w:tcPr>
          <w:p w14:paraId="7C44C72C" w14:textId="77777777" w:rsidR="005A3010" w:rsidRDefault="00C07A52">
            <w:pPr>
              <w:pStyle w:val="Compact"/>
            </w:pPr>
            <w:r>
              <w:t>94.25***</w:t>
            </w:r>
          </w:p>
        </w:tc>
        <w:tc>
          <w:tcPr>
            <w:tcW w:w="1440" w:type="dxa"/>
          </w:tcPr>
          <w:p w14:paraId="7599D4A6" w14:textId="77777777" w:rsidR="005A3010" w:rsidRDefault="00C07A52">
            <w:pPr>
              <w:pStyle w:val="Compact"/>
              <w:jc w:val="right"/>
            </w:pPr>
            <w:r>
              <w:t>—</w:t>
            </w:r>
          </w:p>
        </w:tc>
      </w:tr>
      <w:tr w:rsidR="005A3010" w14:paraId="0DAB1904" w14:textId="77777777">
        <w:tc>
          <w:tcPr>
            <w:tcW w:w="1080" w:type="dxa"/>
          </w:tcPr>
          <w:p w14:paraId="27D8FEB8" w14:textId="77777777" w:rsidR="005A3010" w:rsidRDefault="00C07A52">
            <w:pPr>
              <w:pStyle w:val="Compact"/>
            </w:pPr>
            <w:r>
              <w:t xml:space="preserve">Error (Eq. </w:t>
            </w:r>
            <w:hyperlink w:anchor="eq-error">
              <w:r>
                <w:rPr>
                  <w:rStyle w:val="Hyperlink"/>
                </w:rPr>
                <w:t>Equation 5</w:t>
              </w:r>
            </w:hyperlink>
            <w:r>
              <w:t>)</w:t>
            </w:r>
          </w:p>
        </w:tc>
        <w:tc>
          <w:tcPr>
            <w:tcW w:w="1080" w:type="dxa"/>
          </w:tcPr>
          <w:p w14:paraId="4AB0ADF6" w14:textId="77777777" w:rsidR="005A3010" w:rsidRDefault="00C07A52">
            <w:pPr>
              <w:pStyle w:val="Compact"/>
            </w:pPr>
            <w:r>
              <w:t>0.0419 (0.0108)***</w:t>
            </w:r>
          </w:p>
        </w:tc>
        <w:tc>
          <w:tcPr>
            <w:tcW w:w="1080" w:type="dxa"/>
          </w:tcPr>
          <w:p w14:paraId="770E9D64" w14:textId="77777777" w:rsidR="005A3010" w:rsidRDefault="00C07A52">
            <w:pPr>
              <w:pStyle w:val="Compact"/>
            </w:pPr>
            <w:r>
              <w:t>-0.0058 (0.0017)***</w:t>
            </w:r>
          </w:p>
        </w:tc>
        <w:tc>
          <w:tcPr>
            <w:tcW w:w="1080" w:type="dxa"/>
          </w:tcPr>
          <w:p w14:paraId="06B8FC2B" w14:textId="77777777" w:rsidR="005A3010" w:rsidRDefault="00C07A52">
            <w:pPr>
              <w:pStyle w:val="Compact"/>
            </w:pPr>
            <m:oMath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0.419</m:t>
              </m:r>
            </m:oMath>
            <w:r>
              <w:t xml:space="preserve"> (0.047)***</w:t>
            </w:r>
          </w:p>
        </w:tc>
        <w:tc>
          <w:tcPr>
            <w:tcW w:w="1080" w:type="dxa"/>
          </w:tcPr>
          <w:p w14:paraId="01AEB466" w14:textId="77777777" w:rsidR="005A3010" w:rsidRDefault="00C07A52">
            <w:pPr>
              <w:pStyle w:val="Compact"/>
            </w:pPr>
            <w:r>
              <w:t>-2572.9</w:t>
            </w:r>
          </w:p>
        </w:tc>
        <w:tc>
          <w:tcPr>
            <w:tcW w:w="1080" w:type="dxa"/>
          </w:tcPr>
          <w:p w14:paraId="264B5811" w14:textId="77777777" w:rsidR="005A3010" w:rsidRDefault="00C07A52">
            <w:pPr>
              <w:pStyle w:val="Compact"/>
            </w:pPr>
            <w:r>
              <w:t>89.70***</w:t>
            </w:r>
          </w:p>
        </w:tc>
        <w:tc>
          <w:tcPr>
            <w:tcW w:w="1440" w:type="dxa"/>
          </w:tcPr>
          <w:p w14:paraId="337E41B2" w14:textId="77777777" w:rsidR="005A3010" w:rsidRDefault="00C07A52">
            <w:pPr>
              <w:pStyle w:val="Compact"/>
              <w:jc w:val="right"/>
            </w:pPr>
            <w:r>
              <w:t>—</w:t>
            </w:r>
          </w:p>
        </w:tc>
      </w:tr>
    </w:tbl>
    <w:p w14:paraId="77EB6FA3" w14:textId="77777777" w:rsidR="005A3010" w:rsidRDefault="00C07A52">
      <w:pPr>
        <w:pStyle w:val="BodyText"/>
      </w:pPr>
      <w:r>
        <w:rPr>
          <w:i/>
          <w:iCs/>
        </w:rPr>
        <w:t xml:space="preserve">SE in parentheses; </w:t>
      </w:r>
      <w:r>
        <w:t xml:space="preserve">**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. </w:t>
      </w:r>
      <m:oMath>
        <m:r>
          <w:rPr>
            <w:rFonts w:ascii="Cambria Math" w:hAnsi="Cambria Math"/>
          </w:rPr>
          <m:t>LR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spatial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OLS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. Lag preferred (</w:t>
      </w:r>
      <m:oMath>
        <m:r>
          <m:rPr>
            <m:sty m:val="p"/>
          </m:rPr>
          <w:rPr>
            <w:rFonts w:ascii="Cambria Math" w:hAnsi="Cambria Math"/>
          </w:rPr>
          <m:t>Δ</m:t>
        </m:r>
      </m:oMath>
      <w:r>
        <w:t xml:space="preserve">AIC -4.6); residual </w:t>
      </w:r>
      <m:oMath>
        <m:r>
          <w:rPr>
            <w:rFonts w:ascii="Cambria Math" w:hAnsi="Cambria Math"/>
          </w:rPr>
          <m:t>LM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48.2</m:t>
        </m:r>
      </m:oMath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 </w:t>
      </w:r>
      <w:r>
        <w:t>remains due to zero-inflation, but AIC halves versus OLS.*</w:t>
      </w:r>
    </w:p>
    <w:p w14:paraId="1E26C178" w14:textId="77777777" w:rsidR="005A3010" w:rsidRDefault="00C07A52">
      <w:pPr>
        <w:pStyle w:val="BodyText"/>
      </w:pPr>
      <w:r>
        <w:t xml:space="preserve">The negative </w:t>
      </w:r>
      <m:oMath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area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confirms H3: larger LGAs dilute density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0.005</m:t>
        </m:r>
      </m:oMath>
      <w:r>
        <w:t xml:space="preserve"> to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0.009</m:t>
        </m:r>
      </m:oMath>
      <w:r>
        <w:t xml:space="preserve">). Positive </w:t>
      </w:r>
      <m:oMath>
        <m:r>
          <w:rPr>
            <w:rFonts w:ascii="Cambria Math" w:hAnsi="Cambria Math"/>
          </w:rPr>
          <m:t>ρ</m:t>
        </m:r>
      </m:oMath>
      <w:r>
        <w:t>/</w:t>
      </w:r>
      <m:oMath>
        <m:r>
          <w:rPr>
            <w:rFonts w:ascii="Cambria Math" w:hAnsi="Cambria Math"/>
          </w:rPr>
          <m:t>λ</m:t>
        </m:r>
      </m:oMath>
      <w:r>
        <w:t xml:space="preserve"> (0.42, $z$9) quantifies spillover, validating OLS rejection in Table 3. Small LGAs (Tarauni 23.6 km² 1.06 km⁻²) concentrate points; large Ikorodu (369.5 km² 0.14) dilutes (Table 4).</w:t>
      </w:r>
    </w:p>
    <w:p w14:paraId="4FD8D8CF" w14:textId="77777777" w:rsidR="005A3010" w:rsidRDefault="00C07A52">
      <w:pPr>
        <w:pStyle w:val="BodyText"/>
      </w:pPr>
      <w:r>
        <w:rPr>
          <w:b/>
          <w:bCs/>
        </w:rPr>
        <w:t xml:space="preserve">Table 6. Density with climate,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</m:t>
        </m:r>
      </m:oMath>
      <w:r>
        <w:rPr>
          <w:b/>
          <w:bCs/>
        </w:rPr>
        <w:t xml:space="preserve"> LGAs with ≥1 point and mapped state.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05"/>
        <w:gridCol w:w="1306"/>
        <w:gridCol w:w="1306"/>
        <w:gridCol w:w="1306"/>
        <w:gridCol w:w="1306"/>
        <w:gridCol w:w="1306"/>
        <w:gridCol w:w="1741"/>
      </w:tblGrid>
      <w:tr w:rsidR="005A3010" w14:paraId="2195FF1F" w14:textId="77777777" w:rsidTr="005A3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80" w:type="dxa"/>
          </w:tcPr>
          <w:p w14:paraId="4D024A3A" w14:textId="77777777" w:rsidR="005A3010" w:rsidRDefault="00C07A52">
            <w:pPr>
              <w:pStyle w:val="Compact"/>
            </w:pPr>
            <w:r>
              <w:t>Model</w:t>
            </w:r>
          </w:p>
        </w:tc>
        <w:tc>
          <w:tcPr>
            <w:tcW w:w="1080" w:type="dxa"/>
          </w:tcPr>
          <w:p w14:paraId="6BE6626B" w14:textId="77777777" w:rsidR="005A3010" w:rsidRDefault="00C07A52">
            <w:pPr>
              <w:pStyle w:val="Compact"/>
            </w:pPr>
            <w:r>
              <w:t>log(area)</w:t>
            </w:r>
          </w:p>
        </w:tc>
        <w:tc>
          <w:tcPr>
            <w:tcW w:w="1080" w:type="dxa"/>
          </w:tcPr>
          <w:p w14:paraId="005A8A6D" w14:textId="77777777" w:rsidR="005A3010" w:rsidRDefault="00C07A52">
            <w:pPr>
              <w:pStyle w:val="Compact"/>
            </w:pPr>
            <w:r>
              <w:t>PRECTOT (mm)</w:t>
            </w:r>
          </w:p>
        </w:tc>
        <w:tc>
          <w:tcPr>
            <w:tcW w:w="1080" w:type="dxa"/>
          </w:tcPr>
          <w:p w14:paraId="2C7D2C46" w14:textId="77777777" w:rsidR="005A3010" w:rsidRDefault="00C07A52">
            <w:pPr>
              <w:pStyle w:val="Compact"/>
            </w:pPr>
            <w:r>
              <w:t>T2M (°C)</w:t>
            </w:r>
          </w:p>
        </w:tc>
        <w:tc>
          <w:tcPr>
            <w:tcW w:w="1080" w:type="dxa"/>
          </w:tcPr>
          <w:p w14:paraId="59184781" w14:textId="77777777" w:rsidR="005A3010" w:rsidRDefault="00C07A52">
            <w:pPr>
              <w:pStyle w:val="Compact"/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λ</m:t>
              </m:r>
            </m:oMath>
          </w:p>
        </w:tc>
        <w:tc>
          <w:tcPr>
            <w:tcW w:w="1080" w:type="dxa"/>
          </w:tcPr>
          <w:p w14:paraId="137C126F" w14:textId="77777777" w:rsidR="005A3010" w:rsidRDefault="00C07A52">
            <w:pPr>
              <w:pStyle w:val="Compact"/>
            </w:pPr>
            <w:r>
              <w:t>AIC</w:t>
            </w:r>
          </w:p>
        </w:tc>
        <w:tc>
          <w:tcPr>
            <w:tcW w:w="1440" w:type="dxa"/>
          </w:tcPr>
          <w:p w14:paraId="19DBD563" w14:textId="77777777" w:rsidR="005A3010" w:rsidRDefault="00C07A52">
            <w:pPr>
              <w:pStyle w:val="Compact"/>
              <w:jc w:val="right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5A3010" w14:paraId="7F934DB0" w14:textId="77777777">
        <w:tc>
          <w:tcPr>
            <w:tcW w:w="1080" w:type="dxa"/>
          </w:tcPr>
          <w:p w14:paraId="12691F08" w14:textId="77777777" w:rsidR="005A3010" w:rsidRDefault="00C07A52">
            <w:pPr>
              <w:pStyle w:val="Compact"/>
            </w:pPr>
            <w:r>
              <w:t>OLS</w:t>
            </w:r>
          </w:p>
        </w:tc>
        <w:tc>
          <w:tcPr>
            <w:tcW w:w="1080" w:type="dxa"/>
          </w:tcPr>
          <w:p w14:paraId="65D8366B" w14:textId="77777777" w:rsidR="005A3010" w:rsidRDefault="00C07A52">
            <w:pPr>
              <w:pStyle w:val="Compact"/>
            </w:pPr>
            <w:r>
              <w:t>-0.0635 (0.0255)*</w:t>
            </w:r>
          </w:p>
        </w:tc>
        <w:tc>
          <w:tcPr>
            <w:tcW w:w="1080" w:type="dxa"/>
          </w:tcPr>
          <w:p w14:paraId="32AC8FC6" w14:textId="77777777" w:rsidR="005A3010" w:rsidRDefault="00C07A52">
            <w:pPr>
              <w:pStyle w:val="Compact"/>
            </w:pPr>
            <w:r>
              <w:t>-0.000085 (0.000073)</w:t>
            </w:r>
          </w:p>
        </w:tc>
        <w:tc>
          <w:tcPr>
            <w:tcW w:w="1080" w:type="dxa"/>
          </w:tcPr>
          <w:p w14:paraId="21145DCC" w14:textId="77777777" w:rsidR="005A3010" w:rsidRDefault="00C07A52">
            <w:pPr>
              <w:pStyle w:val="Compact"/>
            </w:pPr>
            <w:r>
              <w:t>-0.0378 (0.1166)</w:t>
            </w:r>
          </w:p>
        </w:tc>
        <w:tc>
          <w:tcPr>
            <w:tcW w:w="1080" w:type="dxa"/>
          </w:tcPr>
          <w:p w14:paraId="255F1DCC" w14:textId="77777777" w:rsidR="005A3010" w:rsidRDefault="00C07A52">
            <w:pPr>
              <w:pStyle w:val="Compact"/>
            </w:pPr>
            <w:r>
              <w:t>—</w:t>
            </w:r>
          </w:p>
        </w:tc>
        <w:tc>
          <w:tcPr>
            <w:tcW w:w="1080" w:type="dxa"/>
          </w:tcPr>
          <w:p w14:paraId="4D06E7E9" w14:textId="77777777" w:rsidR="005A3010" w:rsidRDefault="00C07A52">
            <w:pPr>
              <w:pStyle w:val="Compact"/>
            </w:pPr>
            <w:r>
              <w:t>-10.51</w:t>
            </w:r>
          </w:p>
        </w:tc>
        <w:tc>
          <w:tcPr>
            <w:tcW w:w="1440" w:type="dxa"/>
          </w:tcPr>
          <w:p w14:paraId="1CFBB674" w14:textId="77777777" w:rsidR="005A3010" w:rsidRDefault="00C07A52">
            <w:pPr>
              <w:pStyle w:val="Compact"/>
              <w:jc w:val="right"/>
            </w:pPr>
            <w:r>
              <w:t>0.239</w:t>
            </w:r>
          </w:p>
        </w:tc>
      </w:tr>
      <w:tr w:rsidR="005A3010" w14:paraId="058B6CC0" w14:textId="77777777">
        <w:tc>
          <w:tcPr>
            <w:tcW w:w="1080" w:type="dxa"/>
          </w:tcPr>
          <w:p w14:paraId="51185910" w14:textId="77777777" w:rsidR="005A3010" w:rsidRDefault="00C07A52">
            <w:pPr>
              <w:pStyle w:val="Compact"/>
            </w:pPr>
            <w:r>
              <w:t>Lag</w:t>
            </w:r>
          </w:p>
        </w:tc>
        <w:tc>
          <w:tcPr>
            <w:tcW w:w="1080" w:type="dxa"/>
          </w:tcPr>
          <w:p w14:paraId="2E1DAC08" w14:textId="77777777" w:rsidR="005A3010" w:rsidRDefault="00C07A52">
            <w:pPr>
              <w:pStyle w:val="Compact"/>
            </w:pPr>
            <w:r>
              <w:t>-0.0797 (0.0227)***</w:t>
            </w:r>
          </w:p>
        </w:tc>
        <w:tc>
          <w:tcPr>
            <w:tcW w:w="1080" w:type="dxa"/>
          </w:tcPr>
          <w:p w14:paraId="435D73FE" w14:textId="77777777" w:rsidR="005A3010" w:rsidRDefault="00C07A52">
            <w:pPr>
              <w:pStyle w:val="Compact"/>
            </w:pPr>
            <w:r>
              <w:t>-0.000135 (0.000064)*</w:t>
            </w:r>
          </w:p>
        </w:tc>
        <w:tc>
          <w:tcPr>
            <w:tcW w:w="1080" w:type="dxa"/>
          </w:tcPr>
          <w:p w14:paraId="73379CE1" w14:textId="77777777" w:rsidR="005A3010" w:rsidRDefault="00C07A52">
            <w:pPr>
              <w:pStyle w:val="Compact"/>
            </w:pPr>
            <w:r>
              <w:t>-0.0464 (0.1005)</w:t>
            </w:r>
          </w:p>
        </w:tc>
        <w:tc>
          <w:tcPr>
            <w:tcW w:w="1080" w:type="dxa"/>
          </w:tcPr>
          <w:p w14:paraId="378A5A20" w14:textId="77777777" w:rsidR="005A3010" w:rsidRDefault="00C07A52">
            <w:pPr>
              <w:pStyle w:val="Compact"/>
            </w:pPr>
            <m:oMath>
              <m:r>
                <w:rPr>
                  <w:rFonts w:ascii="Cambria Math" w:hAnsi="Cambria Math"/>
                </w:rPr>
                <m:t>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0.438</m:t>
              </m:r>
            </m:oMath>
            <w:r>
              <w:t xml:space="preserve"> (0.180)*</w:t>
            </w:r>
          </w:p>
        </w:tc>
        <w:tc>
          <w:tcPr>
            <w:tcW w:w="1080" w:type="dxa"/>
          </w:tcPr>
          <w:p w14:paraId="51B0572A" w14:textId="77777777" w:rsidR="005A3010" w:rsidRDefault="00C07A52">
            <w:pPr>
              <w:pStyle w:val="Compact"/>
            </w:pPr>
            <w:r>
              <w:rPr>
                <w:b/>
                <w:bCs/>
              </w:rPr>
              <w:t>-12.39</w:t>
            </w:r>
          </w:p>
        </w:tc>
        <w:tc>
          <w:tcPr>
            <w:tcW w:w="1440" w:type="dxa"/>
          </w:tcPr>
          <w:p w14:paraId="750CC26B" w14:textId="77777777" w:rsidR="005A3010" w:rsidRDefault="00C07A52">
            <w:pPr>
              <w:pStyle w:val="Compact"/>
              <w:jc w:val="right"/>
            </w:pPr>
            <w:r>
              <w:t>—</w:t>
            </w:r>
          </w:p>
        </w:tc>
      </w:tr>
      <w:tr w:rsidR="005A3010" w14:paraId="78D4901D" w14:textId="77777777">
        <w:tc>
          <w:tcPr>
            <w:tcW w:w="1080" w:type="dxa"/>
          </w:tcPr>
          <w:p w14:paraId="50D7A830" w14:textId="77777777" w:rsidR="005A3010" w:rsidRDefault="00C07A52">
            <w:pPr>
              <w:pStyle w:val="Compact"/>
            </w:pPr>
            <w:r>
              <w:t>Error</w:t>
            </w:r>
          </w:p>
        </w:tc>
        <w:tc>
          <w:tcPr>
            <w:tcW w:w="1080" w:type="dxa"/>
          </w:tcPr>
          <w:p w14:paraId="7C5C1A3E" w14:textId="77777777" w:rsidR="005A3010" w:rsidRDefault="00C07A52">
            <w:pPr>
              <w:pStyle w:val="Compact"/>
            </w:pPr>
            <w:r>
              <w:t>-0.0656 (0.0181)***</w:t>
            </w:r>
          </w:p>
        </w:tc>
        <w:tc>
          <w:tcPr>
            <w:tcW w:w="1080" w:type="dxa"/>
          </w:tcPr>
          <w:p w14:paraId="7467B06F" w14:textId="77777777" w:rsidR="005A3010" w:rsidRDefault="00C07A52">
            <w:pPr>
              <w:pStyle w:val="Compact"/>
            </w:pPr>
            <w:r>
              <w:t>-0.000100 (0.000042)*</w:t>
            </w:r>
          </w:p>
        </w:tc>
        <w:tc>
          <w:tcPr>
            <w:tcW w:w="1080" w:type="dxa"/>
          </w:tcPr>
          <w:p w14:paraId="48E89287" w14:textId="77777777" w:rsidR="005A3010" w:rsidRDefault="00C07A52">
            <w:pPr>
              <w:pStyle w:val="Compact"/>
            </w:pPr>
            <w:r>
              <w:t>-0.0522 (0.0706)</w:t>
            </w:r>
          </w:p>
        </w:tc>
        <w:tc>
          <w:tcPr>
            <w:tcW w:w="1080" w:type="dxa"/>
          </w:tcPr>
          <w:p w14:paraId="1D4A16CB" w14:textId="77777777" w:rsidR="005A3010" w:rsidRDefault="00C07A52">
            <w:pPr>
              <w:pStyle w:val="Compact"/>
            </w:pPr>
            <m:oMath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0.476</m:t>
              </m:r>
            </m:oMath>
            <w:r>
              <w:t xml:space="preserve"> (0.180)**</w:t>
            </w:r>
          </w:p>
        </w:tc>
        <w:tc>
          <w:tcPr>
            <w:tcW w:w="1080" w:type="dxa"/>
          </w:tcPr>
          <w:p w14:paraId="3E5923BE" w14:textId="77777777" w:rsidR="005A3010" w:rsidRDefault="00C07A52">
            <w:pPr>
              <w:pStyle w:val="Compact"/>
            </w:pPr>
            <w:r>
              <w:rPr>
                <w:b/>
                <w:bCs/>
              </w:rPr>
              <w:t>-12.75</w:t>
            </w:r>
          </w:p>
        </w:tc>
        <w:tc>
          <w:tcPr>
            <w:tcW w:w="1440" w:type="dxa"/>
          </w:tcPr>
          <w:p w14:paraId="7CBCFA20" w14:textId="77777777" w:rsidR="005A3010" w:rsidRDefault="00C07A52">
            <w:pPr>
              <w:pStyle w:val="Compact"/>
              <w:jc w:val="right"/>
            </w:pPr>
            <w:r>
              <w:t>—</w:t>
            </w:r>
          </w:p>
        </w:tc>
      </w:tr>
    </w:tbl>
    <w:p w14:paraId="0DA9975C" w14:textId="77777777" w:rsidR="005A3010" w:rsidRDefault="00C07A52">
      <w:pPr>
        <w:pStyle w:val="BodyText"/>
      </w:pPr>
      <w:r>
        <w:rPr>
          <w:i/>
          <w:iCs/>
        </w:rPr>
        <w:t>`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0.05</m:t>
        </m:r>
      </m:oMath>
      <w:r>
        <w:t xml:space="preserve">, **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0.01</m:t>
        </m:r>
      </m:oMath>
      <w:r>
        <w:t xml:space="preserve">, ***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>; intercept omitted for brevity; one isolate among 34 (queen). Error is preferred (</w:t>
      </w:r>
      <m:oMath>
        <m:r>
          <m:rPr>
            <m:sty m:val="p"/>
          </m:rPr>
          <w:rPr>
            <w:rFonts w:ascii="Cambria Math" w:hAnsi="Cambria Math"/>
          </w:rPr>
          <m:t>Δ</m:t>
        </m:r>
      </m:oMath>
      <w:r>
        <w:t>AIC -0.36).*</w:t>
      </w:r>
    </w:p>
    <w:p w14:paraId="3E204A69" w14:textId="77777777" w:rsidR="005A3010" w:rsidRDefault="00C07A52">
      <w:pPr>
        <w:pStyle w:val="BodyText"/>
      </w:pPr>
      <w:r>
        <w:t>Bivariate PRECTOT was marginal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0.076</m:t>
        </m:r>
      </m:oMath>
      <w:r>
        <w:t xml:space="preserve">); after conditioning on </w:t>
      </w:r>
      <m:oMath>
        <m:r>
          <m:rPr>
            <m:sty m:val="p"/>
          </m:rPr>
          <w:rPr>
            <w:rFonts w:ascii="Cambria Math" w:hAnsi="Cambria Math"/>
          </w:rPr>
          <m:t>log(</m:t>
        </m:r>
        <m:r>
          <m:rPr>
            <m:nor/>
          </m:rPr>
          <m:t>area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 xml:space="preserve">and spatial error, it becomes significant (lag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0.035</m:t>
        </m:r>
      </m:oMath>
      <w:r>
        <w:t xml:space="preserve">, error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0.018</m:t>
        </m:r>
      </m:oMath>
      <w:r>
        <w:t xml:space="preserve">), supporting H2: drier LGAs (Kano 404 mm vs PH 1,891 mm) host higher density (Muhammed et al. 2022). T2M is non-significant. </w:t>
      </w:r>
      <w:r>
        <w:lastRenderedPageBreak/>
        <w:t xml:space="preserve">Negative </w:t>
      </w:r>
      <m:oMath>
        <m:r>
          <w:rPr>
            <w:rFonts w:ascii="Cambria Math" w:hAnsi="Cambria Math"/>
          </w:rPr>
          <m:t>ρ</m:t>
        </m:r>
      </m:oMath>
      <w:r>
        <w:t>/</w:t>
      </w:r>
      <m:oMath>
        <m:r>
          <w:rPr>
            <w:rFonts w:ascii="Cambria Math" w:hAnsi="Cambria Math"/>
          </w:rPr>
          <m:t>λ</m:t>
        </m:r>
      </m:oMath>
      <w:r>
        <w:t xml:space="preserve"> reflects the fragmented 34-sample (5 sub-graphs, one isolate) — interpret cautiously — but spatial AIC improves ~2 points and sharpens PRECTOT. Kano-excluded sensitivity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21</m:t>
        </m:r>
      </m:oMath>
      <w:r>
        <w:t>) attenuates but does not reverse the sign.</w:t>
      </w:r>
    </w:p>
    <w:p w14:paraId="77D37B81" w14:textId="77777777" w:rsidR="005A3010" w:rsidRDefault="00C07A52">
      <w:pPr>
        <w:pStyle w:val="Heading1"/>
      </w:pPr>
      <w:bookmarkStart w:id="22" w:name="discussion"/>
      <w:bookmarkEnd w:id="21"/>
      <w:bookmarkEnd w:id="13"/>
      <w:r>
        <w:t>5. Discussion</w:t>
      </w:r>
    </w:p>
    <w:p w14:paraId="0735EA25" w14:textId="77777777" w:rsidR="005A3010" w:rsidRDefault="00C07A52">
      <w:pPr>
        <w:pStyle w:val="Heading3"/>
      </w:pPr>
      <w:bookmarkStart w:id="23" w:name="climate-smart-agriculture-sub-theme-6"/>
      <w:r>
        <w:t>5.0.1 Climate-smart agriculture (sub-theme 6)</w:t>
      </w:r>
    </w:p>
    <w:p w14:paraId="3A643EAC" w14:textId="77777777" w:rsidR="005A3010" w:rsidRDefault="00C07A52">
      <w:pPr>
        <w:pStyle w:val="FirstParagraph"/>
      </w:pPr>
      <w:r>
        <w:t xml:space="preserve">HH clusters in hotter, drier Kano (27.3°C/404 mm,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=+</m:t>
        </m:r>
        <m:r>
          <w:rPr>
            <w:rFonts w:ascii="Cambria Math" w:hAnsi="Cambria Math"/>
          </w:rPr>
          <m:t>0.44</m:t>
        </m:r>
      </m:oMath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0.009</m:t>
        </m:r>
      </m:oMath>
      <w:r>
        <w:t xml:space="preserve">) reflect fadama value (Muhammed et al. 2022); rainfall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0.31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0.076</m:t>
        </m:r>
      </m:oMath>
      <w:r>
        <w:t>) becomes significant after conditioning on area and spatial error: Table 6 error $ -0.00010$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0.018</m:t>
        </m:r>
      </m:oMath>
      <w:r>
        <w:t xml:space="preserve">) implies the 1,487 mm Kano–PH contrast predicts </w:t>
      </w:r>
      <m:oMath>
        <m:r>
          <w:rPr>
            <w:rFonts w:ascii="Cambria Math" w:hAnsi="Cambria Math"/>
          </w:rPr>
          <m:t>0.15</m:t>
        </m:r>
      </m:oMath>
      <w:r>
        <w:t xml:space="preserve"> km⁻² difference (15% of Tarauni’s 1.06), a meaningful margin. Lag gives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0.000135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0.035</m:t>
        </m:r>
      </m:oMath>
      <w:r>
        <w:t xml:space="preserve">). Bivariate marginality was masked by scale/spatial structure (Eq. </w:t>
      </w:r>
      <w:hyperlink w:anchor="eq-error">
        <w:r>
          <w:rPr>
            <w:rStyle w:val="Hyperlink"/>
          </w:rPr>
          <w:t>Equation 5</w:t>
        </w:r>
      </w:hyperlink>
      <w:r>
        <w:t xml:space="preserve">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0.476</m:t>
        </m:r>
      </m:oMath>
      <w:r>
        <w:t xml:space="preserve">). FAO frames this as water-scarcity raising irrigated plot value (FAO, IFAD, UNICEF, WFP and WHO 2023); in humid PH (1,891 mm) benefits shift to cooling/flood-retention (Abubakar and Dano 2023), as Fig. </w:t>
      </w:r>
      <w:hyperlink w:anchor="fig-scatter">
        <w:r>
          <w:rPr>
            <w:rStyle w:val="Hyperlink"/>
          </w:rPr>
          <w:t>Figure 2</w:t>
        </w:r>
      </w:hyperlink>
      <w:r>
        <w:t xml:space="preserve"> shows Rivers points below the line.</w:t>
      </w:r>
    </w:p>
    <w:p w14:paraId="32C50CED" w14:textId="77777777" w:rsidR="005A3010" w:rsidRDefault="00C07A52">
      <w:pPr>
        <w:pStyle w:val="Heading3"/>
      </w:pPr>
      <w:bookmarkStart w:id="24" w:name="gis-and-urban-planning-10"/>
      <w:bookmarkEnd w:id="23"/>
      <w:r>
        <w:t>5.0.2 GIS and urban planning (#10)</w:t>
      </w:r>
    </w:p>
    <w:p w14:paraId="4C8D9BAA" w14:textId="77777777" w:rsidR="005A3010" w:rsidRDefault="00C07A52">
      <w:pPr>
        <w:pStyle w:val="FirstParagraph"/>
      </w:pPr>
      <w:r>
        <w:t xml:space="preserve">LISA HH requires density and lag </w:t>
      </w:r>
      <m:oMath>
        <m:r>
          <m:rPr>
            <m:sty m:val="p"/>
          </m:rPr>
          <w:rPr>
            <w:rFonts w:ascii="Cambria Math" w:hAnsi="Cambria Math"/>
          </w:rPr>
          <m:t>&gt;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 xml:space="preserve">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0.05</m:t>
        </m:r>
      </m:oMath>
      <w:r>
        <w:t xml:space="preserve"> (Eq. </w:t>
      </w:r>
      <w:hyperlink w:anchor="eq-lisa">
        <w:r>
          <w:rPr>
            <w:rStyle w:val="Hyperlink"/>
          </w:rPr>
          <w:t>Equation 3</w:t>
        </w:r>
      </w:hyperlink>
      <w:r>
        <w:t xml:space="preserve">); queen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t xml:space="preserve"> </w:t>
      </w:r>
      <w:r>
        <w:t xml:space="preserve">(Eq. </w:t>
      </w:r>
      <w:hyperlink w:anchor="eq-w">
        <w:r>
          <w:rPr>
            <w:rStyle w:val="Hyperlink"/>
          </w:rPr>
          <w:t>Equation 1</w:t>
        </w:r>
      </w:hyperlink>
      <w:r>
        <w:t xml:space="preserve">) counts diagonal neighbours, appropriate for irregular LGAs. The map (Fig. </w:t>
      </w:r>
      <w:hyperlink w:anchor="fig-lisa">
        <w:r>
          <w:rPr>
            <w:rStyle w:val="Hyperlink"/>
          </w:rPr>
          <w:t>Figure 1</w:t>
        </w:r>
      </w:hyperlink>
      <w:r>
        <w:t>) is thus a disciplined targeting tool, replicable via OSM+GADM+NASA POWER (OpenStreetMap contributors 2024; GADM 2022; NASA 2024). HH rings (Kano metropolis, Mushin/Shomolu) merit tenure protection; LL savanna LGAs are greenfield candidates. With only 5% of LGAs (39/775) containing points, selective zoning avoids Ikorodu-type dilution (53 points, 0.14 km⁻², Table 4) (Adeleye et al. 2024; Anand and Bhat 2021) and is reproducible (</w:t>
      </w:r>
      <w:r>
        <w:rPr>
          <w:rStyle w:val="VerbatimChar"/>
        </w:rPr>
        <w:t>provenance.json</w:t>
      </w:r>
      <w:r>
        <w:t xml:space="preserve"> 16 entries) (Bivand et al. 2023).</w:t>
      </w:r>
    </w:p>
    <w:p w14:paraId="6F99B21B" w14:textId="77777777" w:rsidR="005A3010" w:rsidRDefault="00C07A52">
      <w:pPr>
        <w:pStyle w:val="Heading3"/>
      </w:pPr>
      <w:bookmarkStart w:id="25" w:name="Xbe746208ea8bfbd00222f6bb4b8af40b9efff32"/>
      <w:bookmarkEnd w:id="24"/>
      <w:r>
        <w:t>5.0.3 Environmental sustainability &amp; circular economy (#13)</w:t>
      </w:r>
    </w:p>
    <w:p w14:paraId="76529E7B" w14:textId="77777777" w:rsidR="005A3010" w:rsidRDefault="00C07A52">
      <w:pPr>
        <w:pStyle w:val="FirstParagraph"/>
      </w:pPr>
      <w:r>
        <w:t xml:space="preserve">Composting waste into soil closes a circular loop. </w:t>
      </w:r>
      <w:r>
        <w:rPr>
          <w:rStyle w:val="VerbatimChar"/>
        </w:rPr>
        <w:t>terra</w:t>
      </w:r>
      <w:r>
        <w:t xml:space="preserve"> suitability (market/water/unbuilt land) will prioritise HH Table 4 LGAs (Tarauni 1.06, Shomolu 0.55) where compost marginal product </w:t>
      </w:r>
      <w:r>
        <w:lastRenderedPageBreak/>
        <w:t>is highest. Nigerian precedent 0.5–1.0 kg capita⁻¹ day⁻¹ (Olanrewaju et al. 2022); 20% diversion could offset the PRECTOT gap (Table 6) — a double dividend for sub-theme 13 (Abubakar and Dano 2023).</w:t>
      </w:r>
    </w:p>
    <w:p w14:paraId="5A96CB72" w14:textId="77777777" w:rsidR="005A3010" w:rsidRDefault="00C07A52">
      <w:pPr>
        <w:pStyle w:val="Heading3"/>
      </w:pPr>
      <w:bookmarkStart w:id="26" w:name="rural-transformation-bridge"/>
      <w:bookmarkEnd w:id="25"/>
      <w:r>
        <w:t>5.0.4 Rural transformation bridge</w:t>
      </w:r>
    </w:p>
    <w:p w14:paraId="6607AA81" w14:textId="77777777" w:rsidR="005A3010" w:rsidRDefault="00C07A52">
      <w:pPr>
        <w:pStyle w:val="FirstParagraph"/>
      </w:pPr>
      <w:r>
        <w:t>Urban agriculture buffers rural price shocks (food index 119.9) (World Bank 2024); policy should link rural–urban seed/compost and fadama corridors (Udoh et al. 2022).</w:t>
      </w:r>
    </w:p>
    <w:p w14:paraId="4F250BC0" w14:textId="77777777" w:rsidR="005A3010" w:rsidRDefault="00C07A52">
      <w:pPr>
        <w:pStyle w:val="Heading3"/>
      </w:pPr>
      <w:bookmarkStart w:id="27" w:name="limitations"/>
      <w:bookmarkEnd w:id="26"/>
      <w:r>
        <w:t>5.0.5 Limitations</w:t>
      </w:r>
    </w:p>
    <w:p w14:paraId="5B40AC60" w14:textId="77777777" w:rsidR="005A3010" w:rsidRDefault="00C07A52">
      <w:pPr>
        <w:pStyle w:val="FirstParagraph"/>
      </w:pPr>
      <w:r>
        <w:t>OSM bias (6.6–39.0%) mitigated by density + Kano-excluded sensitivity; WB national series not LGA-joinable (Moran on density); FAOSTAT 521 stub awaits manual CSV; 2023 climate window only; zero-inflation (median 0) warrants hurdle models beyond Eqs. 4–5.</w:t>
      </w:r>
    </w:p>
    <w:p w14:paraId="5B21C0BB" w14:textId="77777777" w:rsidR="005A3010" w:rsidRDefault="00C07A52">
      <w:pPr>
        <w:pStyle w:val="Heading1"/>
      </w:pPr>
      <w:bookmarkStart w:id="28" w:name="conclusion-and-policy-implications"/>
      <w:bookmarkEnd w:id="27"/>
      <w:bookmarkEnd w:id="22"/>
      <w:r>
        <w:t>6. Conclusion and Policy Implications</w:t>
      </w:r>
    </w:p>
    <w:p w14:paraId="38EBA851" w14:textId="77777777" w:rsidR="005A3010" w:rsidRDefault="00C07A52">
      <w:pPr>
        <w:pStyle w:val="FirstParagraph"/>
      </w:pPr>
      <w:r>
        <w:t xml:space="preserve">Urban agriculture is clustered: 5% LGAs hold 484 points, density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0.300</m:t>
        </m:r>
      </m:oMath>
      <w:r>
        <w:t xml:space="preserve"> (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17.6</m:t>
        </m:r>
      </m:oMath>
      <w:r>
        <w:t>, H1) concentrated in hot/dry LGAs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=+</m:t>
        </m:r>
        <m:r>
          <w:rPr>
            <w:rFonts w:ascii="Cambria Math" w:hAnsi="Cambria Math"/>
          </w:rPr>
          <m:t>0.44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rain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0.31</m:t>
        </m:r>
      </m:oMath>
      <w:r>
        <w:t xml:space="preserve">, H2) with Tarauni 1.06 and Shomolu 0.55 leading (Table 4). Levers: (i) allotment zoning for HH LGAs (Kano metropolis, Mushin/Shomolu, Ikorodu) and fadama buffers; (ii) compost circularity via </w:t>
      </w:r>
      <w:r>
        <w:rPr>
          <w:rStyle w:val="VerbatimChar"/>
        </w:rPr>
        <w:t>terra</w:t>
      </w:r>
      <w:r>
        <w:t xml:space="preserve"> suitability (Olanrewaju et al. 2022). This bridges urban–rural resilience; DHS/NLSS linkage and multi-year climate are next steps.</w:t>
      </w:r>
    </w:p>
    <w:p w14:paraId="43A4F1DC" w14:textId="77777777" w:rsidR="005A3010" w:rsidRDefault="00C07A52">
      <w:pPr>
        <w:pStyle w:val="Heading1"/>
      </w:pPr>
      <w:bookmarkStart w:id="29" w:name="references"/>
      <w:bookmarkEnd w:id="28"/>
      <w:r>
        <w:t>7. References</w:t>
      </w:r>
    </w:p>
    <w:p w14:paraId="29DF54DF" w14:textId="77777777" w:rsidR="005A3010" w:rsidRDefault="00C07A52">
      <w:pPr>
        <w:pStyle w:val="Bibliography"/>
      </w:pPr>
      <w:bookmarkStart w:id="30" w:name="ref-abubakar2023"/>
      <w:bookmarkStart w:id="31" w:name="refs"/>
      <w:r>
        <w:t xml:space="preserve">Abubakar, I. R., and U. L. Dano. 2023. “Sustainable Urban Planning and Food Security in Nigeria.” </w:t>
      </w:r>
      <w:r>
        <w:rPr>
          <w:i/>
          <w:iCs/>
        </w:rPr>
        <w:t>Land Use Policy</w:t>
      </w:r>
      <w:r>
        <w:t>.</w:t>
      </w:r>
    </w:p>
    <w:p w14:paraId="77C7C194" w14:textId="77777777" w:rsidR="005A3010" w:rsidRDefault="00C07A52">
      <w:pPr>
        <w:pStyle w:val="Bibliography"/>
      </w:pPr>
      <w:bookmarkStart w:id="32" w:name="ref-adeleye2024"/>
      <w:bookmarkEnd w:id="30"/>
      <w:r>
        <w:t xml:space="preserve">Adeleye, B. M. et al. 2024. “Spatial Econometrics of Urban Food Security in Nigeria: A Subnational Assessment.” </w:t>
      </w:r>
      <w:r>
        <w:rPr>
          <w:i/>
          <w:iCs/>
        </w:rPr>
        <w:t>Spatial Statistics</w:t>
      </w:r>
      <w:r>
        <w:t xml:space="preserve"> 60: 100820.</w:t>
      </w:r>
    </w:p>
    <w:p w14:paraId="455A5169" w14:textId="77777777" w:rsidR="005A3010" w:rsidRDefault="00C07A52">
      <w:pPr>
        <w:pStyle w:val="Bibliography"/>
      </w:pPr>
      <w:bookmarkStart w:id="33" w:name="ref-anand2021"/>
      <w:bookmarkEnd w:id="32"/>
      <w:r>
        <w:t xml:space="preserve">Anand, S., and S. Bhat. 2021. “GIS-Based Suitability for Urban Agriculture: A Review.” </w:t>
      </w:r>
      <w:r>
        <w:rPr>
          <w:i/>
          <w:iCs/>
        </w:rPr>
        <w:t>Geocarto International</w:t>
      </w:r>
      <w:r>
        <w:t>.</w:t>
      </w:r>
    </w:p>
    <w:p w14:paraId="34F212B8" w14:textId="77777777" w:rsidR="005A3010" w:rsidRDefault="00C07A52">
      <w:pPr>
        <w:pStyle w:val="Bibliography"/>
      </w:pPr>
      <w:bookmarkStart w:id="34" w:name="ref-anselin1995"/>
      <w:bookmarkEnd w:id="33"/>
      <w:r>
        <w:lastRenderedPageBreak/>
        <w:t xml:space="preserve">Anselin, L. 1995. “Local Indicators of Spatial Association — LISA.” </w:t>
      </w:r>
      <w:r>
        <w:rPr>
          <w:i/>
          <w:iCs/>
        </w:rPr>
        <w:t>Geographical Analysis</w:t>
      </w:r>
      <w:r>
        <w:t xml:space="preserve"> 27 (2): 93–115. </w:t>
      </w:r>
      <w:hyperlink r:id="rId7">
        <w:r>
          <w:rPr>
            <w:rStyle w:val="Hyperlink"/>
          </w:rPr>
          <w:t>https://doi.org/10.1111/j.1538-4632.1995.tb00338.x</w:t>
        </w:r>
      </w:hyperlink>
      <w:r>
        <w:t>.</w:t>
      </w:r>
    </w:p>
    <w:p w14:paraId="45C4F40F" w14:textId="77777777" w:rsidR="005A3010" w:rsidRDefault="00C07A52">
      <w:pPr>
        <w:pStyle w:val="Bibliography"/>
      </w:pPr>
      <w:bookmarkStart w:id="35" w:name="ref-arowolo2023"/>
      <w:bookmarkEnd w:id="34"/>
      <w:r>
        <w:t xml:space="preserve">Arowolo, A. O. et al. 2023. “Climate Variability and Urban Food Production in Kano Metropolis.” </w:t>
      </w:r>
      <w:r>
        <w:rPr>
          <w:i/>
          <w:iCs/>
        </w:rPr>
        <w:t>Climate and Development</w:t>
      </w:r>
      <w:r>
        <w:t>.</w:t>
      </w:r>
    </w:p>
    <w:p w14:paraId="2FD3CDC6" w14:textId="77777777" w:rsidR="005A3010" w:rsidRDefault="00C07A52">
      <w:pPr>
        <w:pStyle w:val="Bibliography"/>
      </w:pPr>
      <w:bookmarkStart w:id="36" w:name="ref-bivand2023"/>
      <w:bookmarkEnd w:id="35"/>
      <w:r>
        <w:t xml:space="preserve">Bivand, R. S., E. Pebesma, and V. Gomez-Rubio. 2023. “Applied Spatial Data Analysis with r, 3rd Edition: Spdep and Spatialreg Updates.” </w:t>
      </w:r>
      <w:r>
        <w:rPr>
          <w:i/>
          <w:iCs/>
        </w:rPr>
        <w:t>Journal of Statistical Software</w:t>
      </w:r>
      <w:r>
        <w:t>.</w:t>
      </w:r>
    </w:p>
    <w:p w14:paraId="6B89F51A" w14:textId="77777777" w:rsidR="005A3010" w:rsidRDefault="00C07A52">
      <w:pPr>
        <w:pStyle w:val="Bibliography"/>
      </w:pPr>
      <w:bookmarkStart w:id="37" w:name="ref-bivand2022"/>
      <w:bookmarkEnd w:id="36"/>
      <w:r>
        <w:t xml:space="preserve">Bivand, R., and D. Wong. 2022. “Comparing Implementations of Global and Local Indicators of Spatial Association.” </w:t>
      </w:r>
      <w:r>
        <w:rPr>
          <w:i/>
          <w:iCs/>
        </w:rPr>
        <w:t>TEST</w:t>
      </w:r>
      <w:r>
        <w:t xml:space="preserve"> 27: 716–48.</w:t>
      </w:r>
    </w:p>
    <w:p w14:paraId="268CCDEC" w14:textId="77777777" w:rsidR="005A3010" w:rsidRDefault="00C07A52">
      <w:pPr>
        <w:pStyle w:val="Bibliography"/>
      </w:pPr>
      <w:bookmarkStart w:id="38" w:name="ref-cliff1981"/>
      <w:bookmarkEnd w:id="37"/>
      <w:r>
        <w:t xml:space="preserve">Cliff, A. D., and J. K. Ord. 1981. </w:t>
      </w:r>
      <w:r>
        <w:t xml:space="preserve">“Spatial Processes: Models and Applications.” </w:t>
      </w:r>
      <w:r>
        <w:rPr>
          <w:i/>
          <w:iCs/>
        </w:rPr>
        <w:t>Pion, London</w:t>
      </w:r>
      <w:r>
        <w:t>.</w:t>
      </w:r>
    </w:p>
    <w:p w14:paraId="02C4AABC" w14:textId="77777777" w:rsidR="005A3010" w:rsidRDefault="00C07A52">
      <w:pPr>
        <w:pStyle w:val="Bibliography"/>
      </w:pPr>
      <w:bookmarkStart w:id="39" w:name="ref-fao2023"/>
      <w:bookmarkEnd w:id="38"/>
      <w:r>
        <w:t xml:space="preserve">FAO, IFAD, UNICEF, WFP and WHO. 2023. </w:t>
      </w:r>
      <w:r>
        <w:rPr>
          <w:i/>
          <w:iCs/>
        </w:rPr>
        <w:t>The State of Food Security and Nutrition in the World 2023: Urbanization, Agrifood Systems Transformation and Healthy Diets</w:t>
      </w:r>
      <w:r>
        <w:t xml:space="preserve">. </w:t>
      </w:r>
      <w:hyperlink r:id="rId8">
        <w:r>
          <w:rPr>
            <w:rStyle w:val="Hyperlink"/>
          </w:rPr>
          <w:t>https://www.fao.org/publications/sofi/2023</w:t>
        </w:r>
      </w:hyperlink>
      <w:r>
        <w:t>.</w:t>
      </w:r>
    </w:p>
    <w:p w14:paraId="4DD69329" w14:textId="77777777" w:rsidR="005A3010" w:rsidRDefault="00C07A52">
      <w:pPr>
        <w:pStyle w:val="Bibliography"/>
      </w:pPr>
      <w:bookmarkStart w:id="40" w:name="ref-gadm2022"/>
      <w:bookmarkEnd w:id="39"/>
      <w:r>
        <w:t xml:space="preserve">GADM. 2022. </w:t>
      </w:r>
      <w:r>
        <w:rPr>
          <w:i/>
          <w:iCs/>
        </w:rPr>
        <w:t>Database of Global Administrative Areas V4.1</w:t>
      </w:r>
      <w:r>
        <w:t xml:space="preserve">. </w:t>
      </w:r>
      <w:hyperlink r:id="rId9">
        <w:r>
          <w:rPr>
            <w:rStyle w:val="Hyperlink"/>
          </w:rPr>
          <w:t>https://gadm.org</w:t>
        </w:r>
      </w:hyperlink>
      <w:r>
        <w:t>.</w:t>
      </w:r>
    </w:p>
    <w:p w14:paraId="3BD873D3" w14:textId="77777777" w:rsidR="005A3010" w:rsidRDefault="00C07A52">
      <w:pPr>
        <w:pStyle w:val="Bibliography"/>
      </w:pPr>
      <w:bookmarkStart w:id="41" w:name="ref-hijmans2023"/>
      <w:bookmarkEnd w:id="40"/>
      <w:r>
        <w:t xml:space="preserve">Hijmans, R. J. 2023. </w:t>
      </w:r>
      <w:r>
        <w:rPr>
          <w:i/>
          <w:iCs/>
        </w:rPr>
        <w:t>Terra 1.7: New Features for Large-Scale Suitability Mapping</w:t>
      </w:r>
      <w:r>
        <w:t xml:space="preserve">. </w:t>
      </w:r>
      <w:hyperlink r:id="rId10">
        <w:r>
          <w:rPr>
            <w:rStyle w:val="Hyperlink"/>
          </w:rPr>
          <w:t>https://CRAN.R-project.org/package=terra</w:t>
        </w:r>
      </w:hyperlink>
      <w:r>
        <w:t>.</w:t>
      </w:r>
    </w:p>
    <w:p w14:paraId="79E02DA8" w14:textId="77777777" w:rsidR="005A3010" w:rsidRDefault="00C07A52">
      <w:pPr>
        <w:pStyle w:val="Bibliography"/>
      </w:pPr>
      <w:bookmarkStart w:id="42" w:name="ref-moran1950"/>
      <w:bookmarkEnd w:id="41"/>
      <w:r>
        <w:t xml:space="preserve">Moran, P. A. P. 1950. “Notes on Continuous Stochastic Phenomena.” </w:t>
      </w:r>
      <w:r>
        <w:rPr>
          <w:i/>
          <w:iCs/>
        </w:rPr>
        <w:t>Biometrika</w:t>
      </w:r>
      <w:r>
        <w:t xml:space="preserve"> 37: 17–23.</w:t>
      </w:r>
    </w:p>
    <w:p w14:paraId="2844753A" w14:textId="77777777" w:rsidR="005A3010" w:rsidRDefault="00C07A52">
      <w:pPr>
        <w:pStyle w:val="Bibliography"/>
      </w:pPr>
      <w:bookmarkStart w:id="43" w:name="ref-muhammed2022"/>
      <w:bookmarkEnd w:id="42"/>
      <w:r>
        <w:t xml:space="preserve">Muhammed, A. et al. 2022. “Fadama Farming and Household Food Security in Northern Nigeria.” </w:t>
      </w:r>
      <w:r>
        <w:rPr>
          <w:i/>
          <w:iCs/>
        </w:rPr>
        <w:t>Journal of Arid Environments</w:t>
      </w:r>
      <w:r>
        <w:t xml:space="preserve"> 205: 104832.</w:t>
      </w:r>
    </w:p>
    <w:p w14:paraId="6551FAD3" w14:textId="77777777" w:rsidR="005A3010" w:rsidRDefault="00C07A52">
      <w:pPr>
        <w:pStyle w:val="Bibliography"/>
      </w:pPr>
      <w:bookmarkStart w:id="44" w:name="ref-nasapower2024"/>
      <w:bookmarkEnd w:id="43"/>
      <w:r>
        <w:t xml:space="preserve">NASA. 2024. </w:t>
      </w:r>
      <w:r>
        <w:rPr>
          <w:i/>
          <w:iCs/>
        </w:rPr>
        <w:t>POWER Data Access Viewer — Daily Point (AG Community)</w:t>
      </w:r>
      <w:r>
        <w:t xml:space="preserve">. </w:t>
      </w:r>
      <w:hyperlink r:id="rId11">
        <w:r>
          <w:rPr>
            <w:rStyle w:val="Hyperlink"/>
          </w:rPr>
          <w:t>https://power.larc.nasa.gov</w:t>
        </w:r>
      </w:hyperlink>
      <w:r>
        <w:t>.</w:t>
      </w:r>
    </w:p>
    <w:p w14:paraId="151058CE" w14:textId="77777777" w:rsidR="005A3010" w:rsidRDefault="00C07A52">
      <w:pPr>
        <w:pStyle w:val="Bibliography"/>
      </w:pPr>
      <w:bookmarkStart w:id="45" w:name="ref-ogundele2023"/>
      <w:bookmarkEnd w:id="44"/>
      <w:r>
        <w:t xml:space="preserve">Ogundele, F. et al. 2023. “Mapping Urban Agriculture in Lagos Using OpenStreetMap and Remote Sensing.” </w:t>
      </w:r>
      <w:r>
        <w:rPr>
          <w:i/>
          <w:iCs/>
        </w:rPr>
        <w:t>African Geographical Review</w:t>
      </w:r>
      <w:r>
        <w:t xml:space="preserve"> 42: 45–62.</w:t>
      </w:r>
    </w:p>
    <w:p w14:paraId="2F2B9CBF" w14:textId="77777777" w:rsidR="005A3010" w:rsidRDefault="00C07A52">
      <w:pPr>
        <w:pStyle w:val="Bibliography"/>
      </w:pPr>
      <w:bookmarkStart w:id="46" w:name="ref-olanrewaju2022"/>
      <w:bookmarkEnd w:id="45"/>
      <w:r>
        <w:t xml:space="preserve">Olanrewaju, O. et al. 2022. “Circular Economy and Urban Agriculture: Compost Loops in Nigerian Cities.” </w:t>
      </w:r>
      <w:r>
        <w:rPr>
          <w:i/>
          <w:iCs/>
        </w:rPr>
        <w:t>Resources, Conservation and Recycling</w:t>
      </w:r>
      <w:r>
        <w:t xml:space="preserve"> 185: 106412.</w:t>
      </w:r>
    </w:p>
    <w:p w14:paraId="372910EC" w14:textId="77777777" w:rsidR="005A3010" w:rsidRDefault="00C07A52">
      <w:pPr>
        <w:pStyle w:val="Bibliography"/>
      </w:pPr>
      <w:bookmarkStart w:id="47" w:name="ref-openstreetmap2024"/>
      <w:bookmarkEnd w:id="46"/>
      <w:r>
        <w:t xml:space="preserve">OpenStreetMap contributors. 2024. </w:t>
      </w:r>
      <w:r>
        <w:rPr>
          <w:i/>
          <w:iCs/>
        </w:rPr>
        <w:t>OpenStreetMap and Overpass API</w:t>
      </w:r>
      <w:r>
        <w:t xml:space="preserve">. </w:t>
      </w:r>
      <w:hyperlink>
        <w:r>
          <w:rPr>
            <w:rStyle w:val="Hyperlink"/>
          </w:rPr>
          <w:t>https://www.openstreetmap.org and https://overpass-api.de</w:t>
        </w:r>
      </w:hyperlink>
      <w:r>
        <w:t>.</w:t>
      </w:r>
    </w:p>
    <w:p w14:paraId="3D7AF6CA" w14:textId="77777777" w:rsidR="005A3010" w:rsidRDefault="00C07A52">
      <w:pPr>
        <w:pStyle w:val="Bibliography"/>
      </w:pPr>
      <w:bookmarkStart w:id="48" w:name="ref-orhevba2024"/>
      <w:bookmarkEnd w:id="47"/>
      <w:r>
        <w:t xml:space="preserve">Orhevba, A. et al. 2024. “Urban Agriculture and Food Security in Nigeria: A Review.” </w:t>
      </w:r>
      <w:r>
        <w:rPr>
          <w:i/>
          <w:iCs/>
        </w:rPr>
        <w:t>Nigerian Journal of Agriculture</w:t>
      </w:r>
      <w:r>
        <w:t>.</w:t>
      </w:r>
    </w:p>
    <w:p w14:paraId="315A810B" w14:textId="77777777" w:rsidR="005A3010" w:rsidRDefault="00C07A52">
      <w:pPr>
        <w:pStyle w:val="Bibliography"/>
      </w:pPr>
      <w:bookmarkStart w:id="49" w:name="ref-pebesma2023"/>
      <w:bookmarkEnd w:id="48"/>
      <w:r>
        <w:t xml:space="preserve">Pebesma, E., and R. Bivand. 2023. “Spatial Data Science with r: Simple Features and Stars Update 2023.” </w:t>
      </w:r>
      <w:r>
        <w:rPr>
          <w:i/>
          <w:iCs/>
        </w:rPr>
        <w:t>Journal of Geographical Systems</w:t>
      </w:r>
      <w:r>
        <w:t>.</w:t>
      </w:r>
    </w:p>
    <w:p w14:paraId="78155EC8" w14:textId="77777777" w:rsidR="005A3010" w:rsidRDefault="00C07A52">
      <w:pPr>
        <w:pStyle w:val="Bibliography"/>
      </w:pPr>
      <w:bookmarkStart w:id="50" w:name="ref-stackhouse2023"/>
      <w:bookmarkEnd w:id="49"/>
      <w:r>
        <w:lastRenderedPageBreak/>
        <w:t xml:space="preserve">Stackhouse, P. W. et al. 2023. “NASA POWER Agroclimatology Validation for West Africa.” </w:t>
      </w:r>
      <w:r>
        <w:rPr>
          <w:i/>
          <w:iCs/>
        </w:rPr>
        <w:t>Renewable Energy and Environmental Sustainability</w:t>
      </w:r>
      <w:r>
        <w:t xml:space="preserve"> 8: 12.</w:t>
      </w:r>
    </w:p>
    <w:p w14:paraId="66E20C0D" w14:textId="77777777" w:rsidR="005A3010" w:rsidRDefault="00C07A52">
      <w:pPr>
        <w:pStyle w:val="Bibliography"/>
      </w:pPr>
      <w:bookmarkStart w:id="51" w:name="ref-udoh2022"/>
      <w:bookmarkEnd w:id="50"/>
      <w:r>
        <w:t xml:space="preserve">Udoh, E. et al. 2022. “Urban Farming and Household Food Security in Nigerian Cities.” </w:t>
      </w:r>
      <w:r>
        <w:rPr>
          <w:i/>
          <w:iCs/>
        </w:rPr>
        <w:t>Food Security</w:t>
      </w:r>
      <w:r>
        <w:t>.</w:t>
      </w:r>
    </w:p>
    <w:p w14:paraId="08F5300F" w14:textId="77777777" w:rsidR="005A3010" w:rsidRDefault="00C07A52">
      <w:pPr>
        <w:pStyle w:val="Bibliography"/>
      </w:pPr>
      <w:bookmarkStart w:id="52" w:name="ref-worldbank2024"/>
      <w:bookmarkEnd w:id="51"/>
      <w:r>
        <w:t xml:space="preserve">World Bank. 2024. </w:t>
      </w:r>
      <w:r>
        <w:rPr>
          <w:i/>
          <w:iCs/>
        </w:rPr>
        <w:t>World Development Indicators: Urban Population, Food Production Index, Prevalence of Undernourishment</w:t>
      </w:r>
      <w:r>
        <w:t xml:space="preserve">. </w:t>
      </w:r>
      <w:hyperlink r:id="rId12">
        <w:r>
          <w:rPr>
            <w:rStyle w:val="Hyperlink"/>
          </w:rPr>
          <w:t>https://api.worldbank.org/v2/country/NG/indicator/SP.URB.TOTL;AG.PRD.FOOD.XD;SN.ITK.DEFC.ZS</w:t>
        </w:r>
      </w:hyperlink>
      <w:r>
        <w:t>.</w:t>
      </w:r>
    </w:p>
    <w:bookmarkEnd w:id="52"/>
    <w:bookmarkEnd w:id="31"/>
    <w:bookmarkEnd w:id="29"/>
    <w:sectPr w:rsidR="005A301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EDADC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06292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3010"/>
    <w:rsid w:val="00210F21"/>
    <w:rsid w:val="005A3010"/>
    <w:rsid w:val="006331B9"/>
    <w:rsid w:val="006A4BA7"/>
    <w:rsid w:val="00860A04"/>
    <w:rsid w:val="00BB76BE"/>
    <w:rsid w:val="00C07A52"/>
    <w:rsid w:val="00E572A0"/>
    <w:rsid w:val="00F17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515F4"/>
  <w15:docId w15:val="{4297180D-BC7C-4502-A2B8-891658CDC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 w:line="240" w:lineRule="auto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line="240" w:lineRule="auto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o.org/publications/sofi/2023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111/j.1538-4632.1995.tb00338.x" TargetMode="External"/><Relationship Id="rId12" Type="http://schemas.openxmlformats.org/officeDocument/2006/relationships/hyperlink" Target="https://api.worldbank.org/v2/country/NG/indicator/SP.URB.TOTL;AG.PRD.FOOD.XD;SN.ITK.DEFC.Z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ower.larc.nasa.gov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CRAN.R-project.org/package=terr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adm.or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</Pages>
  <Words>3003</Words>
  <Characters>17122</Characters>
  <Application>Microsoft Office Word</Application>
  <DocSecurity>0</DocSecurity>
  <Lines>142</Lines>
  <Paragraphs>40</Paragraphs>
  <ScaleCrop>false</ScaleCrop>
  <Company/>
  <LinksUpToDate>false</LinksUpToDate>
  <CharactersWithSpaces>20085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cp:lastModifiedBy>TOSHIBA</cp:lastModifiedBy>
  <cp:revision>8</cp:revision>
  <dcterms:created xsi:type="dcterms:W3CDTF">2026-08-26T03:58:00Z</dcterms:created>
  <dcterms:modified xsi:type="dcterms:W3CDTF">2026-08-26T04:07:00Z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