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4B20" w14:textId="365EFDA0" w:rsidR="000C2060" w:rsidRPr="004819F2" w:rsidRDefault="008044C6">
      <w:pPr>
        <w:rPr>
          <w:rFonts w:ascii="Arial" w:hAnsi="Arial" w:cs="Arial"/>
          <w:sz w:val="22"/>
          <w:szCs w:val="22"/>
        </w:rPr>
      </w:pPr>
      <w:r w:rsidRPr="004819F2">
        <w:rPr>
          <w:rFonts w:ascii="Arial" w:hAnsi="Arial" w:cs="Arial"/>
          <w:sz w:val="22"/>
          <w:szCs w:val="22"/>
        </w:rPr>
        <w:t xml:space="preserve">Values from activity assays are in “Tloop_fluor_and_FI.xlsx”. Each sheet includes all assay data for a given library. Within each sheet, columns denote unique sequences with names assigned based on coordinates of gridded plate in each round. Each value is a ratio of the fluorescence measurement and the optical density at 600 nm. Column 1 denotes whether the value is in absence of ligand (-), presence of ligand (+), or the fold induction (FI) ration. Each unique sequence has at least 9 values for 9 unique measurements, since many have more, those cells that were left empty contain “-2” to be removed during analysis. Analysis of these data completed by converting each sheet into a .csv file to run in </w:t>
      </w:r>
      <w:proofErr w:type="spellStart"/>
      <w:r w:rsidRPr="004819F2">
        <w:rPr>
          <w:rFonts w:ascii="Arial" w:hAnsi="Arial" w:cs="Arial"/>
          <w:sz w:val="22"/>
          <w:szCs w:val="22"/>
        </w:rPr>
        <w:t>Tloop_project_</w:t>
      </w:r>
      <w:proofErr w:type="gramStart"/>
      <w:r w:rsidRPr="004819F2">
        <w:rPr>
          <w:rFonts w:ascii="Arial" w:hAnsi="Arial" w:cs="Arial"/>
          <w:sz w:val="22"/>
          <w:szCs w:val="22"/>
        </w:rPr>
        <w:t>analysis.Rmd</w:t>
      </w:r>
      <w:proofErr w:type="spellEnd"/>
      <w:proofErr w:type="gramEnd"/>
      <w:r w:rsidRPr="004819F2">
        <w:rPr>
          <w:rFonts w:ascii="Arial" w:hAnsi="Arial" w:cs="Arial"/>
          <w:sz w:val="22"/>
          <w:szCs w:val="22"/>
        </w:rPr>
        <w:t>.</w:t>
      </w:r>
    </w:p>
    <w:p w14:paraId="26F9AE5E" w14:textId="53A312E1" w:rsidR="008044C6" w:rsidRPr="004819F2" w:rsidRDefault="008044C6">
      <w:pPr>
        <w:rPr>
          <w:rFonts w:ascii="Arial" w:hAnsi="Arial" w:cs="Arial"/>
          <w:sz w:val="22"/>
          <w:szCs w:val="22"/>
        </w:rPr>
      </w:pPr>
    </w:p>
    <w:p w14:paraId="32182D90" w14:textId="3A480EE2" w:rsidR="008044C6" w:rsidRPr="004819F2" w:rsidRDefault="008044C6">
      <w:pPr>
        <w:rPr>
          <w:rFonts w:ascii="Arial" w:hAnsi="Arial" w:cs="Arial"/>
          <w:sz w:val="22"/>
          <w:szCs w:val="22"/>
        </w:rPr>
      </w:pPr>
      <w:r w:rsidRPr="004819F2">
        <w:rPr>
          <w:rFonts w:ascii="Arial" w:hAnsi="Arial" w:cs="Arial"/>
          <w:sz w:val="22"/>
          <w:szCs w:val="22"/>
        </w:rPr>
        <w:t xml:space="preserve">Results from analysis via </w:t>
      </w:r>
      <w:proofErr w:type="spellStart"/>
      <w:r w:rsidRPr="004819F2">
        <w:rPr>
          <w:rFonts w:ascii="Arial" w:hAnsi="Arial" w:cs="Arial"/>
          <w:sz w:val="22"/>
          <w:szCs w:val="22"/>
        </w:rPr>
        <w:t>Tloop_project_</w:t>
      </w:r>
      <w:proofErr w:type="gramStart"/>
      <w:r w:rsidRPr="004819F2">
        <w:rPr>
          <w:rFonts w:ascii="Arial" w:hAnsi="Arial" w:cs="Arial"/>
          <w:sz w:val="22"/>
          <w:szCs w:val="22"/>
        </w:rPr>
        <w:t>analysis.Rmd</w:t>
      </w:r>
      <w:proofErr w:type="spellEnd"/>
      <w:proofErr w:type="gramEnd"/>
      <w:r w:rsidRPr="004819F2">
        <w:rPr>
          <w:rFonts w:ascii="Arial" w:hAnsi="Arial" w:cs="Arial"/>
          <w:sz w:val="22"/>
          <w:szCs w:val="22"/>
        </w:rPr>
        <w:t xml:space="preserve"> are compiled in “Tloop_data_table.xlsx”. Each library has two sheets, one for all data values “</w:t>
      </w:r>
      <w:proofErr w:type="spellStart"/>
      <w:r w:rsidRPr="004819F2">
        <w:rPr>
          <w:rFonts w:ascii="Arial" w:hAnsi="Arial" w:cs="Arial"/>
          <w:sz w:val="22"/>
          <w:szCs w:val="22"/>
        </w:rPr>
        <w:t>X_all</w:t>
      </w:r>
      <w:proofErr w:type="spellEnd"/>
      <w:r w:rsidRPr="004819F2">
        <w:rPr>
          <w:rFonts w:ascii="Arial" w:hAnsi="Arial" w:cs="Arial"/>
          <w:sz w:val="22"/>
          <w:szCs w:val="22"/>
        </w:rPr>
        <w:t xml:space="preserve">” one with only colonies with FI &gt;= 2.0. Each sheet includes the colony name (rows), median OD corrected fluorescence in presence of </w:t>
      </w:r>
      <w:proofErr w:type="spellStart"/>
      <w:r w:rsidRPr="004819F2">
        <w:rPr>
          <w:rFonts w:ascii="Arial" w:hAnsi="Arial" w:cs="Arial"/>
          <w:sz w:val="22"/>
          <w:szCs w:val="22"/>
        </w:rPr>
        <w:t>CNCbl</w:t>
      </w:r>
      <w:proofErr w:type="spellEnd"/>
      <w:r w:rsidRPr="004819F2">
        <w:rPr>
          <w:rFonts w:ascii="Arial" w:hAnsi="Arial" w:cs="Arial"/>
          <w:sz w:val="22"/>
          <w:szCs w:val="22"/>
        </w:rPr>
        <w:t xml:space="preserve"> (col B) absence of </w:t>
      </w:r>
      <w:proofErr w:type="spellStart"/>
      <w:r w:rsidRPr="004819F2">
        <w:rPr>
          <w:rFonts w:ascii="Arial" w:hAnsi="Arial" w:cs="Arial"/>
          <w:sz w:val="22"/>
          <w:szCs w:val="22"/>
        </w:rPr>
        <w:t>CNCbl</w:t>
      </w:r>
      <w:proofErr w:type="spellEnd"/>
      <w:r w:rsidRPr="004819F2">
        <w:rPr>
          <w:rFonts w:ascii="Arial" w:hAnsi="Arial" w:cs="Arial"/>
          <w:sz w:val="22"/>
          <w:szCs w:val="22"/>
        </w:rPr>
        <w:t xml:space="preserve"> (col D), the standard error of each (col C and E) and the median fold induction (col F). Additional data was added to output files in col F-L. Those media values are also reported as env8 corrected values (col G-I) and important sequence elements and the full sequence was reported in the neighboring columns. </w:t>
      </w:r>
    </w:p>
    <w:p w14:paraId="1DF0C913" w14:textId="395EA409" w:rsidR="008044C6" w:rsidRPr="004819F2" w:rsidRDefault="008044C6">
      <w:pPr>
        <w:rPr>
          <w:rFonts w:ascii="Arial" w:hAnsi="Arial" w:cs="Arial"/>
          <w:sz w:val="22"/>
          <w:szCs w:val="22"/>
        </w:rPr>
      </w:pPr>
    </w:p>
    <w:p w14:paraId="7EC7C7B4" w14:textId="41247667" w:rsidR="008044C6" w:rsidRPr="004819F2" w:rsidRDefault="008044C6">
      <w:pPr>
        <w:rPr>
          <w:rFonts w:ascii="Arial" w:hAnsi="Arial" w:cs="Arial"/>
          <w:sz w:val="22"/>
          <w:szCs w:val="22"/>
        </w:rPr>
      </w:pPr>
      <w:r w:rsidRPr="004819F2">
        <w:rPr>
          <w:rFonts w:ascii="Arial" w:hAnsi="Arial" w:cs="Arial"/>
          <w:sz w:val="22"/>
          <w:szCs w:val="22"/>
        </w:rPr>
        <w:t xml:space="preserve">FASTA files were created by converting the sheets from </w:t>
      </w:r>
      <w:r w:rsidR="004819F2" w:rsidRPr="004819F2">
        <w:rPr>
          <w:rFonts w:ascii="Arial" w:hAnsi="Arial" w:cs="Arial"/>
          <w:sz w:val="22"/>
          <w:szCs w:val="22"/>
        </w:rPr>
        <w:t>“Tloop_data_table.xlsx”</w:t>
      </w:r>
      <w:r w:rsidR="004819F2" w:rsidRPr="004819F2">
        <w:rPr>
          <w:rFonts w:ascii="Arial" w:hAnsi="Arial" w:cs="Arial"/>
          <w:sz w:val="22"/>
          <w:szCs w:val="22"/>
        </w:rPr>
        <w:t xml:space="preserve"> into .csv and using:</w:t>
      </w:r>
    </w:p>
    <w:p w14:paraId="2EDF2649" w14:textId="18BC7990" w:rsidR="004819F2" w:rsidRPr="004819F2" w:rsidRDefault="004819F2" w:rsidP="004819F2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4819F2">
        <w:rPr>
          <w:rFonts w:ascii="Arial" w:hAnsi="Arial" w:cs="Arial"/>
          <w:color w:val="000000"/>
          <w:sz w:val="22"/>
          <w:szCs w:val="22"/>
        </w:rPr>
        <w:t>awk -</w:t>
      </w:r>
      <w:proofErr w:type="gramStart"/>
      <w:r w:rsidRPr="004819F2">
        <w:rPr>
          <w:rFonts w:ascii="Arial" w:hAnsi="Arial" w:cs="Arial"/>
          <w:color w:val="000000"/>
          <w:sz w:val="22"/>
          <w:szCs w:val="22"/>
        </w:rPr>
        <w:t>F ,</w:t>
      </w:r>
      <w:proofErr w:type="gramEnd"/>
      <w:r w:rsidRPr="004819F2">
        <w:rPr>
          <w:rFonts w:ascii="Arial" w:hAnsi="Arial" w:cs="Arial"/>
          <w:color w:val="000000"/>
          <w:sz w:val="22"/>
          <w:szCs w:val="22"/>
        </w:rPr>
        <w:t xml:space="preserve"> '{print "&gt;"$1"_"$4"\n"$9}' {file}.csv &gt; {file}.</w:t>
      </w:r>
      <w:proofErr w:type="spellStart"/>
      <w:r w:rsidRPr="004819F2">
        <w:rPr>
          <w:rFonts w:ascii="Arial" w:hAnsi="Arial" w:cs="Arial"/>
          <w:color w:val="000000"/>
          <w:sz w:val="22"/>
          <w:szCs w:val="22"/>
        </w:rPr>
        <w:t>fas</w:t>
      </w:r>
      <w:proofErr w:type="spellEnd"/>
    </w:p>
    <w:p w14:paraId="5117F3D2" w14:textId="77777777" w:rsidR="004819F2" w:rsidRDefault="004819F2" w:rsidP="004819F2">
      <w:pPr>
        <w:rPr>
          <w:rFonts w:ascii="Arial" w:hAnsi="Arial" w:cs="Arial"/>
          <w:color w:val="000000"/>
          <w:sz w:val="22"/>
          <w:szCs w:val="22"/>
        </w:rPr>
      </w:pPr>
    </w:p>
    <w:p w14:paraId="11904DE0" w14:textId="6DAFB3E9" w:rsidR="004819F2" w:rsidRPr="004819F2" w:rsidRDefault="004819F2" w:rsidP="004819F2">
      <w:pPr>
        <w:rPr>
          <w:rFonts w:ascii="Arial" w:hAnsi="Arial" w:cs="Arial"/>
          <w:sz w:val="22"/>
          <w:szCs w:val="22"/>
        </w:rPr>
      </w:pPr>
      <w:r w:rsidRPr="004819F2">
        <w:rPr>
          <w:rFonts w:ascii="Arial" w:hAnsi="Arial" w:cs="Arial"/>
          <w:color w:val="000000"/>
          <w:sz w:val="22"/>
          <w:szCs w:val="22"/>
        </w:rPr>
        <w:t>The information indexed</w:t>
      </w:r>
      <w:r w:rsidR="005F70AD">
        <w:rPr>
          <w:rFonts w:ascii="Arial" w:hAnsi="Arial" w:cs="Arial"/>
          <w:color w:val="000000"/>
          <w:sz w:val="22"/>
          <w:szCs w:val="22"/>
        </w:rPr>
        <w:t xml:space="preserve"> can</w:t>
      </w:r>
      <w:r w:rsidRPr="004819F2">
        <w:rPr>
          <w:rFonts w:ascii="Arial" w:hAnsi="Arial" w:cs="Arial"/>
          <w:color w:val="000000"/>
          <w:sz w:val="22"/>
          <w:szCs w:val="22"/>
        </w:rPr>
        <w:t xml:space="preserve"> var</w:t>
      </w:r>
      <w:r w:rsidR="005F70AD">
        <w:rPr>
          <w:rFonts w:ascii="Arial" w:hAnsi="Arial" w:cs="Arial"/>
          <w:color w:val="000000"/>
          <w:sz w:val="22"/>
          <w:szCs w:val="22"/>
        </w:rPr>
        <w:t>y.</w:t>
      </w:r>
      <w:r w:rsidRPr="004819F2">
        <w:rPr>
          <w:rFonts w:ascii="Arial" w:hAnsi="Arial" w:cs="Arial"/>
          <w:color w:val="000000"/>
          <w:sz w:val="22"/>
          <w:szCs w:val="22"/>
        </w:rPr>
        <w:t xml:space="preserve"> </w:t>
      </w:r>
      <w:r w:rsidR="005F70AD" w:rsidRPr="004819F2">
        <w:rPr>
          <w:rFonts w:ascii="Arial" w:hAnsi="Arial" w:cs="Arial"/>
          <w:color w:val="000000"/>
          <w:sz w:val="22"/>
          <w:szCs w:val="22"/>
        </w:rPr>
        <w:t>T</w:t>
      </w:r>
      <w:r w:rsidRPr="004819F2">
        <w:rPr>
          <w:rFonts w:ascii="Arial" w:hAnsi="Arial" w:cs="Arial"/>
          <w:color w:val="000000"/>
          <w:sz w:val="22"/>
          <w:szCs w:val="22"/>
        </w:rPr>
        <w:t xml:space="preserve">he above example creates a </w:t>
      </w:r>
      <w:proofErr w:type="spellStart"/>
      <w:r w:rsidRPr="004819F2">
        <w:rPr>
          <w:rFonts w:ascii="Arial" w:hAnsi="Arial" w:cs="Arial"/>
          <w:color w:val="000000"/>
          <w:sz w:val="22"/>
          <w:szCs w:val="22"/>
        </w:rPr>
        <w:t>fasta</w:t>
      </w:r>
      <w:proofErr w:type="spellEnd"/>
      <w:r w:rsidRPr="004819F2">
        <w:rPr>
          <w:rFonts w:ascii="Arial" w:hAnsi="Arial" w:cs="Arial"/>
          <w:color w:val="000000"/>
          <w:sz w:val="22"/>
          <w:szCs w:val="22"/>
        </w:rPr>
        <w:t xml:space="preserve"> file with the fluorescence in the presence of cobalamin ($4) but that information can be varied or removed. </w:t>
      </w:r>
    </w:p>
    <w:sectPr w:rsidR="004819F2" w:rsidRPr="0048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90"/>
    <w:rsid w:val="000C2060"/>
    <w:rsid w:val="004819F2"/>
    <w:rsid w:val="005F70AD"/>
    <w:rsid w:val="008044C6"/>
    <w:rsid w:val="00CE4490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BA1"/>
  <w15:chartTrackingRefBased/>
  <w15:docId w15:val="{9F1D79E3-BE13-3D4E-842D-63D4F627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3</cp:revision>
  <dcterms:created xsi:type="dcterms:W3CDTF">2022-11-06T21:24:00Z</dcterms:created>
  <dcterms:modified xsi:type="dcterms:W3CDTF">2022-11-06T21:25:00Z</dcterms:modified>
</cp:coreProperties>
</file>