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Dương Tuấn Kiệt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Senior Data Engineer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Dương Tuấn Kiệt</w:t>
      </w:r>
    </w:p>
    <w:p>
      <w:r>
        <w:rPr>
          <w:rFonts w:ascii="Times New Roman" w:hAnsi="Times New Roman" w:eastAsia="Times New Roman" w:cs="Times New Roman"/>
        </w:rPr>
        <w:t>Vị trí định hướng: Senior Data Engineer</w:t>
      </w:r>
    </w:p>
    <w:p>
      <w:r>
        <w:rPr>
          <w:rFonts w:ascii="Times New Roman" w:hAnsi="Times New Roman" w:eastAsia="Times New Roman" w:cs="Times New Roman"/>
        </w:rPr>
        <w:t>Số năm kinh nghiệm: 4.5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4.5 năm kinh nghiệm thiết kế kho dữ liệu Data Warehouse và các đường ống truyền dữ liệu lớn với Apache Spark, Kafka và Apache Airflow.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Python, SQL Server, PostgreSQL, ETL, Apache Spark, Airflow, Kafka, Pandas &amp; NumPy, AWS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4.5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