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/>
      </w:pPr>
      <w:r>
        <w:rPr>
          <w:b/>
          <w:color w:val="0B5C65"/>
          <w:sz w:val="34"/>
        </w:rPr>
        <w:t>DATABEAT</w:t>
      </w:r>
      <w:r>
        <w:rPr>
          <w:color w:val="5B6B73"/>
          <w:sz w:val="24"/>
        </w:rPr>
        <w:t xml:space="preserve">   |   Prepared for TIME</w:t>
      </w:r>
    </w:p>
    <w:p>
      <w:pPr>
        <w:spacing w:before="120" w:after="60"/>
      </w:pPr>
      <w:r>
        <w:rPr>
          <w:b/>
          <w:color w:val="0B5C65"/>
          <w:sz w:val="42"/>
        </w:rPr>
        <w:t>PG/PD Conversion Targets — Section × Slot Analysis</w:t>
      </w:r>
    </w:p>
    <w:p>
      <w:r>
        <w:rPr>
          <w:i/>
          <w:color w:val="1F2A30"/>
          <w:sz w:val="22"/>
        </w:rPr>
        <w:t>A granular, ad-unit-level map of where TIME's premium inventory is being sold at open-auction programmatic prices instead of direct — and how much incremental revenue converting that slice to Preferred Deals / Programmatic Guaranteed would generate. US inventory · top-6 slots · Jan–May 2026.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F7D88"/>
          <w:left w:val="single" w:sz="12" w:space="0" w:color="0F7D88"/>
          <w:bottom w:val="single" w:sz="12" w:space="0" w:color="0F7D88"/>
          <w:right w:val="single" w:sz="12" w:space="0" w:color="0F7D88"/>
          <w:insideH w:val="single" w:sz="12" w:space="0" w:color="0F7D88"/>
          <w:insideV w:val="single" w:sz="12" w:space="0" w:color="0F7D88"/>
        </w:tblBorders>
      </w:tblPr>
      <w:tblGrid>
        <w:gridCol w:w="13824"/>
      </w:tblGrid>
      <w:tr>
        <w:tc>
          <w:tcPr>
            <w:tcW w:type="dxa" w:w="13824"/>
            <w:shd w:val="clear" w:fill="E8F4F5"/>
          </w:tcPr>
          <w:p>
            <w:pPr>
              <w:spacing w:before="100" w:after="100"/>
            </w:pPr>
            <w:r/>
            <w:r>
              <w:rPr>
                <w:b/>
                <w:color w:val="0B5C65"/>
                <w:sz w:val="22"/>
              </w:rPr>
              <w:t xml:space="preserve">Bottom line:  </w:t>
            </w:r>
            <w:r>
              <w:rPr>
                <w:color w:val="1F2A30"/>
                <w:sz w:val="21"/>
              </w:rPr>
              <w:t>75% of programmatic impressions in these top slots (150M) sit in “target” pools — heavily programmatic (≥60%), barely sold direct (≤35%) — clearing at just $2.44 eCPM while direct on the same units fetches $19–$44. Converting 10% of that to PG/PD at $8–$10 adds $16,723–$22,734/month (~$200,681–$272,811/yr) — without touching the 18% of inventory that is direct-heavy and reserved for the sales team.</w:t>
            </w:r>
          </w:p>
        </w:tc>
      </w:tr>
    </w:tbl>
    <w:p>
      <w:pPr>
        <w:spacing w:after="20"/>
      </w:pPr>
    </w:p>
    <w:p>
      <w:pPr>
        <w:spacing w:before="240" w:after="60"/>
      </w:pPr>
      <w:r>
        <w:rPr>
          <w:b/>
          <w:color w:val="0B5C65"/>
          <w:sz w:val="24"/>
        </w:rPr>
        <w:t>Scope &amp; Method</w:t>
      </w:r>
    </w:p>
    <w:p>
      <w:pPr>
        <w:pStyle w:val="ListBullet"/>
        <w:spacing w:after="40"/>
      </w:pPr>
      <w:r>
        <w:rPr>
          <w:b/>
          <w:color w:val="0B5C65"/>
          <w:sz w:val="21"/>
        </w:rPr>
        <w:t xml:space="preserve">What — </w:t>
      </w:r>
      <w:r>
        <w:rPr>
          <w:color w:val="1F2A30"/>
          <w:sz w:val="21"/>
        </w:rPr>
        <w:t>US inventory, six top slots × five sections (Entertainment, U.S., Health, Tech, Science), Jan–May 2026 (5 months).</w:t>
      </w:r>
    </w:p>
    <w:p>
      <w:pPr>
        <w:pStyle w:val="ListBullet"/>
        <w:spacing w:after="40"/>
      </w:pPr>
      <w:r>
        <w:rPr>
          <w:b/>
          <w:color w:val="0B5C65"/>
          <w:sz w:val="21"/>
        </w:rPr>
        <w:t xml:space="preserve">Data — </w:t>
      </w:r>
      <w:r>
        <w:rPr>
          <w:color w:val="1F2A30"/>
          <w:sz w:val="21"/>
        </w:rPr>
        <w:t>GAM pivot with impressions AND CPM per section × slot for Standard (direct), Programmatic and House; reconciled to grand totals.</w:t>
      </w:r>
    </w:p>
    <w:p>
      <w:pPr>
        <w:pStyle w:val="ListBullet"/>
        <w:spacing w:after="40"/>
      </w:pPr>
      <w:r>
        <w:rPr>
          <w:b/>
          <w:color w:val="0B5C65"/>
          <w:sz w:val="21"/>
        </w:rPr>
        <w:t xml:space="preserve">Target rule — </w:t>
      </w:r>
      <w:r>
        <w:rPr>
          <w:color w:val="1F2A30"/>
          <w:sz w:val="21"/>
        </w:rPr>
        <w:t>Programmatic share ≥ 60% AND direct share ≤ 35%. These are re-sellable via PG/PD with minimal direct cannibalization.</w:t>
      </w:r>
    </w:p>
    <w:p>
      <w:pPr>
        <w:pStyle w:val="ListBullet"/>
        <w:spacing w:after="40"/>
      </w:pPr>
      <w:r>
        <w:rPr>
          <w:b/>
          <w:color w:val="0B5C65"/>
          <w:sz w:val="21"/>
        </w:rPr>
        <w:t xml:space="preserve">Reserved rule — </w:t>
      </w:r>
      <w:r>
        <w:rPr>
          <w:color w:val="1F2A30"/>
          <w:sz w:val="21"/>
        </w:rPr>
        <w:t>Direct share ≥ 40% — the sales team already owns these; excluded from conversion.</w:t>
      </w:r>
    </w:p>
    <w:p>
      <w:pPr>
        <w:pStyle w:val="ListBullet"/>
        <w:spacing w:after="40"/>
      </w:pPr>
      <w:r>
        <w:rPr>
          <w:b/>
          <w:color w:val="0B5C65"/>
          <w:sz w:val="21"/>
        </w:rPr>
        <w:t xml:space="preserve">Model — </w:t>
      </w:r>
      <w:r>
        <w:rPr>
          <w:color w:val="1F2A30"/>
          <w:sz w:val="21"/>
        </w:rPr>
        <w:t>shift 5% / 10% / 15% of a slot's programmatic impressions to PG/PD at a fixed $8 and $10 eCPM; uplift is measured against that slot's actual programmatic CPM. Monthly = period ÷ 5.</w:t>
      </w:r>
    </w:p>
    <w:p>
      <w:pPr>
        <w:spacing w:before="240" w:after="60"/>
      </w:pPr>
      <w:r>
        <w:rPr>
          <w:b/>
          <w:color w:val="0B5C65"/>
          <w:sz w:val="24"/>
        </w:rPr>
        <w:t>1.  Conversion Targets — Ranked</w:t>
      </w:r>
    </w:p>
    <w:p>
      <w:pPr>
        <w:spacing w:after="100"/>
      </w:pPr>
      <w:r>
        <w:rPr>
          <w:b w:val="0"/>
          <w:i w:val="0"/>
          <w:color w:val="1F2A30"/>
          <w:sz w:val="21"/>
        </w:rPr>
        <w:t>The 18 slots that meet the target rule, ranked by programmatic volume. Uplift is monthly at the base 10% shift.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2D4"/>
          <w:left w:val="single" w:sz="6" w:space="0" w:color="C9D2D4"/>
          <w:bottom w:val="single" w:sz="6" w:space="0" w:color="C9D2D4"/>
          <w:right w:val="single" w:sz="6" w:space="0" w:color="C9D2D4"/>
          <w:insideH w:val="single" w:sz="6" w:space="0" w:color="C9D2D4"/>
          <w:insideV w:val="single" w:sz="6" w:space="0" w:color="C9D2D4"/>
        </w:tblBorders>
      </w:tblPr>
      <w:tblGrid>
        <w:gridCol w:w="1728"/>
        <w:gridCol w:w="1728"/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3744"/>
            <w:shd w:val="clear" w:fill="0B5C6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6"/>
              </w:rPr>
              <w:t>Section · Slot</w:t>
            </w:r>
          </w:p>
        </w:tc>
        <w:tc>
          <w:tcPr>
            <w:tcW w:type="dxa" w:w="1728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Prog. imp</w:t>
            </w:r>
          </w:p>
        </w:tc>
        <w:tc>
          <w:tcPr>
            <w:tcW w:type="dxa" w:w="1008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Prog %</w:t>
            </w:r>
          </w:p>
        </w:tc>
        <w:tc>
          <w:tcPr>
            <w:tcW w:type="dxa" w:w="1008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Dir %</w:t>
            </w:r>
          </w:p>
        </w:tc>
        <w:tc>
          <w:tcPr>
            <w:tcW w:type="dxa" w:w="1296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Prog CPM</w:t>
            </w:r>
          </w:p>
        </w:tc>
        <w:tc>
          <w:tcPr>
            <w:tcW w:type="dxa" w:w="1368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Direct CPM</w:t>
            </w:r>
          </w:p>
        </w:tc>
        <w:tc>
          <w:tcPr>
            <w:tcW w:type="dxa" w:w="1656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Uplift/mo @ $8</w:t>
            </w:r>
          </w:p>
        </w:tc>
        <w:tc>
          <w:tcPr>
            <w:tcW w:type="dxa" w:w="1728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Uplift/mo @ $10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7"/>
              </w:rPr>
              <w:t>Entertainment · stickyfooter1</w:t>
            </w:r>
          </w:p>
        </w:tc>
        <w:tc>
          <w:tcPr>
            <w:tcW w:type="dxa" w:w="172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47,410,845</w:t>
            </w:r>
          </w:p>
        </w:tc>
        <w:tc>
          <w:tcPr>
            <w:tcW w:type="dxa" w:w="100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75%</w:t>
            </w:r>
          </w:p>
        </w:tc>
        <w:tc>
          <w:tcPr>
            <w:tcW w:type="dxa" w:w="100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22%</w:t>
            </w:r>
          </w:p>
        </w:tc>
        <w:tc>
          <w:tcPr>
            <w:tcW w:type="dxa" w:w="1296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$1.92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$21.22</w:t>
            </w:r>
          </w:p>
        </w:tc>
        <w:tc>
          <w:tcPr>
            <w:tcW w:type="dxa" w:w="1656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$5,765</w:t>
            </w:r>
          </w:p>
        </w:tc>
        <w:tc>
          <w:tcPr>
            <w:tcW w:type="dxa" w:w="172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$7,662</w:t>
            </w:r>
          </w:p>
        </w:tc>
      </w:tr>
      <w:tr>
        <w:tc>
          <w:tcPr>
            <w:tcW w:type="dxa" w:w="3744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7"/>
              </w:rPr>
              <w:t>Health · stickyfooter1</w:t>
            </w:r>
          </w:p>
        </w:tc>
        <w:tc>
          <w:tcPr>
            <w:tcW w:type="dxa" w:w="172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20,185,172</w:t>
            </w:r>
          </w:p>
        </w:tc>
        <w:tc>
          <w:tcPr>
            <w:tcW w:type="dxa" w:w="100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63%</w:t>
            </w:r>
          </w:p>
        </w:tc>
        <w:tc>
          <w:tcPr>
            <w:tcW w:type="dxa" w:w="100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34%</w:t>
            </w:r>
          </w:p>
        </w:tc>
        <w:tc>
          <w:tcPr>
            <w:tcW w:type="dxa" w:w="1296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$2.53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$26.29</w:t>
            </w:r>
          </w:p>
        </w:tc>
        <w:tc>
          <w:tcPr>
            <w:tcW w:type="dxa" w:w="1656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$2,208</w:t>
            </w:r>
          </w:p>
        </w:tc>
        <w:tc>
          <w:tcPr>
            <w:tcW w:type="dxa" w:w="172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$3,016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7"/>
              </w:rPr>
              <w:t>U.S. · stickyfooter1</w:t>
            </w:r>
          </w:p>
        </w:tc>
        <w:tc>
          <w:tcPr>
            <w:tcW w:type="dxa" w:w="172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19,228,301</w:t>
            </w:r>
          </w:p>
        </w:tc>
        <w:tc>
          <w:tcPr>
            <w:tcW w:type="dxa" w:w="100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76%</w:t>
            </w:r>
          </w:p>
        </w:tc>
        <w:tc>
          <w:tcPr>
            <w:tcW w:type="dxa" w:w="100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22%</w:t>
            </w:r>
          </w:p>
        </w:tc>
        <w:tc>
          <w:tcPr>
            <w:tcW w:type="dxa" w:w="1296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$2.13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$22.92</w:t>
            </w:r>
          </w:p>
        </w:tc>
        <w:tc>
          <w:tcPr>
            <w:tcW w:type="dxa" w:w="1656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$2,257</w:t>
            </w:r>
          </w:p>
        </w:tc>
        <w:tc>
          <w:tcPr>
            <w:tcW w:type="dxa" w:w="172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$3,027</w:t>
            </w:r>
          </w:p>
        </w:tc>
      </w:tr>
      <w:tr>
        <w:tc>
          <w:tcPr>
            <w:tcW w:type="dxa" w:w="3744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7"/>
              </w:rPr>
              <w:t>Entertainment · inline1</w:t>
            </w:r>
          </w:p>
        </w:tc>
        <w:tc>
          <w:tcPr>
            <w:tcW w:type="dxa" w:w="172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11,630,907</w:t>
            </w:r>
          </w:p>
        </w:tc>
        <w:tc>
          <w:tcPr>
            <w:tcW w:type="dxa" w:w="100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65%</w:t>
            </w:r>
          </w:p>
        </w:tc>
        <w:tc>
          <w:tcPr>
            <w:tcW w:type="dxa" w:w="100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33%</w:t>
            </w:r>
          </w:p>
        </w:tc>
        <w:tc>
          <w:tcPr>
            <w:tcW w:type="dxa" w:w="1296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$2.93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$21.88</w:t>
            </w:r>
          </w:p>
        </w:tc>
        <w:tc>
          <w:tcPr>
            <w:tcW w:type="dxa" w:w="1656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$1,179</w:t>
            </w:r>
          </w:p>
        </w:tc>
        <w:tc>
          <w:tcPr>
            <w:tcW w:type="dxa" w:w="172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$1,645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7"/>
              </w:rPr>
              <w:t>Entertainment · inline2</w:t>
            </w:r>
          </w:p>
        </w:tc>
        <w:tc>
          <w:tcPr>
            <w:tcW w:type="dxa" w:w="172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10,920,299</w:t>
            </w:r>
          </w:p>
        </w:tc>
        <w:tc>
          <w:tcPr>
            <w:tcW w:type="dxa" w:w="100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72%</w:t>
            </w:r>
          </w:p>
        </w:tc>
        <w:tc>
          <w:tcPr>
            <w:tcW w:type="dxa" w:w="100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25%</w:t>
            </w:r>
          </w:p>
        </w:tc>
        <w:tc>
          <w:tcPr>
            <w:tcW w:type="dxa" w:w="1296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$2.64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$26.00</w:t>
            </w:r>
          </w:p>
        </w:tc>
        <w:tc>
          <w:tcPr>
            <w:tcW w:type="dxa" w:w="1656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$1,171</w:t>
            </w:r>
          </w:p>
        </w:tc>
        <w:tc>
          <w:tcPr>
            <w:tcW w:type="dxa" w:w="172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$1,607</w:t>
            </w:r>
          </w:p>
        </w:tc>
      </w:tr>
      <w:tr>
        <w:tc>
          <w:tcPr>
            <w:tcW w:type="dxa" w:w="3744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7"/>
              </w:rPr>
              <w:t>Entertainment · inline3</w:t>
            </w:r>
          </w:p>
        </w:tc>
        <w:tc>
          <w:tcPr>
            <w:tcW w:type="dxa" w:w="172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10,019,326</w:t>
            </w:r>
          </w:p>
        </w:tc>
        <w:tc>
          <w:tcPr>
            <w:tcW w:type="dxa" w:w="100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75%</w:t>
            </w:r>
          </w:p>
        </w:tc>
        <w:tc>
          <w:tcPr>
            <w:tcW w:type="dxa" w:w="100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22%</w:t>
            </w:r>
          </w:p>
        </w:tc>
        <w:tc>
          <w:tcPr>
            <w:tcW w:type="dxa" w:w="1296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$2.55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$23.61</w:t>
            </w:r>
          </w:p>
        </w:tc>
        <w:tc>
          <w:tcPr>
            <w:tcW w:type="dxa" w:w="1656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$1,092</w:t>
            </w:r>
          </w:p>
        </w:tc>
        <w:tc>
          <w:tcPr>
            <w:tcW w:type="dxa" w:w="172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$1,493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7"/>
              </w:rPr>
              <w:t>Health · inline3</w:t>
            </w:r>
          </w:p>
        </w:tc>
        <w:tc>
          <w:tcPr>
            <w:tcW w:type="dxa" w:w="172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4,930,438</w:t>
            </w:r>
          </w:p>
        </w:tc>
        <w:tc>
          <w:tcPr>
            <w:tcW w:type="dxa" w:w="100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63%</w:t>
            </w:r>
          </w:p>
        </w:tc>
        <w:tc>
          <w:tcPr>
            <w:tcW w:type="dxa" w:w="100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32%</w:t>
            </w:r>
          </w:p>
        </w:tc>
        <w:tc>
          <w:tcPr>
            <w:tcW w:type="dxa" w:w="1296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$4.11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$29.55</w:t>
            </w:r>
          </w:p>
        </w:tc>
        <w:tc>
          <w:tcPr>
            <w:tcW w:type="dxa" w:w="1656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$384</w:t>
            </w:r>
          </w:p>
        </w:tc>
        <w:tc>
          <w:tcPr>
            <w:tcW w:type="dxa" w:w="172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$581</w:t>
            </w:r>
          </w:p>
        </w:tc>
      </w:tr>
      <w:tr>
        <w:tc>
          <w:tcPr>
            <w:tcW w:type="dxa" w:w="3744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7"/>
              </w:rPr>
              <w:t>Entertainment · rightrail1</w:t>
            </w:r>
          </w:p>
        </w:tc>
        <w:tc>
          <w:tcPr>
            <w:tcW w:type="dxa" w:w="172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4,846,780</w:t>
            </w:r>
          </w:p>
        </w:tc>
        <w:tc>
          <w:tcPr>
            <w:tcW w:type="dxa" w:w="100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69%</w:t>
            </w:r>
          </w:p>
        </w:tc>
        <w:tc>
          <w:tcPr>
            <w:tcW w:type="dxa" w:w="100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28%</w:t>
            </w:r>
          </w:p>
        </w:tc>
        <w:tc>
          <w:tcPr>
            <w:tcW w:type="dxa" w:w="1296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$2.88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$19.14</w:t>
            </w:r>
          </w:p>
        </w:tc>
        <w:tc>
          <w:tcPr>
            <w:tcW w:type="dxa" w:w="1656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$496</w:t>
            </w:r>
          </w:p>
        </w:tc>
        <w:tc>
          <w:tcPr>
            <w:tcW w:type="dxa" w:w="172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$690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7"/>
              </w:rPr>
              <w:t>U.S. · inline1</w:t>
            </w:r>
          </w:p>
        </w:tc>
        <w:tc>
          <w:tcPr>
            <w:tcW w:type="dxa" w:w="172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4,331,009</w:t>
            </w:r>
          </w:p>
        </w:tc>
        <w:tc>
          <w:tcPr>
            <w:tcW w:type="dxa" w:w="100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66%</w:t>
            </w:r>
          </w:p>
        </w:tc>
        <w:tc>
          <w:tcPr>
            <w:tcW w:type="dxa" w:w="100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31%</w:t>
            </w:r>
          </w:p>
        </w:tc>
        <w:tc>
          <w:tcPr>
            <w:tcW w:type="dxa" w:w="1296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$3.22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$24.71</w:t>
            </w:r>
          </w:p>
        </w:tc>
        <w:tc>
          <w:tcPr>
            <w:tcW w:type="dxa" w:w="1656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$414</w:t>
            </w:r>
          </w:p>
        </w:tc>
        <w:tc>
          <w:tcPr>
            <w:tcW w:type="dxa" w:w="172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$587</w:t>
            </w:r>
          </w:p>
        </w:tc>
      </w:tr>
      <w:tr>
        <w:tc>
          <w:tcPr>
            <w:tcW w:type="dxa" w:w="3744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7"/>
              </w:rPr>
              <w:t>U.S. · inline2</w:t>
            </w:r>
          </w:p>
        </w:tc>
        <w:tc>
          <w:tcPr>
            <w:tcW w:type="dxa" w:w="172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3,319,301</w:t>
            </w:r>
          </w:p>
        </w:tc>
        <w:tc>
          <w:tcPr>
            <w:tcW w:type="dxa" w:w="100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70%</w:t>
            </w:r>
          </w:p>
        </w:tc>
        <w:tc>
          <w:tcPr>
            <w:tcW w:type="dxa" w:w="100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25%</w:t>
            </w:r>
          </w:p>
        </w:tc>
        <w:tc>
          <w:tcPr>
            <w:tcW w:type="dxa" w:w="1296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$2.85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$27.76</w:t>
            </w:r>
          </w:p>
        </w:tc>
        <w:tc>
          <w:tcPr>
            <w:tcW w:type="dxa" w:w="1656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$342</w:t>
            </w:r>
          </w:p>
        </w:tc>
        <w:tc>
          <w:tcPr>
            <w:tcW w:type="dxa" w:w="172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$475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7"/>
              </w:rPr>
              <w:t>Tech · stickyfooter1</w:t>
            </w:r>
          </w:p>
        </w:tc>
        <w:tc>
          <w:tcPr>
            <w:tcW w:type="dxa" w:w="172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2,725,359</w:t>
            </w:r>
          </w:p>
        </w:tc>
        <w:tc>
          <w:tcPr>
            <w:tcW w:type="dxa" w:w="100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62%</w:t>
            </w:r>
          </w:p>
        </w:tc>
        <w:tc>
          <w:tcPr>
            <w:tcW w:type="dxa" w:w="100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34%</w:t>
            </w:r>
          </w:p>
        </w:tc>
        <w:tc>
          <w:tcPr>
            <w:tcW w:type="dxa" w:w="1296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$2.62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$28.67</w:t>
            </w:r>
          </w:p>
        </w:tc>
        <w:tc>
          <w:tcPr>
            <w:tcW w:type="dxa" w:w="1656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$293</w:t>
            </w:r>
          </w:p>
        </w:tc>
        <w:tc>
          <w:tcPr>
            <w:tcW w:type="dxa" w:w="172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$402</w:t>
            </w:r>
          </w:p>
        </w:tc>
      </w:tr>
      <w:tr>
        <w:tc>
          <w:tcPr>
            <w:tcW w:type="dxa" w:w="3744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7"/>
              </w:rPr>
              <w:t>U.S. · rightrail1</w:t>
            </w:r>
          </w:p>
        </w:tc>
        <w:tc>
          <w:tcPr>
            <w:tcW w:type="dxa" w:w="172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2,677,384</w:t>
            </w:r>
          </w:p>
        </w:tc>
        <w:tc>
          <w:tcPr>
            <w:tcW w:type="dxa" w:w="100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64%</w:t>
            </w:r>
          </w:p>
        </w:tc>
        <w:tc>
          <w:tcPr>
            <w:tcW w:type="dxa" w:w="100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32%</w:t>
            </w:r>
          </w:p>
        </w:tc>
        <w:tc>
          <w:tcPr>
            <w:tcW w:type="dxa" w:w="1296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$2.65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$19.87</w:t>
            </w:r>
          </w:p>
        </w:tc>
        <w:tc>
          <w:tcPr>
            <w:tcW w:type="dxa" w:w="1656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$286</w:t>
            </w:r>
          </w:p>
        </w:tc>
        <w:tc>
          <w:tcPr>
            <w:tcW w:type="dxa" w:w="172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$394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7"/>
              </w:rPr>
              <w:t>U.S. · inline3</w:t>
            </w:r>
          </w:p>
        </w:tc>
        <w:tc>
          <w:tcPr>
            <w:tcW w:type="dxa" w:w="172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2,359,398</w:t>
            </w:r>
          </w:p>
        </w:tc>
        <w:tc>
          <w:tcPr>
            <w:tcW w:type="dxa" w:w="100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71%</w:t>
            </w:r>
          </w:p>
        </w:tc>
        <w:tc>
          <w:tcPr>
            <w:tcW w:type="dxa" w:w="100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24%</w:t>
            </w:r>
          </w:p>
        </w:tc>
        <w:tc>
          <w:tcPr>
            <w:tcW w:type="dxa" w:w="1296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$2.66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$28.08</w:t>
            </w:r>
          </w:p>
        </w:tc>
        <w:tc>
          <w:tcPr>
            <w:tcW w:type="dxa" w:w="1656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$252</w:t>
            </w:r>
          </w:p>
        </w:tc>
        <w:tc>
          <w:tcPr>
            <w:tcW w:type="dxa" w:w="172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$346</w:t>
            </w:r>
          </w:p>
        </w:tc>
      </w:tr>
      <w:tr>
        <w:tc>
          <w:tcPr>
            <w:tcW w:type="dxa" w:w="3744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7"/>
              </w:rPr>
              <w:t>Science · stickyfooter1</w:t>
            </w:r>
          </w:p>
        </w:tc>
        <w:tc>
          <w:tcPr>
            <w:tcW w:type="dxa" w:w="172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2,006,324</w:t>
            </w:r>
          </w:p>
        </w:tc>
        <w:tc>
          <w:tcPr>
            <w:tcW w:type="dxa" w:w="100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71%</w:t>
            </w:r>
          </w:p>
        </w:tc>
        <w:tc>
          <w:tcPr>
            <w:tcW w:type="dxa" w:w="100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26%</w:t>
            </w:r>
          </w:p>
        </w:tc>
        <w:tc>
          <w:tcPr>
            <w:tcW w:type="dxa" w:w="1296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$2.65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$27.67</w:t>
            </w:r>
          </w:p>
        </w:tc>
        <w:tc>
          <w:tcPr>
            <w:tcW w:type="dxa" w:w="1656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$215</w:t>
            </w:r>
          </w:p>
        </w:tc>
        <w:tc>
          <w:tcPr>
            <w:tcW w:type="dxa" w:w="172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$295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7"/>
              </w:rPr>
              <w:t>Science · inline1</w:t>
            </w:r>
          </w:p>
        </w:tc>
        <w:tc>
          <w:tcPr>
            <w:tcW w:type="dxa" w:w="172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1,280,246</w:t>
            </w:r>
          </w:p>
        </w:tc>
        <w:tc>
          <w:tcPr>
            <w:tcW w:type="dxa" w:w="100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72%</w:t>
            </w:r>
          </w:p>
        </w:tc>
        <w:tc>
          <w:tcPr>
            <w:tcW w:type="dxa" w:w="100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26%</w:t>
            </w:r>
          </w:p>
        </w:tc>
        <w:tc>
          <w:tcPr>
            <w:tcW w:type="dxa" w:w="1296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$3.19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$26.84</w:t>
            </w:r>
          </w:p>
        </w:tc>
        <w:tc>
          <w:tcPr>
            <w:tcW w:type="dxa" w:w="1656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$123</w:t>
            </w:r>
          </w:p>
        </w:tc>
        <w:tc>
          <w:tcPr>
            <w:tcW w:type="dxa" w:w="172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$174</w:t>
            </w:r>
          </w:p>
        </w:tc>
      </w:tr>
      <w:tr>
        <w:tc>
          <w:tcPr>
            <w:tcW w:type="dxa" w:w="3744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7"/>
              </w:rPr>
              <w:t>Science · inline2</w:t>
            </w:r>
          </w:p>
        </w:tc>
        <w:tc>
          <w:tcPr>
            <w:tcW w:type="dxa" w:w="172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1,046,394</w:t>
            </w:r>
          </w:p>
        </w:tc>
        <w:tc>
          <w:tcPr>
            <w:tcW w:type="dxa" w:w="100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75%</w:t>
            </w:r>
          </w:p>
        </w:tc>
        <w:tc>
          <w:tcPr>
            <w:tcW w:type="dxa" w:w="100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22%</w:t>
            </w:r>
          </w:p>
        </w:tc>
        <w:tc>
          <w:tcPr>
            <w:tcW w:type="dxa" w:w="1296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$2.89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$27.89</w:t>
            </w:r>
          </w:p>
        </w:tc>
        <w:tc>
          <w:tcPr>
            <w:tcW w:type="dxa" w:w="1656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$107</w:t>
            </w:r>
          </w:p>
        </w:tc>
        <w:tc>
          <w:tcPr>
            <w:tcW w:type="dxa" w:w="172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$149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7"/>
              </w:rPr>
              <w:t>Science · inline3</w:t>
            </w:r>
          </w:p>
        </w:tc>
        <w:tc>
          <w:tcPr>
            <w:tcW w:type="dxa" w:w="172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781,024</w:t>
            </w:r>
          </w:p>
        </w:tc>
        <w:tc>
          <w:tcPr>
            <w:tcW w:type="dxa" w:w="100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74%</w:t>
            </w:r>
          </w:p>
        </w:tc>
        <w:tc>
          <w:tcPr>
            <w:tcW w:type="dxa" w:w="100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22%</w:t>
            </w:r>
          </w:p>
        </w:tc>
        <w:tc>
          <w:tcPr>
            <w:tcW w:type="dxa" w:w="1296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$2.77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$27.19</w:t>
            </w:r>
          </w:p>
        </w:tc>
        <w:tc>
          <w:tcPr>
            <w:tcW w:type="dxa" w:w="1656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$82</w:t>
            </w:r>
          </w:p>
        </w:tc>
        <w:tc>
          <w:tcPr>
            <w:tcW w:type="dxa" w:w="172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$113</w:t>
            </w:r>
          </w:p>
        </w:tc>
      </w:tr>
      <w:tr>
        <w:tc>
          <w:tcPr>
            <w:tcW w:type="dxa" w:w="3744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7"/>
              </w:rPr>
              <w:t>Science · rightrail1</w:t>
            </w:r>
          </w:p>
        </w:tc>
        <w:tc>
          <w:tcPr>
            <w:tcW w:type="dxa" w:w="172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571,444</w:t>
            </w:r>
          </w:p>
        </w:tc>
        <w:tc>
          <w:tcPr>
            <w:tcW w:type="dxa" w:w="100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63%</w:t>
            </w:r>
          </w:p>
        </w:tc>
        <w:tc>
          <w:tcPr>
            <w:tcW w:type="dxa" w:w="100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32%</w:t>
            </w:r>
          </w:p>
        </w:tc>
        <w:tc>
          <w:tcPr>
            <w:tcW w:type="dxa" w:w="1296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$3.06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$23.72</w:t>
            </w:r>
          </w:p>
        </w:tc>
        <w:tc>
          <w:tcPr>
            <w:tcW w:type="dxa" w:w="1656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$56</w:t>
            </w:r>
          </w:p>
        </w:tc>
        <w:tc>
          <w:tcPr>
            <w:tcW w:type="dxa" w:w="172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$79</w:t>
            </w:r>
          </w:p>
        </w:tc>
      </w:tr>
      <w:tr>
        <w:tc>
          <w:tcPr>
            <w:tcW w:type="dxa" w:w="3744"/>
            <w:shd w:val="clear" w:fill="0B5C6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7"/>
              </w:rPr>
              <w:t>18 target slots</w:t>
            </w:r>
          </w:p>
        </w:tc>
        <w:tc>
          <w:tcPr>
            <w:tcW w:type="dxa" w:w="1728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7"/>
              </w:rPr>
              <w:t>150,269,951</w:t>
            </w:r>
          </w:p>
        </w:tc>
        <w:tc>
          <w:tcPr>
            <w:tcW w:type="dxa" w:w="1008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7"/>
              </w:rPr>
              <w:t>70%</w:t>
            </w:r>
          </w:p>
        </w:tc>
        <w:tc>
          <w:tcPr>
            <w:tcW w:type="dxa" w:w="1008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7"/>
              </w:rPr>
              <w:t>—</w:t>
            </w:r>
          </w:p>
        </w:tc>
        <w:tc>
          <w:tcPr>
            <w:tcW w:type="dxa" w:w="1296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7"/>
              </w:rPr>
              <w:t>$2.44</w:t>
            </w:r>
          </w:p>
        </w:tc>
        <w:tc>
          <w:tcPr>
            <w:tcW w:type="dxa" w:w="1368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7"/>
              </w:rPr>
              <w:t>—</w:t>
            </w:r>
          </w:p>
        </w:tc>
        <w:tc>
          <w:tcPr>
            <w:tcW w:type="dxa" w:w="1656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7"/>
              </w:rPr>
              <w:t>$16,723</w:t>
            </w:r>
          </w:p>
        </w:tc>
        <w:tc>
          <w:tcPr>
            <w:tcW w:type="dxa" w:w="1728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7"/>
              </w:rPr>
              <w:t>$22,734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4440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_targe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440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B6B73"/>
          <w:sz w:val="17"/>
        </w:rPr>
        <w:t>Figure 1 — Top targets by monthly programmatic impressions (prog% / dir% and current prog CPM labeled).</w:t>
      </w:r>
    </w:p>
    <w:p>
      <w:pPr>
        <w:spacing w:before="240" w:after="60"/>
      </w:pPr>
      <w:r>
        <w:rPr>
          <w:b/>
          <w:color w:val="0B5C65"/>
          <w:sz w:val="24"/>
        </w:rPr>
        <w:t>2.  Reserved for Direct Sales</w:t>
      </w:r>
    </w:p>
    <w:p>
      <w:pPr>
        <w:spacing w:after="100"/>
      </w:pPr>
      <w:r>
        <w:rPr>
          <w:b w:val="0"/>
          <w:i w:val="0"/>
          <w:color w:val="1F2A30"/>
          <w:sz w:val="21"/>
        </w:rPr>
        <w:t>These slots are direct-dominant (direct share ≥ 40%) — the sales team already monetizes them well. We explicitly leave them out of the PG/PD push to avoid competing with direct.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2D4"/>
          <w:left w:val="single" w:sz="6" w:space="0" w:color="C9D2D4"/>
          <w:bottom w:val="single" w:sz="6" w:space="0" w:color="C9D2D4"/>
          <w:right w:val="single" w:sz="6" w:space="0" w:color="C9D2D4"/>
          <w:insideH w:val="single" w:sz="6" w:space="0" w:color="C9D2D4"/>
          <w:insideV w:val="single" w:sz="6" w:space="0" w:color="C9D2D4"/>
        </w:tblBorders>
      </w:tblPr>
      <w:tblGrid>
        <w:gridCol w:w="2304"/>
        <w:gridCol w:w="2304"/>
        <w:gridCol w:w="2304"/>
        <w:gridCol w:w="2304"/>
        <w:gridCol w:w="2304"/>
        <w:gridCol w:w="2304"/>
      </w:tblGrid>
      <w:tr>
        <w:tc>
          <w:tcPr>
            <w:tcW w:type="dxa" w:w="3744"/>
            <w:shd w:val="clear" w:fill="0B5C6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6"/>
              </w:rPr>
              <w:t>Section · Slot</w:t>
            </w:r>
          </w:p>
        </w:tc>
        <w:tc>
          <w:tcPr>
            <w:tcW w:type="dxa" w:w="1872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Direct imp</w:t>
            </w:r>
          </w:p>
        </w:tc>
        <w:tc>
          <w:tcPr>
            <w:tcW w:type="dxa" w:w="1152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Dir %</w:t>
            </w:r>
          </w:p>
        </w:tc>
        <w:tc>
          <w:tcPr>
            <w:tcW w:type="dxa" w:w="1152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Prog %</w:t>
            </w:r>
          </w:p>
        </w:tc>
        <w:tc>
          <w:tcPr>
            <w:tcW w:type="dxa" w:w="1584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Direct CPM</w:t>
            </w:r>
          </w:p>
        </w:tc>
        <w:tc>
          <w:tcPr>
            <w:tcW w:type="dxa" w:w="1584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Prog CPM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7"/>
              </w:rPr>
              <w:t>Tech · leaderboard1</w:t>
            </w:r>
          </w:p>
        </w:tc>
        <w:tc>
          <w:tcPr>
            <w:tcW w:type="dxa" w:w="187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2,502,857</w:t>
            </w:r>
          </w:p>
        </w:tc>
        <w:tc>
          <w:tcPr>
            <w:tcW w:type="dxa" w:w="115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60%</w:t>
            </w:r>
          </w:p>
        </w:tc>
        <w:tc>
          <w:tcPr>
            <w:tcW w:type="dxa" w:w="115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37%</w:t>
            </w:r>
          </w:p>
        </w:tc>
        <w:tc>
          <w:tcPr>
            <w:tcW w:type="dxa" w:w="158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$20.64</w:t>
            </w:r>
          </w:p>
        </w:tc>
        <w:tc>
          <w:tcPr>
            <w:tcW w:type="dxa" w:w="158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$2.97</w:t>
            </w:r>
          </w:p>
        </w:tc>
      </w:tr>
      <w:tr>
        <w:tc>
          <w:tcPr>
            <w:tcW w:type="dxa" w:w="3744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7"/>
              </w:rPr>
              <w:t>Health · leaderboard1</w:t>
            </w:r>
          </w:p>
        </w:tc>
        <w:tc>
          <w:tcPr>
            <w:tcW w:type="dxa" w:w="187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8,665,005</w:t>
            </w:r>
          </w:p>
        </w:tc>
        <w:tc>
          <w:tcPr>
            <w:tcW w:type="dxa" w:w="115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53%</w:t>
            </w:r>
          </w:p>
        </w:tc>
        <w:tc>
          <w:tcPr>
            <w:tcW w:type="dxa" w:w="115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43%</w:t>
            </w:r>
          </w:p>
        </w:tc>
        <w:tc>
          <w:tcPr>
            <w:tcW w:type="dxa" w:w="158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$32.25</w:t>
            </w:r>
          </w:p>
        </w:tc>
        <w:tc>
          <w:tcPr>
            <w:tcW w:type="dxa" w:w="158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$2.81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7"/>
              </w:rPr>
              <w:t>Tech · inline1</w:t>
            </w:r>
          </w:p>
        </w:tc>
        <w:tc>
          <w:tcPr>
            <w:tcW w:type="dxa" w:w="187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1,245,304</w:t>
            </w:r>
          </w:p>
        </w:tc>
        <w:tc>
          <w:tcPr>
            <w:tcW w:type="dxa" w:w="115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51%</w:t>
            </w:r>
          </w:p>
        </w:tc>
        <w:tc>
          <w:tcPr>
            <w:tcW w:type="dxa" w:w="115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47%</w:t>
            </w:r>
          </w:p>
        </w:tc>
        <w:tc>
          <w:tcPr>
            <w:tcW w:type="dxa" w:w="158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$23.65</w:t>
            </w:r>
          </w:p>
        </w:tc>
        <w:tc>
          <w:tcPr>
            <w:tcW w:type="dxa" w:w="158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$5.53</w:t>
            </w:r>
          </w:p>
        </w:tc>
      </w:tr>
      <w:tr>
        <w:tc>
          <w:tcPr>
            <w:tcW w:type="dxa" w:w="3744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7"/>
              </w:rPr>
              <w:t>Tech · rightrail1</w:t>
            </w:r>
          </w:p>
        </w:tc>
        <w:tc>
          <w:tcPr>
            <w:tcW w:type="dxa" w:w="187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866,947</w:t>
            </w:r>
          </w:p>
        </w:tc>
        <w:tc>
          <w:tcPr>
            <w:tcW w:type="dxa" w:w="115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50%</w:t>
            </w:r>
          </w:p>
        </w:tc>
        <w:tc>
          <w:tcPr>
            <w:tcW w:type="dxa" w:w="115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47%</w:t>
            </w:r>
          </w:p>
        </w:tc>
        <w:tc>
          <w:tcPr>
            <w:tcW w:type="dxa" w:w="158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$27.96</w:t>
            </w:r>
          </w:p>
        </w:tc>
        <w:tc>
          <w:tcPr>
            <w:tcW w:type="dxa" w:w="158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$3.85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7"/>
              </w:rPr>
              <w:t>U.S. · leaderboard1</w:t>
            </w:r>
          </w:p>
        </w:tc>
        <w:tc>
          <w:tcPr>
            <w:tcW w:type="dxa" w:w="187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5,864,010</w:t>
            </w:r>
          </w:p>
        </w:tc>
        <w:tc>
          <w:tcPr>
            <w:tcW w:type="dxa" w:w="115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45%</w:t>
            </w:r>
          </w:p>
        </w:tc>
        <w:tc>
          <w:tcPr>
            <w:tcW w:type="dxa" w:w="115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51%</w:t>
            </w:r>
          </w:p>
        </w:tc>
        <w:tc>
          <w:tcPr>
            <w:tcW w:type="dxa" w:w="158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$25.97</w:t>
            </w:r>
          </w:p>
        </w:tc>
        <w:tc>
          <w:tcPr>
            <w:tcW w:type="dxa" w:w="158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$2.13</w:t>
            </w:r>
          </w:p>
        </w:tc>
      </w:tr>
      <w:tr>
        <w:tc>
          <w:tcPr>
            <w:tcW w:type="dxa" w:w="3744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7"/>
              </w:rPr>
              <w:t>Tech · inline2</w:t>
            </w:r>
          </w:p>
        </w:tc>
        <w:tc>
          <w:tcPr>
            <w:tcW w:type="dxa" w:w="187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777,475</w:t>
            </w:r>
          </w:p>
        </w:tc>
        <w:tc>
          <w:tcPr>
            <w:tcW w:type="dxa" w:w="115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45%</w:t>
            </w:r>
          </w:p>
        </w:tc>
        <w:tc>
          <w:tcPr>
            <w:tcW w:type="dxa" w:w="115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52%</w:t>
            </w:r>
          </w:p>
        </w:tc>
        <w:tc>
          <w:tcPr>
            <w:tcW w:type="dxa" w:w="158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$25.27</w:t>
            </w:r>
          </w:p>
        </w:tc>
        <w:tc>
          <w:tcPr>
            <w:tcW w:type="dxa" w:w="158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$4.24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7"/>
              </w:rPr>
              <w:t>Entertainment · leaderboard1</w:t>
            </w:r>
          </w:p>
        </w:tc>
        <w:tc>
          <w:tcPr>
            <w:tcW w:type="dxa" w:w="187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9,918,394</w:t>
            </w:r>
          </w:p>
        </w:tc>
        <w:tc>
          <w:tcPr>
            <w:tcW w:type="dxa" w:w="115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44%</w:t>
            </w:r>
          </w:p>
        </w:tc>
        <w:tc>
          <w:tcPr>
            <w:tcW w:type="dxa" w:w="115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53%</w:t>
            </w:r>
          </w:p>
        </w:tc>
        <w:tc>
          <w:tcPr>
            <w:tcW w:type="dxa" w:w="158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$22.99</w:t>
            </w:r>
          </w:p>
        </w:tc>
        <w:tc>
          <w:tcPr>
            <w:tcW w:type="dxa" w:w="158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$1.88</w:t>
            </w:r>
          </w:p>
        </w:tc>
      </w:tr>
      <w:tr>
        <w:tc>
          <w:tcPr>
            <w:tcW w:type="dxa" w:w="3744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7"/>
              </w:rPr>
              <w:t>Health · rightrail1</w:t>
            </w:r>
          </w:p>
        </w:tc>
        <w:tc>
          <w:tcPr>
            <w:tcW w:type="dxa" w:w="187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3,808,220</w:t>
            </w:r>
          </w:p>
        </w:tc>
        <w:tc>
          <w:tcPr>
            <w:tcW w:type="dxa" w:w="115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42%</w:t>
            </w:r>
          </w:p>
        </w:tc>
        <w:tc>
          <w:tcPr>
            <w:tcW w:type="dxa" w:w="115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54%</w:t>
            </w:r>
          </w:p>
        </w:tc>
        <w:tc>
          <w:tcPr>
            <w:tcW w:type="dxa" w:w="158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$22.90</w:t>
            </w:r>
          </w:p>
        </w:tc>
        <w:tc>
          <w:tcPr>
            <w:tcW w:type="dxa" w:w="158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$4.11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7"/>
              </w:rPr>
              <w:t>Tech · inline3</w:t>
            </w:r>
          </w:p>
        </w:tc>
        <w:tc>
          <w:tcPr>
            <w:tcW w:type="dxa" w:w="187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501,022</w:t>
            </w:r>
          </w:p>
        </w:tc>
        <w:tc>
          <w:tcPr>
            <w:tcW w:type="dxa" w:w="115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41%</w:t>
            </w:r>
          </w:p>
        </w:tc>
        <w:tc>
          <w:tcPr>
            <w:tcW w:type="dxa" w:w="115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55%</w:t>
            </w:r>
          </w:p>
        </w:tc>
        <w:tc>
          <w:tcPr>
            <w:tcW w:type="dxa" w:w="158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$25.62</w:t>
            </w:r>
          </w:p>
        </w:tc>
        <w:tc>
          <w:tcPr>
            <w:tcW w:type="dxa" w:w="158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7"/>
              </w:rPr>
              <w:t>$3.95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/>
          <w:color w:val="5B6B73"/>
          <w:sz w:val="19"/>
        </w:rPr>
        <w:t>Pattern: leaderboard1 across sections and most of Tech are direct territory — consistent with leaderboard being the premium billboard the sales team leads with.</w:t>
      </w:r>
    </w:p>
    <w:p>
      <w:pPr>
        <w:spacing w:before="240" w:after="60"/>
      </w:pPr>
      <w:r>
        <w:rPr>
          <w:b/>
          <w:color w:val="0B5C65"/>
          <w:sz w:val="24"/>
        </w:rPr>
        <w:t>3.  Section-by-Section Detail — Every Slot</w:t>
      </w:r>
    </w:p>
    <w:p>
      <w:pPr>
        <w:spacing w:after="100"/>
      </w:pPr>
      <w:r>
        <w:rPr>
          <w:b w:val="0"/>
          <w:i w:val="0"/>
          <w:color w:val="1F2A30"/>
          <w:sz w:val="21"/>
        </w:rPr>
        <w:t>The full granular view: for each section, every slot's impressions, the CPMs it is selling at (direct vs programmatic), its programmatic/direct share, its classification, and the monthly PG/PD opportunity at 10%.</w:t>
      </w:r>
    </w:p>
    <w:p>
      <w:pPr>
        <w:spacing w:before="160" w:after="60"/>
      </w:pPr>
      <w:r>
        <w:rPr>
          <w:b/>
          <w:color w:val="0F7D88"/>
          <w:sz w:val="22"/>
        </w:rPr>
        <w:t>Entertainment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2D4"/>
          <w:left w:val="single" w:sz="6" w:space="0" w:color="C9D2D4"/>
          <w:bottom w:val="single" w:sz="6" w:space="0" w:color="C9D2D4"/>
          <w:right w:val="single" w:sz="6" w:space="0" w:color="C9D2D4"/>
          <w:insideH w:val="single" w:sz="6" w:space="0" w:color="C9D2D4"/>
          <w:insideV w:val="single" w:sz="6" w:space="0" w:color="C9D2D4"/>
        </w:tblBorders>
      </w:tblPr>
      <w:tblGrid>
        <w:gridCol w:w="1382"/>
        <w:gridCol w:w="1382"/>
        <w:gridCol w:w="1382"/>
        <w:gridCol w:w="1382"/>
        <w:gridCol w:w="1382"/>
        <w:gridCol w:w="1382"/>
        <w:gridCol w:w="1382"/>
        <w:gridCol w:w="1382"/>
        <w:gridCol w:w="1382"/>
        <w:gridCol w:w="1382"/>
      </w:tblGrid>
      <w:tr>
        <w:tc>
          <w:tcPr>
            <w:tcW w:type="dxa" w:w="1800"/>
            <w:shd w:val="clear" w:fill="0B5C6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6"/>
              </w:rPr>
              <w:t>Slot</w:t>
            </w:r>
          </w:p>
        </w:tc>
        <w:tc>
          <w:tcPr>
            <w:tcW w:type="dxa" w:w="1512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Direct imp</w:t>
            </w:r>
          </w:p>
        </w:tc>
        <w:tc>
          <w:tcPr>
            <w:tcW w:type="dxa" w:w="1512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Prog. imp</w:t>
            </w:r>
          </w:p>
        </w:tc>
        <w:tc>
          <w:tcPr>
            <w:tcW w:type="dxa" w:w="864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Prog %</w:t>
            </w:r>
          </w:p>
        </w:tc>
        <w:tc>
          <w:tcPr>
            <w:tcW w:type="dxa" w:w="864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Dir %</w:t>
            </w:r>
          </w:p>
        </w:tc>
        <w:tc>
          <w:tcPr>
            <w:tcW w:type="dxa" w:w="1080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Dir CPM</w:t>
            </w:r>
          </w:p>
        </w:tc>
        <w:tc>
          <w:tcPr>
            <w:tcW w:type="dxa" w:w="1152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Prog CPM</w:t>
            </w:r>
          </w:p>
        </w:tc>
        <w:tc>
          <w:tcPr>
            <w:tcW w:type="dxa" w:w="1368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1368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Opp/mo @$8</w:t>
            </w:r>
          </w:p>
        </w:tc>
        <w:tc>
          <w:tcPr>
            <w:tcW w:type="dxa" w:w="1411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Opp/mo @$10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6"/>
              </w:rPr>
              <w:t>stickyfooter1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13,767,927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47,410,845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75%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22%</w:t>
            </w:r>
          </w:p>
        </w:tc>
        <w:tc>
          <w:tcPr>
            <w:tcW w:type="dxa" w:w="1080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$21.22</w:t>
            </w:r>
          </w:p>
        </w:tc>
        <w:tc>
          <w:tcPr>
            <w:tcW w:type="dxa" w:w="115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$1.92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0B5C65"/>
                <w:sz w:val="16"/>
              </w:rPr>
              <w:t>Target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$5,765</w:t>
            </w:r>
          </w:p>
        </w:tc>
        <w:tc>
          <w:tcPr>
            <w:tcW w:type="dxa" w:w="1411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$7,662</w:t>
            </w:r>
          </w:p>
        </w:tc>
      </w:tr>
      <w:tr>
        <w:tc>
          <w:tcPr>
            <w:tcW w:type="dxa" w:w="1800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6"/>
              </w:rPr>
              <w:t>leaderboard1</w:t>
            </w:r>
          </w:p>
        </w:tc>
        <w:tc>
          <w:tcPr>
            <w:tcW w:type="dxa" w:w="15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9,918,394</w:t>
            </w:r>
          </w:p>
        </w:tc>
        <w:tc>
          <w:tcPr>
            <w:tcW w:type="dxa" w:w="15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11,875,493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53%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44%</w:t>
            </w:r>
          </w:p>
        </w:tc>
        <w:tc>
          <w:tcPr>
            <w:tcW w:type="dxa" w:w="1080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$22.99</w:t>
            </w:r>
          </w:p>
        </w:tc>
        <w:tc>
          <w:tcPr>
            <w:tcW w:type="dxa" w:w="115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$1.88</w:t>
            </w:r>
          </w:p>
        </w:tc>
        <w:tc>
          <w:tcPr>
            <w:tcW w:type="dxa" w:w="1368"/>
            <w:shd w:val="clear" w:fill="FBE7E4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B04338"/>
                <w:sz w:val="16"/>
              </w:rPr>
              <w:t>Reserved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11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6"/>
              </w:rPr>
              <w:t>inline1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5,880,365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11,630,907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65%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33%</w:t>
            </w:r>
          </w:p>
        </w:tc>
        <w:tc>
          <w:tcPr>
            <w:tcW w:type="dxa" w:w="1080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$21.88</w:t>
            </w:r>
          </w:p>
        </w:tc>
        <w:tc>
          <w:tcPr>
            <w:tcW w:type="dxa" w:w="115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$2.93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0B5C65"/>
                <w:sz w:val="16"/>
              </w:rPr>
              <w:t>Target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$1,179</w:t>
            </w:r>
          </w:p>
        </w:tc>
        <w:tc>
          <w:tcPr>
            <w:tcW w:type="dxa" w:w="1411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$1,645</w:t>
            </w:r>
          </w:p>
        </w:tc>
      </w:tr>
      <w:tr>
        <w:tc>
          <w:tcPr>
            <w:tcW w:type="dxa" w:w="1800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6"/>
              </w:rPr>
              <w:t>inline2</w:t>
            </w:r>
          </w:p>
        </w:tc>
        <w:tc>
          <w:tcPr>
            <w:tcW w:type="dxa" w:w="15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3,876,484</w:t>
            </w:r>
          </w:p>
        </w:tc>
        <w:tc>
          <w:tcPr>
            <w:tcW w:type="dxa" w:w="15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10,920,299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72%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25%</w:t>
            </w:r>
          </w:p>
        </w:tc>
        <w:tc>
          <w:tcPr>
            <w:tcW w:type="dxa" w:w="1080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$26.00</w:t>
            </w:r>
          </w:p>
        </w:tc>
        <w:tc>
          <w:tcPr>
            <w:tcW w:type="dxa" w:w="115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$2.64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0B5C65"/>
                <w:sz w:val="16"/>
              </w:rPr>
              <w:t>Target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$1,171</w:t>
            </w:r>
          </w:p>
        </w:tc>
        <w:tc>
          <w:tcPr>
            <w:tcW w:type="dxa" w:w="1411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$1,607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6"/>
              </w:rPr>
              <w:t>inline3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2,914,244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10,019,326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75%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22%</w:t>
            </w:r>
          </w:p>
        </w:tc>
        <w:tc>
          <w:tcPr>
            <w:tcW w:type="dxa" w:w="1080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$23.61</w:t>
            </w:r>
          </w:p>
        </w:tc>
        <w:tc>
          <w:tcPr>
            <w:tcW w:type="dxa" w:w="115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$2.55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0B5C65"/>
                <w:sz w:val="16"/>
              </w:rPr>
              <w:t>Target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$1,092</w:t>
            </w:r>
          </w:p>
        </w:tc>
        <w:tc>
          <w:tcPr>
            <w:tcW w:type="dxa" w:w="1411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$1,493</w:t>
            </w:r>
          </w:p>
        </w:tc>
      </w:tr>
      <w:tr>
        <w:tc>
          <w:tcPr>
            <w:tcW w:type="dxa" w:w="1800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6"/>
              </w:rPr>
              <w:t>rightrail1</w:t>
            </w:r>
          </w:p>
        </w:tc>
        <w:tc>
          <w:tcPr>
            <w:tcW w:type="dxa" w:w="15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1,998,657</w:t>
            </w:r>
          </w:p>
        </w:tc>
        <w:tc>
          <w:tcPr>
            <w:tcW w:type="dxa" w:w="15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4,846,780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69%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28%</w:t>
            </w:r>
          </w:p>
        </w:tc>
        <w:tc>
          <w:tcPr>
            <w:tcW w:type="dxa" w:w="1080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$19.14</w:t>
            </w:r>
          </w:p>
        </w:tc>
        <w:tc>
          <w:tcPr>
            <w:tcW w:type="dxa" w:w="115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$2.88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0B5C65"/>
                <w:sz w:val="16"/>
              </w:rPr>
              <w:t>Target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$496</w:t>
            </w:r>
          </w:p>
        </w:tc>
        <w:tc>
          <w:tcPr>
            <w:tcW w:type="dxa" w:w="1411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$690</w:t>
            </w:r>
          </w:p>
        </w:tc>
      </w:tr>
      <w:tr>
        <w:tc>
          <w:tcPr>
            <w:tcW w:type="dxa" w:w="1800"/>
            <w:shd w:val="clear" w:fill="DCEAEC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6"/>
              </w:rPr>
              <w:t>Entertainment total</w:t>
            </w:r>
          </w:p>
        </w:tc>
        <w:tc>
          <w:tcPr>
            <w:tcW w:type="dxa" w:w="1512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38,356,071</w:t>
            </w:r>
          </w:p>
        </w:tc>
        <w:tc>
          <w:tcPr>
            <w:tcW w:type="dxa" w:w="1512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96,703,650</w:t>
            </w:r>
          </w:p>
        </w:tc>
        <w:tc>
          <w:tcPr>
            <w:tcW w:type="dxa" w:w="864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—</w:t>
            </w:r>
          </w:p>
        </w:tc>
        <w:tc>
          <w:tcPr>
            <w:tcW w:type="dxa" w:w="864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—</w:t>
            </w:r>
          </w:p>
        </w:tc>
        <w:tc>
          <w:tcPr>
            <w:tcW w:type="dxa" w:w="1080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—</w:t>
            </w:r>
          </w:p>
        </w:tc>
        <w:tc>
          <w:tcPr>
            <w:tcW w:type="dxa" w:w="1152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—</w:t>
            </w:r>
          </w:p>
        </w:tc>
        <w:tc>
          <w:tcPr>
            <w:tcW w:type="dxa" w:w="1368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8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$9,704</w:t>
            </w:r>
          </w:p>
        </w:tc>
        <w:tc>
          <w:tcPr>
            <w:tcW w:type="dxa" w:w="1411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$13,097</w:t>
            </w:r>
          </w:p>
        </w:tc>
      </w:tr>
    </w:tbl>
    <w:p>
      <w:pPr>
        <w:spacing w:after="20"/>
      </w:pPr>
    </w:p>
    <w:p>
      <w:pPr>
        <w:spacing w:before="160" w:after="60"/>
      </w:pPr>
      <w:r>
        <w:rPr>
          <w:b/>
          <w:color w:val="0F7D88"/>
          <w:sz w:val="22"/>
        </w:rPr>
        <w:t>Health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2D4"/>
          <w:left w:val="single" w:sz="6" w:space="0" w:color="C9D2D4"/>
          <w:bottom w:val="single" w:sz="6" w:space="0" w:color="C9D2D4"/>
          <w:right w:val="single" w:sz="6" w:space="0" w:color="C9D2D4"/>
          <w:insideH w:val="single" w:sz="6" w:space="0" w:color="C9D2D4"/>
          <w:insideV w:val="single" w:sz="6" w:space="0" w:color="C9D2D4"/>
        </w:tblBorders>
      </w:tblPr>
      <w:tblGrid>
        <w:gridCol w:w="1382"/>
        <w:gridCol w:w="1382"/>
        <w:gridCol w:w="1382"/>
        <w:gridCol w:w="1382"/>
        <w:gridCol w:w="1382"/>
        <w:gridCol w:w="1382"/>
        <w:gridCol w:w="1382"/>
        <w:gridCol w:w="1382"/>
        <w:gridCol w:w="1382"/>
        <w:gridCol w:w="1382"/>
      </w:tblGrid>
      <w:tr>
        <w:tc>
          <w:tcPr>
            <w:tcW w:type="dxa" w:w="1800"/>
            <w:shd w:val="clear" w:fill="0B5C6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6"/>
              </w:rPr>
              <w:t>Slot</w:t>
            </w:r>
          </w:p>
        </w:tc>
        <w:tc>
          <w:tcPr>
            <w:tcW w:type="dxa" w:w="1512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Direct imp</w:t>
            </w:r>
          </w:p>
        </w:tc>
        <w:tc>
          <w:tcPr>
            <w:tcW w:type="dxa" w:w="1512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Prog. imp</w:t>
            </w:r>
          </w:p>
        </w:tc>
        <w:tc>
          <w:tcPr>
            <w:tcW w:type="dxa" w:w="864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Prog %</w:t>
            </w:r>
          </w:p>
        </w:tc>
        <w:tc>
          <w:tcPr>
            <w:tcW w:type="dxa" w:w="864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Dir %</w:t>
            </w:r>
          </w:p>
        </w:tc>
        <w:tc>
          <w:tcPr>
            <w:tcW w:type="dxa" w:w="1080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Dir CPM</w:t>
            </w:r>
          </w:p>
        </w:tc>
        <w:tc>
          <w:tcPr>
            <w:tcW w:type="dxa" w:w="1152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Prog CPM</w:t>
            </w:r>
          </w:p>
        </w:tc>
        <w:tc>
          <w:tcPr>
            <w:tcW w:type="dxa" w:w="1368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1368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Opp/mo @$8</w:t>
            </w:r>
          </w:p>
        </w:tc>
        <w:tc>
          <w:tcPr>
            <w:tcW w:type="dxa" w:w="1411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Opp/mo @$10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6"/>
              </w:rPr>
              <w:t>stickyfooter1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11,067,220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20,185,172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63%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34%</w:t>
            </w:r>
          </w:p>
        </w:tc>
        <w:tc>
          <w:tcPr>
            <w:tcW w:type="dxa" w:w="1080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$26.29</w:t>
            </w:r>
          </w:p>
        </w:tc>
        <w:tc>
          <w:tcPr>
            <w:tcW w:type="dxa" w:w="115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$2.53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0B5C65"/>
                <w:sz w:val="16"/>
              </w:rPr>
              <w:t>Target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$2,208</w:t>
            </w:r>
          </w:p>
        </w:tc>
        <w:tc>
          <w:tcPr>
            <w:tcW w:type="dxa" w:w="1411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$3,016</w:t>
            </w:r>
          </w:p>
        </w:tc>
      </w:tr>
      <w:tr>
        <w:tc>
          <w:tcPr>
            <w:tcW w:type="dxa" w:w="1800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6"/>
              </w:rPr>
              <w:t>leaderboard1</w:t>
            </w:r>
          </w:p>
        </w:tc>
        <w:tc>
          <w:tcPr>
            <w:tcW w:type="dxa" w:w="15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8,665,005</w:t>
            </w:r>
          </w:p>
        </w:tc>
        <w:tc>
          <w:tcPr>
            <w:tcW w:type="dxa" w:w="15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7,007,562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43%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53%</w:t>
            </w:r>
          </w:p>
        </w:tc>
        <w:tc>
          <w:tcPr>
            <w:tcW w:type="dxa" w:w="1080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$32.25</w:t>
            </w:r>
          </w:p>
        </w:tc>
        <w:tc>
          <w:tcPr>
            <w:tcW w:type="dxa" w:w="115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$2.81</w:t>
            </w:r>
          </w:p>
        </w:tc>
        <w:tc>
          <w:tcPr>
            <w:tcW w:type="dxa" w:w="1368"/>
            <w:shd w:val="clear" w:fill="FBE7E4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B04338"/>
                <w:sz w:val="16"/>
              </w:rPr>
              <w:t>Reserved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11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6"/>
              </w:rPr>
              <w:t>inline1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4,831,301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6,850,100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57%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40%</w:t>
            </w:r>
          </w:p>
        </w:tc>
        <w:tc>
          <w:tcPr>
            <w:tcW w:type="dxa" w:w="1080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$27.80</w:t>
            </w:r>
          </w:p>
        </w:tc>
        <w:tc>
          <w:tcPr>
            <w:tcW w:type="dxa" w:w="115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$5.15</w:t>
            </w:r>
          </w:p>
        </w:tc>
        <w:tc>
          <w:tcPr>
            <w:tcW w:type="dxa" w:w="1368"/>
            <w:shd w:val="clear" w:fill="FCF4DE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8A6D1F"/>
                <w:sz w:val="16"/>
              </w:rPr>
              <w:t>Secondary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11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800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6"/>
              </w:rPr>
              <w:t>inline2</w:t>
            </w:r>
          </w:p>
        </w:tc>
        <w:tc>
          <w:tcPr>
            <w:tcW w:type="dxa" w:w="15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3,772,312</w:t>
            </w:r>
          </w:p>
        </w:tc>
        <w:tc>
          <w:tcPr>
            <w:tcW w:type="dxa" w:w="15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5,874,817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59%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38%</w:t>
            </w:r>
          </w:p>
        </w:tc>
        <w:tc>
          <w:tcPr>
            <w:tcW w:type="dxa" w:w="1080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$28.50</w:t>
            </w:r>
          </w:p>
        </w:tc>
        <w:tc>
          <w:tcPr>
            <w:tcW w:type="dxa" w:w="115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$4.24</w:t>
            </w:r>
          </w:p>
        </w:tc>
        <w:tc>
          <w:tcPr>
            <w:tcW w:type="dxa" w:w="1368"/>
            <w:shd w:val="clear" w:fill="FCF4DE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8A6D1F"/>
                <w:sz w:val="16"/>
              </w:rPr>
              <w:t>Secondary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11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6"/>
              </w:rPr>
              <w:t>inline3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2,530,253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4,930,438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63%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32%</w:t>
            </w:r>
          </w:p>
        </w:tc>
        <w:tc>
          <w:tcPr>
            <w:tcW w:type="dxa" w:w="1080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$29.55</w:t>
            </w:r>
          </w:p>
        </w:tc>
        <w:tc>
          <w:tcPr>
            <w:tcW w:type="dxa" w:w="115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$4.11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0B5C65"/>
                <w:sz w:val="16"/>
              </w:rPr>
              <w:t>Target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$384</w:t>
            </w:r>
          </w:p>
        </w:tc>
        <w:tc>
          <w:tcPr>
            <w:tcW w:type="dxa" w:w="1411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$581</w:t>
            </w:r>
          </w:p>
        </w:tc>
      </w:tr>
      <w:tr>
        <w:tc>
          <w:tcPr>
            <w:tcW w:type="dxa" w:w="1800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6"/>
              </w:rPr>
              <w:t>rightrail1</w:t>
            </w:r>
          </w:p>
        </w:tc>
        <w:tc>
          <w:tcPr>
            <w:tcW w:type="dxa" w:w="15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3,808,220</w:t>
            </w:r>
          </w:p>
        </w:tc>
        <w:tc>
          <w:tcPr>
            <w:tcW w:type="dxa" w:w="15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4,880,198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54%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42%</w:t>
            </w:r>
          </w:p>
        </w:tc>
        <w:tc>
          <w:tcPr>
            <w:tcW w:type="dxa" w:w="1080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$22.90</w:t>
            </w:r>
          </w:p>
        </w:tc>
        <w:tc>
          <w:tcPr>
            <w:tcW w:type="dxa" w:w="115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$4.11</w:t>
            </w:r>
          </w:p>
        </w:tc>
        <w:tc>
          <w:tcPr>
            <w:tcW w:type="dxa" w:w="1368"/>
            <w:shd w:val="clear" w:fill="FBE7E4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B04338"/>
                <w:sz w:val="16"/>
              </w:rPr>
              <w:t>Reserved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11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800"/>
            <w:shd w:val="clear" w:fill="DCEAEC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6"/>
              </w:rPr>
              <w:t>Health total</w:t>
            </w:r>
          </w:p>
        </w:tc>
        <w:tc>
          <w:tcPr>
            <w:tcW w:type="dxa" w:w="1512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34,674,311</w:t>
            </w:r>
          </w:p>
        </w:tc>
        <w:tc>
          <w:tcPr>
            <w:tcW w:type="dxa" w:w="1512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49,728,287</w:t>
            </w:r>
          </w:p>
        </w:tc>
        <w:tc>
          <w:tcPr>
            <w:tcW w:type="dxa" w:w="864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—</w:t>
            </w:r>
          </w:p>
        </w:tc>
        <w:tc>
          <w:tcPr>
            <w:tcW w:type="dxa" w:w="864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—</w:t>
            </w:r>
          </w:p>
        </w:tc>
        <w:tc>
          <w:tcPr>
            <w:tcW w:type="dxa" w:w="1080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—</w:t>
            </w:r>
          </w:p>
        </w:tc>
        <w:tc>
          <w:tcPr>
            <w:tcW w:type="dxa" w:w="1152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—</w:t>
            </w:r>
          </w:p>
        </w:tc>
        <w:tc>
          <w:tcPr>
            <w:tcW w:type="dxa" w:w="1368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8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$2,592</w:t>
            </w:r>
          </w:p>
        </w:tc>
        <w:tc>
          <w:tcPr>
            <w:tcW w:type="dxa" w:w="1411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$3,596</w:t>
            </w:r>
          </w:p>
        </w:tc>
      </w:tr>
    </w:tbl>
    <w:p>
      <w:pPr>
        <w:spacing w:after="20"/>
      </w:pPr>
    </w:p>
    <w:p>
      <w:pPr>
        <w:spacing w:before="160" w:after="60"/>
      </w:pPr>
      <w:r>
        <w:rPr>
          <w:b/>
          <w:color w:val="0F7D88"/>
          <w:sz w:val="22"/>
        </w:rPr>
        <w:t>Science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2D4"/>
          <w:left w:val="single" w:sz="6" w:space="0" w:color="C9D2D4"/>
          <w:bottom w:val="single" w:sz="6" w:space="0" w:color="C9D2D4"/>
          <w:right w:val="single" w:sz="6" w:space="0" w:color="C9D2D4"/>
          <w:insideH w:val="single" w:sz="6" w:space="0" w:color="C9D2D4"/>
          <w:insideV w:val="single" w:sz="6" w:space="0" w:color="C9D2D4"/>
        </w:tblBorders>
      </w:tblPr>
      <w:tblGrid>
        <w:gridCol w:w="1382"/>
        <w:gridCol w:w="1382"/>
        <w:gridCol w:w="1382"/>
        <w:gridCol w:w="1382"/>
        <w:gridCol w:w="1382"/>
        <w:gridCol w:w="1382"/>
        <w:gridCol w:w="1382"/>
        <w:gridCol w:w="1382"/>
        <w:gridCol w:w="1382"/>
        <w:gridCol w:w="1382"/>
      </w:tblGrid>
      <w:tr>
        <w:tc>
          <w:tcPr>
            <w:tcW w:type="dxa" w:w="1800"/>
            <w:shd w:val="clear" w:fill="0B5C6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6"/>
              </w:rPr>
              <w:t>Slot</w:t>
            </w:r>
          </w:p>
        </w:tc>
        <w:tc>
          <w:tcPr>
            <w:tcW w:type="dxa" w:w="1512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Direct imp</w:t>
            </w:r>
          </w:p>
        </w:tc>
        <w:tc>
          <w:tcPr>
            <w:tcW w:type="dxa" w:w="1512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Prog. imp</w:t>
            </w:r>
          </w:p>
        </w:tc>
        <w:tc>
          <w:tcPr>
            <w:tcW w:type="dxa" w:w="864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Prog %</w:t>
            </w:r>
          </w:p>
        </w:tc>
        <w:tc>
          <w:tcPr>
            <w:tcW w:type="dxa" w:w="864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Dir %</w:t>
            </w:r>
          </w:p>
        </w:tc>
        <w:tc>
          <w:tcPr>
            <w:tcW w:type="dxa" w:w="1080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Dir CPM</w:t>
            </w:r>
          </w:p>
        </w:tc>
        <w:tc>
          <w:tcPr>
            <w:tcW w:type="dxa" w:w="1152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Prog CPM</w:t>
            </w:r>
          </w:p>
        </w:tc>
        <w:tc>
          <w:tcPr>
            <w:tcW w:type="dxa" w:w="1368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1368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Opp/mo @$8</w:t>
            </w:r>
          </w:p>
        </w:tc>
        <w:tc>
          <w:tcPr>
            <w:tcW w:type="dxa" w:w="1411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Opp/mo @$10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6"/>
              </w:rPr>
              <w:t>stickyfooter1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723,615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2,006,324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71%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26%</w:t>
            </w:r>
          </w:p>
        </w:tc>
        <w:tc>
          <w:tcPr>
            <w:tcW w:type="dxa" w:w="1080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$27.67</w:t>
            </w:r>
          </w:p>
        </w:tc>
        <w:tc>
          <w:tcPr>
            <w:tcW w:type="dxa" w:w="115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$2.65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0B5C65"/>
                <w:sz w:val="16"/>
              </w:rPr>
              <w:t>Target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$215</w:t>
            </w:r>
          </w:p>
        </w:tc>
        <w:tc>
          <w:tcPr>
            <w:tcW w:type="dxa" w:w="1411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$295</w:t>
            </w:r>
          </w:p>
        </w:tc>
      </w:tr>
      <w:tr>
        <w:tc>
          <w:tcPr>
            <w:tcW w:type="dxa" w:w="1800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6"/>
              </w:rPr>
              <w:t>leaderboard1</w:t>
            </w:r>
          </w:p>
        </w:tc>
        <w:tc>
          <w:tcPr>
            <w:tcW w:type="dxa" w:w="15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1,012,980</w:t>
            </w:r>
          </w:p>
        </w:tc>
        <w:tc>
          <w:tcPr>
            <w:tcW w:type="dxa" w:w="15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1,612,613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60%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38%</w:t>
            </w:r>
          </w:p>
        </w:tc>
        <w:tc>
          <w:tcPr>
            <w:tcW w:type="dxa" w:w="1080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$44.32</w:t>
            </w:r>
          </w:p>
        </w:tc>
        <w:tc>
          <w:tcPr>
            <w:tcW w:type="dxa" w:w="115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$2.39</w:t>
            </w:r>
          </w:p>
        </w:tc>
        <w:tc>
          <w:tcPr>
            <w:tcW w:type="dxa" w:w="1368"/>
            <w:shd w:val="clear" w:fill="FCF4DE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8A6D1F"/>
                <w:sz w:val="16"/>
              </w:rPr>
              <w:t>Secondary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11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6"/>
              </w:rPr>
              <w:t>inline1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453,383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1,280,246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72%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26%</w:t>
            </w:r>
          </w:p>
        </w:tc>
        <w:tc>
          <w:tcPr>
            <w:tcW w:type="dxa" w:w="1080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$26.84</w:t>
            </w:r>
          </w:p>
        </w:tc>
        <w:tc>
          <w:tcPr>
            <w:tcW w:type="dxa" w:w="115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$3.19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0B5C65"/>
                <w:sz w:val="16"/>
              </w:rPr>
              <w:t>Target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$123</w:t>
            </w:r>
          </w:p>
        </w:tc>
        <w:tc>
          <w:tcPr>
            <w:tcW w:type="dxa" w:w="1411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$174</w:t>
            </w:r>
          </w:p>
        </w:tc>
      </w:tr>
      <w:tr>
        <w:tc>
          <w:tcPr>
            <w:tcW w:type="dxa" w:w="1800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6"/>
              </w:rPr>
              <w:t>inline2</w:t>
            </w:r>
          </w:p>
        </w:tc>
        <w:tc>
          <w:tcPr>
            <w:tcW w:type="dxa" w:w="15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312,130</w:t>
            </w:r>
          </w:p>
        </w:tc>
        <w:tc>
          <w:tcPr>
            <w:tcW w:type="dxa" w:w="15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1,046,394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75%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22%</w:t>
            </w:r>
          </w:p>
        </w:tc>
        <w:tc>
          <w:tcPr>
            <w:tcW w:type="dxa" w:w="1080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$27.89</w:t>
            </w:r>
          </w:p>
        </w:tc>
        <w:tc>
          <w:tcPr>
            <w:tcW w:type="dxa" w:w="115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$2.89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0B5C65"/>
                <w:sz w:val="16"/>
              </w:rPr>
              <w:t>Target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$107</w:t>
            </w:r>
          </w:p>
        </w:tc>
        <w:tc>
          <w:tcPr>
            <w:tcW w:type="dxa" w:w="1411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$149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6"/>
              </w:rPr>
              <w:t>inline3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229,424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781,024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74%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22%</w:t>
            </w:r>
          </w:p>
        </w:tc>
        <w:tc>
          <w:tcPr>
            <w:tcW w:type="dxa" w:w="1080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$27.19</w:t>
            </w:r>
          </w:p>
        </w:tc>
        <w:tc>
          <w:tcPr>
            <w:tcW w:type="dxa" w:w="115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$2.77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0B5C65"/>
                <w:sz w:val="16"/>
              </w:rPr>
              <w:t>Target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$82</w:t>
            </w:r>
          </w:p>
        </w:tc>
        <w:tc>
          <w:tcPr>
            <w:tcW w:type="dxa" w:w="1411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$113</w:t>
            </w:r>
          </w:p>
        </w:tc>
      </w:tr>
      <w:tr>
        <w:tc>
          <w:tcPr>
            <w:tcW w:type="dxa" w:w="1800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6"/>
              </w:rPr>
              <w:t>rightrail1</w:t>
            </w:r>
          </w:p>
        </w:tc>
        <w:tc>
          <w:tcPr>
            <w:tcW w:type="dxa" w:w="15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292,628</w:t>
            </w:r>
          </w:p>
        </w:tc>
        <w:tc>
          <w:tcPr>
            <w:tcW w:type="dxa" w:w="15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571,444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63%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32%</w:t>
            </w:r>
          </w:p>
        </w:tc>
        <w:tc>
          <w:tcPr>
            <w:tcW w:type="dxa" w:w="1080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$23.72</w:t>
            </w:r>
          </w:p>
        </w:tc>
        <w:tc>
          <w:tcPr>
            <w:tcW w:type="dxa" w:w="115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$3.06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0B5C65"/>
                <w:sz w:val="16"/>
              </w:rPr>
              <w:t>Target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$56</w:t>
            </w:r>
          </w:p>
        </w:tc>
        <w:tc>
          <w:tcPr>
            <w:tcW w:type="dxa" w:w="1411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$79</w:t>
            </w:r>
          </w:p>
        </w:tc>
      </w:tr>
      <w:tr>
        <w:tc>
          <w:tcPr>
            <w:tcW w:type="dxa" w:w="1800"/>
            <w:shd w:val="clear" w:fill="DCEAEC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6"/>
              </w:rPr>
              <w:t>Science total</w:t>
            </w:r>
          </w:p>
        </w:tc>
        <w:tc>
          <w:tcPr>
            <w:tcW w:type="dxa" w:w="1512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3,024,160</w:t>
            </w:r>
          </w:p>
        </w:tc>
        <w:tc>
          <w:tcPr>
            <w:tcW w:type="dxa" w:w="1512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7,298,045</w:t>
            </w:r>
          </w:p>
        </w:tc>
        <w:tc>
          <w:tcPr>
            <w:tcW w:type="dxa" w:w="864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—</w:t>
            </w:r>
          </w:p>
        </w:tc>
        <w:tc>
          <w:tcPr>
            <w:tcW w:type="dxa" w:w="864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—</w:t>
            </w:r>
          </w:p>
        </w:tc>
        <w:tc>
          <w:tcPr>
            <w:tcW w:type="dxa" w:w="1080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—</w:t>
            </w:r>
          </w:p>
        </w:tc>
        <w:tc>
          <w:tcPr>
            <w:tcW w:type="dxa" w:w="1152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—</w:t>
            </w:r>
          </w:p>
        </w:tc>
        <w:tc>
          <w:tcPr>
            <w:tcW w:type="dxa" w:w="1368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8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$583</w:t>
            </w:r>
          </w:p>
        </w:tc>
        <w:tc>
          <w:tcPr>
            <w:tcW w:type="dxa" w:w="1411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$810</w:t>
            </w:r>
          </w:p>
        </w:tc>
      </w:tr>
    </w:tbl>
    <w:p>
      <w:pPr>
        <w:spacing w:after="20"/>
      </w:pPr>
    </w:p>
    <w:p>
      <w:pPr>
        <w:spacing w:before="160" w:after="60"/>
      </w:pPr>
      <w:r>
        <w:rPr>
          <w:b/>
          <w:color w:val="0F7D88"/>
          <w:sz w:val="22"/>
        </w:rPr>
        <w:t>Tech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2D4"/>
          <w:left w:val="single" w:sz="6" w:space="0" w:color="C9D2D4"/>
          <w:bottom w:val="single" w:sz="6" w:space="0" w:color="C9D2D4"/>
          <w:right w:val="single" w:sz="6" w:space="0" w:color="C9D2D4"/>
          <w:insideH w:val="single" w:sz="6" w:space="0" w:color="C9D2D4"/>
          <w:insideV w:val="single" w:sz="6" w:space="0" w:color="C9D2D4"/>
        </w:tblBorders>
      </w:tblPr>
      <w:tblGrid>
        <w:gridCol w:w="1382"/>
        <w:gridCol w:w="1382"/>
        <w:gridCol w:w="1382"/>
        <w:gridCol w:w="1382"/>
        <w:gridCol w:w="1382"/>
        <w:gridCol w:w="1382"/>
        <w:gridCol w:w="1382"/>
        <w:gridCol w:w="1382"/>
        <w:gridCol w:w="1382"/>
        <w:gridCol w:w="1382"/>
      </w:tblGrid>
      <w:tr>
        <w:tc>
          <w:tcPr>
            <w:tcW w:type="dxa" w:w="1800"/>
            <w:shd w:val="clear" w:fill="0B5C6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6"/>
              </w:rPr>
              <w:t>Slot</w:t>
            </w:r>
          </w:p>
        </w:tc>
        <w:tc>
          <w:tcPr>
            <w:tcW w:type="dxa" w:w="1512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Direct imp</w:t>
            </w:r>
          </w:p>
        </w:tc>
        <w:tc>
          <w:tcPr>
            <w:tcW w:type="dxa" w:w="1512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Prog. imp</w:t>
            </w:r>
          </w:p>
        </w:tc>
        <w:tc>
          <w:tcPr>
            <w:tcW w:type="dxa" w:w="864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Prog %</w:t>
            </w:r>
          </w:p>
        </w:tc>
        <w:tc>
          <w:tcPr>
            <w:tcW w:type="dxa" w:w="864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Dir %</w:t>
            </w:r>
          </w:p>
        </w:tc>
        <w:tc>
          <w:tcPr>
            <w:tcW w:type="dxa" w:w="1080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Dir CPM</w:t>
            </w:r>
          </w:p>
        </w:tc>
        <w:tc>
          <w:tcPr>
            <w:tcW w:type="dxa" w:w="1152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Prog CPM</w:t>
            </w:r>
          </w:p>
        </w:tc>
        <w:tc>
          <w:tcPr>
            <w:tcW w:type="dxa" w:w="1368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1368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Opp/mo @$8</w:t>
            </w:r>
          </w:p>
        </w:tc>
        <w:tc>
          <w:tcPr>
            <w:tcW w:type="dxa" w:w="1411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Opp/mo @$10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6"/>
              </w:rPr>
              <w:t>stickyfooter1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1,502,361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2,725,359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62%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34%</w:t>
            </w:r>
          </w:p>
        </w:tc>
        <w:tc>
          <w:tcPr>
            <w:tcW w:type="dxa" w:w="1080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$28.67</w:t>
            </w:r>
          </w:p>
        </w:tc>
        <w:tc>
          <w:tcPr>
            <w:tcW w:type="dxa" w:w="115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$2.62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0B5C65"/>
                <w:sz w:val="16"/>
              </w:rPr>
              <w:t>Target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$293</w:t>
            </w:r>
          </w:p>
        </w:tc>
        <w:tc>
          <w:tcPr>
            <w:tcW w:type="dxa" w:w="1411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$402</w:t>
            </w:r>
          </w:p>
        </w:tc>
      </w:tr>
      <w:tr>
        <w:tc>
          <w:tcPr>
            <w:tcW w:type="dxa" w:w="1800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6"/>
              </w:rPr>
              <w:t>leaderboard1</w:t>
            </w:r>
          </w:p>
        </w:tc>
        <w:tc>
          <w:tcPr>
            <w:tcW w:type="dxa" w:w="15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2,502,857</w:t>
            </w:r>
          </w:p>
        </w:tc>
        <w:tc>
          <w:tcPr>
            <w:tcW w:type="dxa" w:w="15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1,551,790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37%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60%</w:t>
            </w:r>
          </w:p>
        </w:tc>
        <w:tc>
          <w:tcPr>
            <w:tcW w:type="dxa" w:w="1080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$20.64</w:t>
            </w:r>
          </w:p>
        </w:tc>
        <w:tc>
          <w:tcPr>
            <w:tcW w:type="dxa" w:w="115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$2.97</w:t>
            </w:r>
          </w:p>
        </w:tc>
        <w:tc>
          <w:tcPr>
            <w:tcW w:type="dxa" w:w="1368"/>
            <w:shd w:val="clear" w:fill="FBE7E4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B04338"/>
                <w:sz w:val="16"/>
              </w:rPr>
              <w:t>Reserved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11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6"/>
              </w:rPr>
              <w:t>inline1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1,245,304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1,137,367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47%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51%</w:t>
            </w:r>
          </w:p>
        </w:tc>
        <w:tc>
          <w:tcPr>
            <w:tcW w:type="dxa" w:w="1080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$23.65</w:t>
            </w:r>
          </w:p>
        </w:tc>
        <w:tc>
          <w:tcPr>
            <w:tcW w:type="dxa" w:w="115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$5.53</w:t>
            </w:r>
          </w:p>
        </w:tc>
        <w:tc>
          <w:tcPr>
            <w:tcW w:type="dxa" w:w="1368"/>
            <w:shd w:val="clear" w:fill="FBE7E4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B04338"/>
                <w:sz w:val="16"/>
              </w:rPr>
              <w:t>Reserved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11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800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6"/>
              </w:rPr>
              <w:t>inline2</w:t>
            </w:r>
          </w:p>
        </w:tc>
        <w:tc>
          <w:tcPr>
            <w:tcW w:type="dxa" w:w="15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777,475</w:t>
            </w:r>
          </w:p>
        </w:tc>
        <w:tc>
          <w:tcPr>
            <w:tcW w:type="dxa" w:w="15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885,597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52%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45%</w:t>
            </w:r>
          </w:p>
        </w:tc>
        <w:tc>
          <w:tcPr>
            <w:tcW w:type="dxa" w:w="1080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$25.27</w:t>
            </w:r>
          </w:p>
        </w:tc>
        <w:tc>
          <w:tcPr>
            <w:tcW w:type="dxa" w:w="115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$4.24</w:t>
            </w:r>
          </w:p>
        </w:tc>
        <w:tc>
          <w:tcPr>
            <w:tcW w:type="dxa" w:w="1368"/>
            <w:shd w:val="clear" w:fill="FBE7E4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B04338"/>
                <w:sz w:val="16"/>
              </w:rPr>
              <w:t>Reserved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11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6"/>
              </w:rPr>
              <w:t>inline3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501,022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673,770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55%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41%</w:t>
            </w:r>
          </w:p>
        </w:tc>
        <w:tc>
          <w:tcPr>
            <w:tcW w:type="dxa" w:w="1080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$25.62</w:t>
            </w:r>
          </w:p>
        </w:tc>
        <w:tc>
          <w:tcPr>
            <w:tcW w:type="dxa" w:w="115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$3.95</w:t>
            </w:r>
          </w:p>
        </w:tc>
        <w:tc>
          <w:tcPr>
            <w:tcW w:type="dxa" w:w="1368"/>
            <w:shd w:val="clear" w:fill="FBE7E4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B04338"/>
                <w:sz w:val="16"/>
              </w:rPr>
              <w:t>Reserved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11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800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6"/>
              </w:rPr>
              <w:t>rightrail1</w:t>
            </w:r>
          </w:p>
        </w:tc>
        <w:tc>
          <w:tcPr>
            <w:tcW w:type="dxa" w:w="15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866,947</w:t>
            </w:r>
          </w:p>
        </w:tc>
        <w:tc>
          <w:tcPr>
            <w:tcW w:type="dxa" w:w="15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821,619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47%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50%</w:t>
            </w:r>
          </w:p>
        </w:tc>
        <w:tc>
          <w:tcPr>
            <w:tcW w:type="dxa" w:w="1080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$27.96</w:t>
            </w:r>
          </w:p>
        </w:tc>
        <w:tc>
          <w:tcPr>
            <w:tcW w:type="dxa" w:w="115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$3.85</w:t>
            </w:r>
          </w:p>
        </w:tc>
        <w:tc>
          <w:tcPr>
            <w:tcW w:type="dxa" w:w="1368"/>
            <w:shd w:val="clear" w:fill="FBE7E4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B04338"/>
                <w:sz w:val="16"/>
              </w:rPr>
              <w:t>Reserved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11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800"/>
            <w:shd w:val="clear" w:fill="DCEAEC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6"/>
              </w:rPr>
              <w:t>Tech total</w:t>
            </w:r>
          </w:p>
        </w:tc>
        <w:tc>
          <w:tcPr>
            <w:tcW w:type="dxa" w:w="1512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7,395,966</w:t>
            </w:r>
          </w:p>
        </w:tc>
        <w:tc>
          <w:tcPr>
            <w:tcW w:type="dxa" w:w="1512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7,795,502</w:t>
            </w:r>
          </w:p>
        </w:tc>
        <w:tc>
          <w:tcPr>
            <w:tcW w:type="dxa" w:w="864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—</w:t>
            </w:r>
          </w:p>
        </w:tc>
        <w:tc>
          <w:tcPr>
            <w:tcW w:type="dxa" w:w="864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—</w:t>
            </w:r>
          </w:p>
        </w:tc>
        <w:tc>
          <w:tcPr>
            <w:tcW w:type="dxa" w:w="1080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—</w:t>
            </w:r>
          </w:p>
        </w:tc>
        <w:tc>
          <w:tcPr>
            <w:tcW w:type="dxa" w:w="1152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—</w:t>
            </w:r>
          </w:p>
        </w:tc>
        <w:tc>
          <w:tcPr>
            <w:tcW w:type="dxa" w:w="1368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8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$293</w:t>
            </w:r>
          </w:p>
        </w:tc>
        <w:tc>
          <w:tcPr>
            <w:tcW w:type="dxa" w:w="1411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$402</w:t>
            </w:r>
          </w:p>
        </w:tc>
      </w:tr>
    </w:tbl>
    <w:p>
      <w:pPr>
        <w:spacing w:after="20"/>
      </w:pPr>
    </w:p>
    <w:p>
      <w:pPr>
        <w:spacing w:before="160" w:after="60"/>
      </w:pPr>
      <w:r>
        <w:rPr>
          <w:b/>
          <w:color w:val="0F7D88"/>
          <w:sz w:val="22"/>
        </w:rPr>
        <w:t>U.S.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2D4"/>
          <w:left w:val="single" w:sz="6" w:space="0" w:color="C9D2D4"/>
          <w:bottom w:val="single" w:sz="6" w:space="0" w:color="C9D2D4"/>
          <w:right w:val="single" w:sz="6" w:space="0" w:color="C9D2D4"/>
          <w:insideH w:val="single" w:sz="6" w:space="0" w:color="C9D2D4"/>
          <w:insideV w:val="single" w:sz="6" w:space="0" w:color="C9D2D4"/>
        </w:tblBorders>
      </w:tblPr>
      <w:tblGrid>
        <w:gridCol w:w="1382"/>
        <w:gridCol w:w="1382"/>
        <w:gridCol w:w="1382"/>
        <w:gridCol w:w="1382"/>
        <w:gridCol w:w="1382"/>
        <w:gridCol w:w="1382"/>
        <w:gridCol w:w="1382"/>
        <w:gridCol w:w="1382"/>
        <w:gridCol w:w="1382"/>
        <w:gridCol w:w="1382"/>
      </w:tblGrid>
      <w:tr>
        <w:tc>
          <w:tcPr>
            <w:tcW w:type="dxa" w:w="1800"/>
            <w:shd w:val="clear" w:fill="0B5C6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6"/>
              </w:rPr>
              <w:t>Slot</w:t>
            </w:r>
          </w:p>
        </w:tc>
        <w:tc>
          <w:tcPr>
            <w:tcW w:type="dxa" w:w="1512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Direct imp</w:t>
            </w:r>
          </w:p>
        </w:tc>
        <w:tc>
          <w:tcPr>
            <w:tcW w:type="dxa" w:w="1512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Prog. imp</w:t>
            </w:r>
          </w:p>
        </w:tc>
        <w:tc>
          <w:tcPr>
            <w:tcW w:type="dxa" w:w="864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Prog %</w:t>
            </w:r>
          </w:p>
        </w:tc>
        <w:tc>
          <w:tcPr>
            <w:tcW w:type="dxa" w:w="864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Dir %</w:t>
            </w:r>
          </w:p>
        </w:tc>
        <w:tc>
          <w:tcPr>
            <w:tcW w:type="dxa" w:w="1080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Dir CPM</w:t>
            </w:r>
          </w:p>
        </w:tc>
        <w:tc>
          <w:tcPr>
            <w:tcW w:type="dxa" w:w="1152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Prog CPM</w:t>
            </w:r>
          </w:p>
        </w:tc>
        <w:tc>
          <w:tcPr>
            <w:tcW w:type="dxa" w:w="1368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1368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Opp/mo @$8</w:t>
            </w:r>
          </w:p>
        </w:tc>
        <w:tc>
          <w:tcPr>
            <w:tcW w:type="dxa" w:w="1411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Opp/mo @$10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6"/>
              </w:rPr>
              <w:t>stickyfooter1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5,470,947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19,228,301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76%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22%</w:t>
            </w:r>
          </w:p>
        </w:tc>
        <w:tc>
          <w:tcPr>
            <w:tcW w:type="dxa" w:w="1080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$22.92</w:t>
            </w:r>
          </w:p>
        </w:tc>
        <w:tc>
          <w:tcPr>
            <w:tcW w:type="dxa" w:w="115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$2.13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0B5C65"/>
                <w:sz w:val="16"/>
              </w:rPr>
              <w:t>Target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$2,257</w:t>
            </w:r>
          </w:p>
        </w:tc>
        <w:tc>
          <w:tcPr>
            <w:tcW w:type="dxa" w:w="1411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$3,027</w:t>
            </w:r>
          </w:p>
        </w:tc>
      </w:tr>
      <w:tr>
        <w:tc>
          <w:tcPr>
            <w:tcW w:type="dxa" w:w="1800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6"/>
              </w:rPr>
              <w:t>leaderboard1</w:t>
            </w:r>
          </w:p>
        </w:tc>
        <w:tc>
          <w:tcPr>
            <w:tcW w:type="dxa" w:w="15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5,864,010</w:t>
            </w:r>
          </w:p>
        </w:tc>
        <w:tc>
          <w:tcPr>
            <w:tcW w:type="dxa" w:w="15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6,609,878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51%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45%</w:t>
            </w:r>
          </w:p>
        </w:tc>
        <w:tc>
          <w:tcPr>
            <w:tcW w:type="dxa" w:w="1080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$25.97</w:t>
            </w:r>
          </w:p>
        </w:tc>
        <w:tc>
          <w:tcPr>
            <w:tcW w:type="dxa" w:w="115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$2.13</w:t>
            </w:r>
          </w:p>
        </w:tc>
        <w:tc>
          <w:tcPr>
            <w:tcW w:type="dxa" w:w="1368"/>
            <w:shd w:val="clear" w:fill="FBE7E4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B04338"/>
                <w:sz w:val="16"/>
              </w:rPr>
              <w:t>Reserved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11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6"/>
              </w:rPr>
              <w:t>inline1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2,054,682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4,331,009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66%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31%</w:t>
            </w:r>
          </w:p>
        </w:tc>
        <w:tc>
          <w:tcPr>
            <w:tcW w:type="dxa" w:w="1080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$24.71</w:t>
            </w:r>
          </w:p>
        </w:tc>
        <w:tc>
          <w:tcPr>
            <w:tcW w:type="dxa" w:w="115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$3.22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0B5C65"/>
                <w:sz w:val="16"/>
              </w:rPr>
              <w:t>Target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$414</w:t>
            </w:r>
          </w:p>
        </w:tc>
        <w:tc>
          <w:tcPr>
            <w:tcW w:type="dxa" w:w="1411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$587</w:t>
            </w:r>
          </w:p>
        </w:tc>
      </w:tr>
      <w:tr>
        <w:tc>
          <w:tcPr>
            <w:tcW w:type="dxa" w:w="1800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6"/>
              </w:rPr>
              <w:t>inline2</w:t>
            </w:r>
          </w:p>
        </w:tc>
        <w:tc>
          <w:tcPr>
            <w:tcW w:type="dxa" w:w="15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1,201,113</w:t>
            </w:r>
          </w:p>
        </w:tc>
        <w:tc>
          <w:tcPr>
            <w:tcW w:type="dxa" w:w="15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3,319,301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70%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25%</w:t>
            </w:r>
          </w:p>
        </w:tc>
        <w:tc>
          <w:tcPr>
            <w:tcW w:type="dxa" w:w="1080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$27.76</w:t>
            </w:r>
          </w:p>
        </w:tc>
        <w:tc>
          <w:tcPr>
            <w:tcW w:type="dxa" w:w="115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$2.85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0B5C65"/>
                <w:sz w:val="16"/>
              </w:rPr>
              <w:t>Target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$342</w:t>
            </w:r>
          </w:p>
        </w:tc>
        <w:tc>
          <w:tcPr>
            <w:tcW w:type="dxa" w:w="1411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$475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6"/>
              </w:rPr>
              <w:t>inline3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798,265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2,359,398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71%</w:t>
            </w:r>
          </w:p>
        </w:tc>
        <w:tc>
          <w:tcPr>
            <w:tcW w:type="dxa" w:w="864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24%</w:t>
            </w:r>
          </w:p>
        </w:tc>
        <w:tc>
          <w:tcPr>
            <w:tcW w:type="dxa" w:w="1080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$28.08</w:t>
            </w:r>
          </w:p>
        </w:tc>
        <w:tc>
          <w:tcPr>
            <w:tcW w:type="dxa" w:w="115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$2.66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0B5C65"/>
                <w:sz w:val="16"/>
              </w:rPr>
              <w:t>Target</w:t>
            </w:r>
          </w:p>
        </w:tc>
        <w:tc>
          <w:tcPr>
            <w:tcW w:type="dxa" w:w="1368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$252</w:t>
            </w:r>
          </w:p>
        </w:tc>
        <w:tc>
          <w:tcPr>
            <w:tcW w:type="dxa" w:w="1411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$346</w:t>
            </w:r>
          </w:p>
        </w:tc>
      </w:tr>
      <w:tr>
        <w:tc>
          <w:tcPr>
            <w:tcW w:type="dxa" w:w="1800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16"/>
              </w:rPr>
              <w:t>rightrail1</w:t>
            </w:r>
          </w:p>
        </w:tc>
        <w:tc>
          <w:tcPr>
            <w:tcW w:type="dxa" w:w="15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1,317,962</w:t>
            </w:r>
          </w:p>
        </w:tc>
        <w:tc>
          <w:tcPr>
            <w:tcW w:type="dxa" w:w="15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2,677,384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64%</w:t>
            </w:r>
          </w:p>
        </w:tc>
        <w:tc>
          <w:tcPr>
            <w:tcW w:type="dxa" w:w="864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32%</w:t>
            </w:r>
          </w:p>
        </w:tc>
        <w:tc>
          <w:tcPr>
            <w:tcW w:type="dxa" w:w="1080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$19.87</w:t>
            </w:r>
          </w:p>
        </w:tc>
        <w:tc>
          <w:tcPr>
            <w:tcW w:type="dxa" w:w="115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$2.65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0B5C65"/>
                <w:sz w:val="16"/>
              </w:rPr>
              <w:t>Target</w:t>
            </w:r>
          </w:p>
        </w:tc>
        <w:tc>
          <w:tcPr>
            <w:tcW w:type="dxa" w:w="1368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$286</w:t>
            </w:r>
          </w:p>
        </w:tc>
        <w:tc>
          <w:tcPr>
            <w:tcW w:type="dxa" w:w="1411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16"/>
              </w:rPr>
              <w:t>$394</w:t>
            </w:r>
          </w:p>
        </w:tc>
      </w:tr>
      <w:tr>
        <w:tc>
          <w:tcPr>
            <w:tcW w:type="dxa" w:w="1800"/>
            <w:shd w:val="clear" w:fill="DCEAEC"/>
          </w:tcPr>
          <w:p>
            <w:pPr>
              <w:spacing w:after="20" w:before="20"/>
              <w:jc w:val="left"/>
            </w:pPr>
            <w:r/>
            <w:r>
              <w:rPr>
                <w:b/>
                <w:sz w:val="16"/>
              </w:rPr>
              <w:t>U.S. total</w:t>
            </w:r>
          </w:p>
        </w:tc>
        <w:tc>
          <w:tcPr>
            <w:tcW w:type="dxa" w:w="1512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16,706,979</w:t>
            </w:r>
          </w:p>
        </w:tc>
        <w:tc>
          <w:tcPr>
            <w:tcW w:type="dxa" w:w="1512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38,525,271</w:t>
            </w:r>
          </w:p>
        </w:tc>
        <w:tc>
          <w:tcPr>
            <w:tcW w:type="dxa" w:w="864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—</w:t>
            </w:r>
          </w:p>
        </w:tc>
        <w:tc>
          <w:tcPr>
            <w:tcW w:type="dxa" w:w="864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—</w:t>
            </w:r>
          </w:p>
        </w:tc>
        <w:tc>
          <w:tcPr>
            <w:tcW w:type="dxa" w:w="1080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—</w:t>
            </w:r>
          </w:p>
        </w:tc>
        <w:tc>
          <w:tcPr>
            <w:tcW w:type="dxa" w:w="1152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—</w:t>
            </w:r>
          </w:p>
        </w:tc>
        <w:tc>
          <w:tcPr>
            <w:tcW w:type="dxa" w:w="1368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8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$3,552</w:t>
            </w:r>
          </w:p>
        </w:tc>
        <w:tc>
          <w:tcPr>
            <w:tcW w:type="dxa" w:w="1411"/>
            <w:shd w:val="clear" w:fill="DCEAEC"/>
          </w:tcPr>
          <w:p>
            <w:pPr>
              <w:spacing w:after="20" w:before="20"/>
              <w:jc w:val="right"/>
            </w:pPr>
            <w:r/>
            <w:r>
              <w:rPr>
                <w:b/>
                <w:sz w:val="16"/>
              </w:rPr>
              <w:t>$4,828</w:t>
            </w:r>
          </w:p>
        </w:tc>
      </w:tr>
    </w:tbl>
    <w:p>
      <w:pPr>
        <w:spacing w:after="20"/>
      </w:pPr>
    </w:p>
    <w:p>
      <w:pPr>
        <w:spacing w:before="240" w:after="60"/>
      </w:pPr>
      <w:r>
        <w:rPr>
          <w:b/>
          <w:color w:val="0B5C65"/>
          <w:sz w:val="24"/>
        </w:rPr>
        <w:t>4.  Conversion Model — Targets Only</w:t>
      </w:r>
    </w:p>
    <w:p>
      <w:pPr>
        <w:spacing w:after="100"/>
      </w:pPr>
      <w:r>
        <w:rPr>
          <w:b w:val="0"/>
          <w:i w:val="0"/>
          <w:color w:val="1F2A30"/>
          <w:sz w:val="21"/>
        </w:rPr>
        <w:t>Applying the shift to the 18 target slots (30.1M programmatic impressions/month, $73,198/mo today):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2D4"/>
          <w:left w:val="single" w:sz="6" w:space="0" w:color="C9D2D4"/>
          <w:bottom w:val="single" w:sz="6" w:space="0" w:color="C9D2D4"/>
          <w:right w:val="single" w:sz="6" w:space="0" w:color="C9D2D4"/>
          <w:insideH w:val="single" w:sz="6" w:space="0" w:color="C9D2D4"/>
          <w:insideV w:val="single" w:sz="6" w:space="0" w:color="C9D2D4"/>
        </w:tblBorders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2304"/>
            <w:shd w:val="clear" w:fill="0B5C65"/>
          </w:tcPr>
          <w:p>
            <w:pPr>
              <w:spacing w:after="20" w:before="20"/>
              <w:jc w:val="left"/>
            </w:pPr>
            <w:r/>
            <w:r>
              <w:rPr>
                <w:b/>
                <w:color w:val="FFFFFF"/>
                <w:sz w:val="16"/>
              </w:rPr>
              <w:t>Shift level</w:t>
            </w:r>
          </w:p>
        </w:tc>
        <w:tc>
          <w:tcPr>
            <w:tcW w:type="dxa" w:w="3312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Incremental / mo @ $8</w:t>
            </w:r>
          </w:p>
        </w:tc>
        <w:tc>
          <w:tcPr>
            <w:tcW w:type="dxa" w:w="3312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Incremental / mo @ $10</w:t>
            </w:r>
          </w:p>
        </w:tc>
        <w:tc>
          <w:tcPr>
            <w:tcW w:type="dxa" w:w="2880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Annualized @ $8</w:t>
            </w:r>
          </w:p>
        </w:tc>
        <w:tc>
          <w:tcPr>
            <w:tcW w:type="dxa" w:w="2880"/>
            <w:shd w:val="clear" w:fill="0B5C65"/>
          </w:tcPr>
          <w:p>
            <w:pPr>
              <w:spacing w:after="20" w:before="20"/>
              <w:jc w:val="right"/>
            </w:pPr>
            <w:r/>
            <w:r>
              <w:rPr>
                <w:b/>
                <w:color w:val="FFFFFF"/>
                <w:sz w:val="16"/>
              </w:rPr>
              <w:t>Annualized @ $10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20"/>
              </w:rPr>
              <w:t>5%</w:t>
            </w:r>
          </w:p>
        </w:tc>
        <w:tc>
          <w:tcPr>
            <w:tcW w:type="dxa" w:w="33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20"/>
              </w:rPr>
              <w:t>$8,362</w:t>
            </w:r>
          </w:p>
        </w:tc>
        <w:tc>
          <w:tcPr>
            <w:tcW w:type="dxa" w:w="33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20"/>
              </w:rPr>
              <w:t>$11,367</w:t>
            </w:r>
          </w:p>
        </w:tc>
        <w:tc>
          <w:tcPr>
            <w:tcW w:type="dxa" w:w="2880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20"/>
              </w:rPr>
              <w:t>$100,341</w:t>
            </w:r>
          </w:p>
        </w:tc>
        <w:tc>
          <w:tcPr>
            <w:tcW w:type="dxa" w:w="2880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20"/>
              </w:rPr>
              <w:t>$136,405</w:t>
            </w:r>
          </w:p>
        </w:tc>
      </w:tr>
      <w:tr>
        <w:tc>
          <w:tcPr>
            <w:tcW w:type="dxa" w:w="2304"/>
            <w:shd w:val="clear" w:fill="F7FAFA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20"/>
              </w:rPr>
              <w:t>10%</w:t>
            </w:r>
          </w:p>
        </w:tc>
        <w:tc>
          <w:tcPr>
            <w:tcW w:type="dxa" w:w="33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20"/>
              </w:rPr>
              <w:t>$16,723</w:t>
            </w:r>
          </w:p>
        </w:tc>
        <w:tc>
          <w:tcPr>
            <w:tcW w:type="dxa" w:w="3312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20"/>
              </w:rPr>
              <w:t>$22,734</w:t>
            </w:r>
          </w:p>
        </w:tc>
        <w:tc>
          <w:tcPr>
            <w:tcW w:type="dxa" w:w="2880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20"/>
              </w:rPr>
              <w:t>$200,681</w:t>
            </w:r>
          </w:p>
        </w:tc>
        <w:tc>
          <w:tcPr>
            <w:tcW w:type="dxa" w:w="2880"/>
            <w:shd w:val="clear" w:fill="F7FAFA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20"/>
              </w:rPr>
              <w:t>$272,811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  <w:jc w:val="left"/>
            </w:pPr>
            <w:r/>
            <w:r>
              <w:rPr>
                <w:b w:val="0"/>
                <w:sz w:val="20"/>
              </w:rPr>
              <w:t>15%</w:t>
            </w:r>
          </w:p>
        </w:tc>
        <w:tc>
          <w:tcPr>
            <w:tcW w:type="dxa" w:w="33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20"/>
              </w:rPr>
              <w:t>$25,085</w:t>
            </w:r>
          </w:p>
        </w:tc>
        <w:tc>
          <w:tcPr>
            <w:tcW w:type="dxa" w:w="3312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20"/>
              </w:rPr>
              <w:t>$34,101</w:t>
            </w:r>
          </w:p>
        </w:tc>
        <w:tc>
          <w:tcPr>
            <w:tcW w:type="dxa" w:w="2880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20"/>
              </w:rPr>
              <w:t>$301,022</w:t>
            </w:r>
          </w:p>
        </w:tc>
        <w:tc>
          <w:tcPr>
            <w:tcW w:type="dxa" w:w="2880"/>
          </w:tcPr>
          <w:p>
            <w:pPr>
              <w:spacing w:after="20" w:before="20"/>
              <w:jc w:val="right"/>
            </w:pPr>
            <w:r/>
            <w:r>
              <w:rPr>
                <w:b w:val="0"/>
                <w:sz w:val="20"/>
              </w:rPr>
              <w:t>$409,216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046720" cy="35339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sec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3533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B6B73"/>
          <w:sz w:val="17"/>
        </w:rPr>
        <w:t>Figure 2 — Programmatic inventory by section: convertible target pool (teal) vs reserved-for-direct (red).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4610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_uplif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610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B6B73"/>
          <w:sz w:val="17"/>
        </w:rPr>
        <w:t>Figure 3 — Incremental monthly revenue by target slot at $8 / $10 (10% shift).</w:t>
      </w:r>
    </w:p>
    <w:p>
      <w:pPr>
        <w:spacing w:before="240" w:after="60"/>
      </w:pPr>
      <w:r>
        <w:rPr>
          <w:b/>
          <w:color w:val="0B5C65"/>
          <w:sz w:val="24"/>
        </w:rPr>
        <w:t>5.  What This Means</w:t>
      </w:r>
    </w:p>
    <w:p>
      <w:pPr>
        <w:pStyle w:val="ListBullet"/>
        <w:spacing w:after="40"/>
      </w:pPr>
      <w:r>
        <w:rPr>
          <w:b/>
          <w:color w:val="0B5C65"/>
          <w:sz w:val="21"/>
        </w:rPr>
        <w:t xml:space="preserve">Scale — </w:t>
      </w:r>
      <w:r>
        <w:rPr>
          <w:color w:val="1F2A30"/>
          <w:sz w:val="21"/>
        </w:rPr>
        <w:t>three-quarters of programmatic in these slots is convertible — high prog, low direct — so the opportunity is broad, not niche.</w:t>
      </w:r>
    </w:p>
    <w:p>
      <w:pPr>
        <w:pStyle w:val="ListBullet"/>
        <w:spacing w:after="40"/>
      </w:pPr>
      <w:r>
        <w:rPr>
          <w:b/>
          <w:color w:val="0B5C65"/>
          <w:sz w:val="21"/>
        </w:rPr>
        <w:t xml:space="preserve">Focus — </w:t>
      </w:r>
      <w:r>
        <w:rPr>
          <w:color w:val="1F2A30"/>
          <w:sz w:val="21"/>
        </w:rPr>
        <w:t>stickyfooter1 (Entertainment, U.S., Health) alone drives ~61% of the 10% uplift — start there.</w:t>
      </w:r>
    </w:p>
    <w:p>
      <w:pPr>
        <w:pStyle w:val="ListBullet"/>
        <w:spacing w:after="40"/>
      </w:pPr>
      <w:r>
        <w:rPr>
          <w:b/>
          <w:color w:val="0B5C65"/>
          <w:sz w:val="21"/>
        </w:rPr>
        <w:t xml:space="preserve">Headroom — </w:t>
      </w:r>
      <w:r>
        <w:rPr>
          <w:color w:val="1F2A30"/>
          <w:sz w:val="21"/>
        </w:rPr>
        <w:t>target pools clear at ~$2.44 vs direct at $19–$44; PG/PD at $8–$10 sits comfortably between — capturing value without undercutting direct.</w:t>
      </w:r>
    </w:p>
    <w:p>
      <w:pPr>
        <w:pStyle w:val="ListBullet"/>
        <w:spacing w:after="40"/>
      </w:pPr>
      <w:r>
        <w:rPr>
          <w:b/>
          <w:color w:val="0B5C65"/>
          <w:sz w:val="21"/>
        </w:rPr>
        <w:t xml:space="preserve">No conflict — </w:t>
      </w:r>
      <w:r>
        <w:rPr>
          <w:color w:val="1F2A30"/>
          <w:sz w:val="21"/>
        </w:rPr>
        <w:t>leaderboard1 and most of Tech stay with direct sales; no channel conflict.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F7D88"/>
          <w:left w:val="single" w:sz="12" w:space="0" w:color="0F7D88"/>
          <w:bottom w:val="single" w:sz="12" w:space="0" w:color="0F7D88"/>
          <w:right w:val="single" w:sz="12" w:space="0" w:color="0F7D88"/>
          <w:insideH w:val="single" w:sz="12" w:space="0" w:color="0F7D88"/>
          <w:insideV w:val="single" w:sz="12" w:space="0" w:color="0F7D88"/>
        </w:tblBorders>
      </w:tblPr>
      <w:tblGrid>
        <w:gridCol w:w="13824"/>
      </w:tblGrid>
      <w:tr>
        <w:tc>
          <w:tcPr>
            <w:tcW w:type="dxa" w:w="13824"/>
            <w:shd w:val="clear" w:fill="E8F4F5"/>
          </w:tcPr>
          <w:p>
            <w:pPr>
              <w:spacing w:before="100" w:after="100"/>
            </w:pPr>
            <w:r/>
            <w:r>
              <w:rPr>
                <w:b/>
                <w:color w:val="0B5C65"/>
                <w:sz w:val="22"/>
              </w:rPr>
              <w:t xml:space="preserve">One-line answer:  </w:t>
            </w:r>
            <w:r>
              <w:rPr>
                <w:color w:val="1F2A30"/>
                <w:sz w:val="21"/>
              </w:rPr>
              <w:t>“Three-quarters of our programmatic in the top slots — 150M impressions clearing at ~$2.44 — is barely sold direct. Converting 10% to PG/PD at $8–$10 adds $16,723–$22,734 a month (~$200,681–$272,811/yr), led by stickyfooter1, while leaderboard1 stays with the direct team.”</w:t>
            </w:r>
          </w:p>
        </w:tc>
      </w:tr>
    </w:tbl>
    <w:p>
      <w:pPr>
        <w:spacing w:after="20"/>
      </w:pPr>
    </w:p>
    <w:p>
      <w:pPr>
        <w:spacing w:before="200"/>
      </w:pPr>
      <w:r>
        <w:rPr>
          <w:i/>
          <w:color w:val="5B6B73"/>
          <w:sz w:val="16"/>
        </w:rPr>
        <w:t>Scope: 5 sections × 6 top slots, US, Jan–May 2026 (5 months). Impressions and CPMs from GAM pivot; every figure reconciled to grand totals (200.05M programmatic impressions; $2.63 blended prog CPM). Target = prog ≥ 60% &amp; direct ≤ 35%; reserved = direct ≥ 40%. World &amp; Politics not in this dataset (additive). Prepared by Databeat for TIME.</w:t>
      </w:r>
    </w:p>
    <w:sectPr w:rsidR="00FC693F" w:rsidRPr="0006063C" w:rsidSect="00034616">
      <w:pgSz w:w="15840" w:h="12240" w:orient="landscape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A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