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i w:val="0"/>
          <w:color w:val="1F4E88"/>
          <w:sz w:val="64"/>
        </w:rPr>
        <w:t>⚓ Blue Anchor</w:t>
      </w:r>
    </w:p>
    <w:p>
      <w:pPr>
        <w:spacing w:after="40"/>
        <w:jc w:val="center"/>
      </w:pPr>
      <w:r>
        <w:rPr>
          <w:rFonts w:ascii="Arial" w:hAnsi="Arial"/>
          <w:b/>
          <w:i w:val="0"/>
          <w:color w:val="333333"/>
          <w:sz w:val="34"/>
        </w:rPr>
        <w:t>Système de Biofeedback par IA pour Musiciens</w:t>
      </w:r>
    </w:p>
    <w:p>
      <w:pPr>
        <w:spacing w:after="200"/>
        <w:jc w:val="center"/>
      </w:pPr>
      <w:r>
        <w:rPr>
          <w:rFonts w:ascii="Arial" w:hAnsi="Arial"/>
          <w:b w:val="0"/>
          <w:i/>
          <w:color w:val="666666"/>
          <w:sz w:val="20"/>
        </w:rPr>
        <w:t>Stratégie de Projet &amp; Plan d'Affaires — 1er avril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FD"/>
            <w:tcMar>
              <w:top w:w="130" w:type="dxa"/>
              <w:bottom w:w="13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Arial" w:hAnsi="Arial"/>
                <w:i/>
                <w:color w:val="1F4E88"/>
                <w:sz w:val="21"/>
              </w:rPr>
              <w:t>« Une professeure de violon qui développe l'app parce qu'elle a elle-même souffert de douleurs posturales — ce n'est pas un cliché de start-up, c'est de la crédibilité. »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555555"/>
                <w:sz w:val="19"/>
              </w:rPr>
              <w:t>— Anne-Sophie Hueber, Fondatrice</w:t>
            </w:r>
          </w:p>
        </w:tc>
      </w:tr>
    </w:tbl>
    <w:p>
      <w:pPr>
        <w:spacing w:before="0" w:after="0"/>
      </w:pPr>
    </w:p>
    <w:p>
      <w:pPr>
        <w:spacing w:before="280" w:after="100"/>
      </w:pPr>
      <w:r>
        <w:rPr>
          <w:rFonts w:ascii="Arial" w:hAnsi="Arial"/>
          <w:b/>
          <w:color w:val="1F4E88"/>
          <w:sz w:val="32"/>
        </w:rPr>
        <w:t>1. Le Problème Central &amp; La Solution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⚠️ Le « Vide des 7 jours » :</w:t>
            </w:r>
          </w:p>
          <w:p>
            <w:r>
              <w:rPr>
                <w:rFonts w:ascii="Arial" w:hAnsi="Arial"/>
                <w:sz w:val="19"/>
              </w:rPr>
              <w:t>Un élève a 45 minutes de cours par semaine — mais il s'exerce seul pendant 6 jours. Le regard correcteur de l'enseignant est totalement absent. L'app comble ce vide.</w:t>
            </w:r>
          </w:p>
        </w:tc>
      </w:tr>
    </w:tbl>
    <w:p>
      <w:pPr>
        <w:spacing w:before="0" w:after="0"/>
      </w:pP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Solution : Un outil de biofeedback basé sur l'IA qui surveille la posture des épaules en temps réel via la caméra du smartphone.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Positionnement : « Miroir numérique » — pas un remplacement de l'enseignant, mais son bras prolongé.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La question essentielle : « Mes épaules sont-elles détendues en ce moment ? » — approche positive, pas diagnostique.</w:t>
      </w:r>
    </w:p>
    <w:p>
      <w:pPr>
        <w:spacing w:before="280" w:after="100"/>
      </w:pPr>
      <w:r>
        <w:rPr>
          <w:rFonts w:ascii="Arial" w:hAnsi="Arial"/>
          <w:b/>
          <w:color w:val="1F4E88"/>
          <w:sz w:val="32"/>
        </w:rPr>
        <w:t>2. Équipe &amp;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Anne-Sophie Hueber — CEO &amp; Experte Métier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Bahtiyor (mari) — CTO &amp; Développeur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sz w:val="19"/>
              </w:rPr>
              <w:t>Master Violon (HfM Mainz)</w:t>
            </w:r>
          </w:p>
          <w:p>
            <w:r>
              <w:rPr>
                <w:rFonts w:ascii="Arial" w:hAnsi="Arial"/>
                <w:sz w:val="19"/>
              </w:rPr>
              <w:t>Expérience personnelle des douleurs posturales</w:t>
            </w:r>
          </w:p>
          <w:p>
            <w:r>
              <w:rPr>
                <w:rFonts w:ascii="Arial" w:hAnsi="Arial"/>
                <w:sz w:val="19"/>
              </w:rPr>
              <w:t>Définit les exigences pédagogiques et les cas d'usage</w:t>
            </w:r>
          </w:p>
          <w:p>
            <w:r>
              <w:rPr>
                <w:rFonts w:ascii="Arial" w:hAnsi="Arial"/>
                <w:sz w:val="19"/>
              </w:rPr>
              <w:t>Réseau : Prof. Bergmann, Prof. Dr. Blum, Mulhouse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sz w:val="19"/>
              </w:rPr>
              <w:t>Développeur Full Stack</w:t>
            </w:r>
          </w:p>
          <w:p>
            <w:r>
              <w:rPr>
                <w:rFonts w:ascii="Arial" w:hAnsi="Arial"/>
                <w:sz w:val="19"/>
              </w:rPr>
              <w:t>Travaille en parallèle — sécurité financière (75k brut)</w:t>
            </w:r>
          </w:p>
          <w:p>
            <w:r>
              <w:rPr>
                <w:rFonts w:ascii="Arial" w:hAnsi="Arial"/>
                <w:sz w:val="19"/>
              </w:rPr>
              <w:t>Construit l'IA Vision par Ordinateur et l'architecture</w:t>
            </w:r>
          </w:p>
          <w:p>
            <w:r>
              <w:rPr>
                <w:rFonts w:ascii="Arial" w:hAnsi="Arial"/>
                <w:sz w:val="19"/>
              </w:rPr>
              <w:t>Garant de la confidentialité des données (Edge AI)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F4E88"/>
          <w:sz w:val="32"/>
        </w:rPr>
        <w:t>3. L'Application — Design Technique</w:t>
      </w:r>
    </w:p>
    <w:p>
      <w:pPr>
        <w:spacing w:before="180" w:after="80"/>
      </w:pPr>
      <w:r>
        <w:rPr>
          <w:rFonts w:ascii="Arial" w:hAnsi="Arial"/>
          <w:b/>
          <w:color w:val="2E75B6"/>
          <w:sz w:val="24"/>
        </w:rPr>
        <w:t>3.1 Ancre Bleue — L'Ancrage de Calibration Personnel</w:t>
      </w:r>
    </w:p>
    <w:p>
      <w:pPr>
        <w:spacing w:before="40" w:after="40"/>
      </w:pPr>
      <w:r>
        <w:rPr>
          <w:rFonts w:ascii="Arial" w:hAnsi="Arial"/>
          <w:sz w:val="20"/>
        </w:rPr>
        <w:t>Au lieu d'une norme rigide, l'app apprend la posture optimale du musicien — avec son propre matériel et son propre corps. Chaque épaulette crée une position d'épaule différente ; l'app s'adapte indépendamment de la marque ou du modèle.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Touche 'k' (PC)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Barre espace (pédale)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Commande vocale «Ancre»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Sur ordinateur, mains libres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Scène, pupitre, pianistes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Les deux mains occupées — 100% local</w:t>
            </w:r>
          </w:p>
        </w:tc>
      </w:tr>
    </w:tbl>
    <w:p>
      <w:pPr>
        <w:spacing w:before="0" w:after="0"/>
      </w:pPr>
    </w:p>
    <w:p>
      <w:r>
        <w:rPr>
          <w:rFonts w:ascii="Arial" w:hAnsi="Arial"/>
          <w:i/>
          <w:color w:val="444444"/>
          <w:sz w:val="19"/>
        </w:rPr>
        <w:t>🌐 Commandes vocales en 3 langues : «anchor / anker / ancre» • «ready / bereit / prêt» • «music / musik / musique»</w:t>
      </w:r>
    </w:p>
    <w:p>
      <w:pPr>
        <w:spacing w:before="40" w:after="40"/>
      </w:pPr>
      <w:r>
        <w:rPr>
          <w:rFonts w:ascii="Arial" w:hAnsi="Arial"/>
          <w:sz w:val="20"/>
        </w:rPr>
        <w:t>L'ancre est sauvegardée de façon persistante (JSON local) et rechargée automatiquement au démarrage. Toujours remplaçable — l'enfant grandit, l'épaulette change, on dit juste « Ancre ».</w:t>
      </w:r>
    </w:p>
    <w:p>
      <w:pPr>
        <w:spacing w:before="180" w:after="80"/>
      </w:pPr>
      <w:r>
        <w:rPr>
          <w:rFonts w:ascii="Arial" w:hAnsi="Arial"/>
          <w:b/>
          <w:color w:val="2E75B6"/>
          <w:sz w:val="24"/>
        </w:rPr>
        <w:t>3.2 Espace Bleu &amp; Bande Élastique — La Visualisation</w:t>
      </w:r>
    </w:p>
    <w:p>
      <w:pPr>
        <w:spacing w:before="40" w:after="40"/>
      </w:pPr>
      <w:r>
        <w:rPr>
          <w:rFonts w:ascii="Arial" w:hAnsi="Arial"/>
          <w:sz w:val="20"/>
        </w:rPr>
        <w:t>Deux couches visuelles combinées pour un biofeedback positif 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Espace Bleu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Zone bleue semi-transparente entre le point d'ancre (fixe) et l'épaule actuelle (si levée). Plus de bleu = plus de tension. Objectif : faire disparaître le bleu. Les épaules gauche et droite sont suivies indépendamment.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Bande Élastique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Ligne de connexion entre la position actuelle et le point d'ancre. Montre la direction du retour. Ensemble : espace bleu = « ce qui est perdu », bande = « où retourner ».</w:t>
            </w:r>
          </w:p>
        </w:tc>
      </w:tr>
    </w:tbl>
    <w:p>
      <w:pPr>
        <w:spacing w:before="0" w:after="0"/>
      </w:pPr>
    </w:p>
    <w:p>
      <w:r>
        <w:rPr>
          <w:rFonts w:ascii="Arial" w:hAnsi="Arial"/>
          <w:b/>
          <w:i w:val="0"/>
          <w:sz w:val="20"/>
        </w:rPr>
        <w:t>💡 Valeur pédagogique unique — les deux épaules diagnostiquent des problèmes différents :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Épaule gauche (main de détente) : tension de préhension, changements de position, poids de l'instrument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Épaule droite (main d'archet) : pression d'archet, passage de corde (surtout Mi→Ré)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Quelle épaule monte en premier ? Cela révèle la source de tension — information pédagogiquement précieuse.</w:t>
      </w:r>
    </w:p>
    <w:p>
      <w:pPr>
        <w:spacing w:before="180" w:after="80"/>
      </w:pPr>
      <w:r>
        <w:rPr>
          <w:rFonts w:ascii="Arial" w:hAnsi="Arial"/>
          <w:b/>
          <w:color w:val="2E75B6"/>
          <w:sz w:val="24"/>
        </w:rPr>
        <w:t>3.3 Trois Profils — Enfant, Adulte, Pro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🎵 Enfant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🎻 Adulte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🏆 Pro</w:t>
            </w:r>
          </w:p>
        </w:tc>
      </w:tr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Espace Bleu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Grand &amp; lumineux ;</w:t>
              <w:br/>
              <w:t>le bleu rétrécit en se détendant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Équilibré avec</w:t>
              <w:br/>
              <w:t>la bande élastique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Très discret ;</w:t>
              <w:br/>
              <w:t>opacité minimale</w:t>
            </w:r>
          </w:p>
        </w:tc>
      </w:tr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Bande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Toujours visible,</w:t>
              <w:br/>
              <w:t>chaleureuse, vivante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Intensité couleur</w:t>
              <w:br/>
              <w:t>selon l'écart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Visible seulement</w:t>
              <w:br/>
              <w:t>&gt; 15px d'écart</w:t>
            </w:r>
          </w:p>
        </w:tc>
      </w:tr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Langage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Éloges fréquents :</w:t>
              <w:br/>
              <w:t>« Super, tes épaules sont relâchées ! »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Doux, basé sur la respiration :</w:t>
              <w:br/>
              <w:t>« Laisse couler les épaules »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Minimal. Texte seulement</w:t>
              <w:br/>
              <w:t>à la limite Blum</w:t>
            </w:r>
          </w:p>
        </w:tc>
      </w:tr>
      <w:tr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Seuils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Généreux : 10% / 18% ;</w:t>
              <w:br/>
              <w:t>patience 3,5 s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Standard : 7% / 13% ; 2 s</w:t>
            </w:r>
          </w:p>
        </w:tc>
        <w:tc>
          <w:tcPr>
            <w:tcW w:type="dxa" w:w="24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8"/>
              </w:rPr>
              <w:t>Strict : valeurs Blum directes</w:t>
            </w:r>
          </w:p>
        </w:tc>
      </w:tr>
    </w:tbl>
    <w:p>
      <w:pPr>
        <w:spacing w:before="180" w:after="80"/>
      </w:pPr>
      <w:r>
        <w:rPr>
          <w:rFonts w:ascii="Arial" w:hAnsi="Arial"/>
          <w:b/>
          <w:color w:val="2E75B6"/>
          <w:sz w:val="24"/>
        </w:rPr>
        <w:t>3.4 État Technique (déjà implémenté ✅)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MediaPipe PoseLandmarker, 33 points, 30fps, mode VIDÉO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Ancre Bleue : 3 déclencheurs (touche / pédale / commande vocale)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Sauvegarde persistante de l'ancre (JSON local) — rechargée au démarrage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Commandes vocales multilingues : EN / DE / FR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Espace Bleu + Bande Élastique : épaule gauche &amp; droite indépendantes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Mesure relative à l'ancre : écart de la norme individuelle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Zone de départ ouverte : l'analyse commence après le premier mouvement d'archet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Trois profils : enfant / adulte / pro (seuils + langage + visualisation)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7 vérifications de posture : épaule g./d., asymétrie, poignet, coude, inclinaison tête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Compensation de rotation, lissage EMA, modèle 3 zones (Vert/Orange/Rouge)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Système d'éloges : retour positif après bonne posture soutenue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Ancre Biologique (touche 'b') : position de repos naturelle sans instrument</w:t>
            </w:r>
          </w:p>
        </w:tc>
      </w:tr>
      <w:tr>
        <w:tc>
          <w:tcPr>
            <w:tcW w:type="dxa" w:w="51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✅</w:t>
            </w:r>
          </w:p>
        </w:tc>
        <w:tc>
          <w:tcPr>
            <w:tcW w:type="dxa" w:w="8561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Profil Pro : trajet (trail) + limite Blum discrète + minuterie 30 sec.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F4E88"/>
          <w:sz w:val="32"/>
        </w:rPr>
        <w:t>4. Stratégie Technique — La Vie Privée d'Abord (Avantage Concurrentiel)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IA en périphérie (aujourd'hui)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100% de traitement local. Aucune vidéo ne quitte le téléphone. Conforme RGPD. Aucun serveur cloud nécessaire.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Métadonnées anonymes (V2, opt-in)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Uniquement coordonnées de squelette (x,y,z, pas de vidéos). Volontaire. Améliore l'IA.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Apprentissage fédéré (V3, vision)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L'IA apprend localement. Seule la « connaissance » mathématique est envoyée. Jamais de vidéo.</w:t>
            </w:r>
          </w:p>
        </w:tc>
      </w:tr>
    </w:tbl>
    <w:p>
      <w:pPr>
        <w:spacing w:before="0" w:after="0"/>
      </w:pPr>
    </w:p>
    <w:p>
      <w:r>
        <w:rPr>
          <w:rFonts w:ascii="Arial" w:hAnsi="Arial"/>
          <w:b w:val="0"/>
          <w:i/>
          <w:color w:val="444444"/>
          <w:sz w:val="19"/>
        </w:rPr>
        <w:t>Avantage concurrentiel : contrairement aux institutions d'État, Blue Anchor garantit une discrétion absolue. Un musicien professionnel ne voudra jamais que ses faiblesses soient stockées sur un serveur externe.</w:t>
      </w:r>
    </w:p>
    <w:p>
      <w:pPr>
        <w:spacing w:before="280" w:after="100"/>
      </w:pPr>
      <w:r>
        <w:rPr>
          <w:rFonts w:ascii="Arial" w:hAnsi="Arial"/>
          <w:b/>
          <w:color w:val="1F4E88"/>
          <w:sz w:val="32"/>
        </w:rPr>
        <w:t>5. Le Fondement Scientifique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Prof. Dr. Méd. Jochen Blum</w:t>
              <w:br/>
              <w:t>(Biomécanique, Uni Mainz/Worms, DGfMM)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sz w:val="19"/>
              </w:rPr>
              <w:t>Fournit les valeurs limites : à partir de quand la hausse de l'épaule devient-elle nocive ?</w:t>
            </w:r>
          </w:p>
          <w:p>
            <w:r>
              <w:rPr>
                <w:rFonts w:ascii="Arial" w:hAnsi="Arial"/>
                <w:sz w:val="19"/>
              </w:rPr>
              <w:t>Question ouverte : 7% réaliste (seuil actuel) ou plus strict ? Rendez-vous à planifier.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Prof. Benjamin Bergmann</w:t>
              <w:br/>
              <w:t>(Violon &amp; Pédagogie, HfM Mainz)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sz w:val="19"/>
              </w:rPr>
              <w:t>École systématique du violon comme étalon-or pour la logique pédagogique de l'app.</w:t>
            </w:r>
          </w:p>
          <w:p>
            <w:r>
              <w:rPr>
                <w:rFonts w:ascii="Arial" w:hAnsi="Arial"/>
                <w:sz w:val="19"/>
              </w:rPr>
              <w:t>Ouvre les portes aux autres instruments — son réseau est la clé de la phase 2.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F4E88"/>
          <w:sz w:val="32"/>
        </w:rPr>
        <w:t>6. Analyse de Marché — L'« Océan Bleu » de la Santé Musicale</w:t>
      </w:r>
    </w:p>
    <w:p>
      <w:pPr>
        <w:spacing w:before="40" w:after="40"/>
      </w:pPr>
      <w:r>
        <w:rPr>
          <w:rFonts w:ascii="Arial" w:hAnsi="Arial"/>
          <w:sz w:val="20"/>
        </w:rPr>
        <w:t>Nous n'analysons pas seulement qui joue du violon, mais qui a un problème que nous résolvons.</w:t>
      </w:r>
    </w:p>
    <w:p>
      <w:pPr>
        <w:spacing w:before="180" w:after="80"/>
      </w:pPr>
      <w:r>
        <w:rPr>
          <w:rFonts w:ascii="Arial" w:hAnsi="Arial"/>
          <w:b/>
          <w:color w:val="2E75B6"/>
          <w:sz w:val="24"/>
        </w:rPr>
        <w:t>6.1 Trois Segments Cibles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Segment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Cible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Problème / Motivation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Next Generation (B2C)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Parents d'enfants (6–14 ans) qui apprennent violon/alto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Crainte de dommages posturaux permanents en phase de croissance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High Performers (B2C)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Étudiants en musique &amp; professionnels (4–8h/jour de pratique)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Pression &amp; compétition → douleurs chroniques (tendinite, conflit sous-acromial)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Multiplicateurs (B2B)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Professeurs privés, écoles de musique, orchestres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App comme « assistant numérique » qui supervise les devoirs ; licence B2B</w:t>
            </w:r>
          </w:p>
        </w:tc>
      </w:tr>
    </w:tbl>
    <w:p>
      <w:pPr>
        <w:spacing w:before="180" w:after="80"/>
      </w:pPr>
      <w:r>
        <w:rPr>
          <w:rFonts w:ascii="Arial" w:hAnsi="Arial"/>
          <w:b/>
          <w:color w:val="2E75B6"/>
          <w:sz w:val="24"/>
        </w:rPr>
        <w:t>6.2 Taille de Marché (TAM / SAM / SOM)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Größe / Taille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Beschreibung / Description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TAM — Marché total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~35 millions de cordes dans le monde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Tous violonistes, altistes, violoncellistes confrontés à des problèmes posturaux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SAM — Marché cible UE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~4 millions d'élèves actifs en Europe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Focus DACH et France ; accessibles via conservatoires &amp; professeurs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SOM — Marché accessible An 1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5.000 early adopters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Mayence, Paris, Strasbourg — via réseau personnel et conservatoires</w:t>
            </w:r>
          </w:p>
        </w:tc>
      </w:tr>
    </w:tbl>
    <w:p>
      <w:pPr>
        <w:spacing w:before="180" w:after="80"/>
      </w:pPr>
      <w:r>
        <w:rPr>
          <w:rFonts w:ascii="Arial" w:hAnsi="Arial"/>
          <w:b/>
          <w:color w:val="2E75B6"/>
          <w:sz w:val="24"/>
        </w:rPr>
        <w:t>6.3 Analyse Concurrentielle &amp; USP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App / Produit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Focus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Blue Anchor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Trala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Évaluation du son (intonation)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color w:val="2E7D32"/>
                <w:sz w:val="19"/>
              </w:rPr>
              <w:t>✅ Protection du corps (épaule, poignet, tête)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Tonara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Gestion de la pratique &amp; métronome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color w:val="2E7D32"/>
                <w:sz w:val="19"/>
              </w:rPr>
              <w:t>✅ Biofeedback en temps réel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Leçon vidéo classique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Correction passive par l'enseignant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color w:val="2E7D32"/>
                <w:sz w:val="19"/>
              </w:rPr>
              <w:t>✅ Auto-correction active pendant la pratique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Apps de physiothérapie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Posture corporelle générale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color w:val="2E7D32"/>
                <w:sz w:val="19"/>
              </w:rPr>
              <w:t>✅ Spécifique à l'instrument + calibration individuelle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</w:r>
          </w:p>
          <w:p>
            <w:r>
              <w:rPr>
                <w:rFonts w:ascii="Arial" w:hAnsi="Arial"/>
                <w:sz w:val="19"/>
              </w:rPr>
              <w:t>Notre avantage unique : nous mesurons non pas par rapport à une norme squelettique rigide, mais par rapport au point de confort individuel du musicien — y compris son épaulette spécifique, la taille de son violon et ses proportions corporelles.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F4E88"/>
          <w:sz w:val="32"/>
        </w:rPr>
        <w:t>7. Plan Financier — Scalabilité Sans Coûts Fixes Élevés</w:t>
      </w:r>
    </w:p>
    <w:p>
      <w:pPr>
        <w:spacing w:before="40" w:after="40"/>
      </w:pPr>
      <w:r>
        <w:rPr>
          <w:rFonts w:ascii="Arial" w:hAnsi="Arial"/>
          <w:sz w:val="20"/>
        </w:rPr>
        <w:t>Bahtiyor construit la technologie en interne et l'IA tourne entièrement sur l'appareil (pas de serveur cloud !). Le risque financier est donc minimal.</w:t>
      </w:r>
    </w:p>
    <w:p>
      <w:pPr>
        <w:spacing w:before="180" w:after="80"/>
      </w:pPr>
      <w:r>
        <w:rPr>
          <w:rFonts w:ascii="Arial" w:hAnsi="Arial"/>
          <w:b/>
          <w:color w:val="2E75B6"/>
          <w:sz w:val="24"/>
        </w:rPr>
        <w:t>7.1 Modèle de Revenus (Pricing)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Freemium (gratuit)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1 vérification de posture (épaule gauche). Pour découvrir l'app.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Premium Étudiant — 9,99 €/mois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Toutes les 7 vérifications + analyse de progression + tous les profils. Principale source de revenus.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Licence Enseignant — 24,99 €/mois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Dashboard pour jusqu'à 20 élèves. Suivi de progression, rapports de posture. B2B.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Licence Orchestre (dès Phase 2)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Licences collectives pour ensembles. Investissement préventif contre les coûts d'arrêt maladie.</w:t>
            </w:r>
          </w:p>
        </w:tc>
      </w:tr>
    </w:tbl>
    <w:p>
      <w:pPr>
        <w:spacing w:before="180" w:after="80"/>
      </w:pPr>
      <w:r>
        <w:rPr>
          <w:rFonts w:ascii="Arial" w:hAnsi="Arial"/>
          <w:b/>
          <w:color w:val="2E75B6"/>
          <w:sz w:val="24"/>
        </w:rPr>
        <w:t>7.2 Prévision de Chiffre d'Affaires Année 1</w:t>
      </w:r>
    </w:p>
    <w:p>
      <w:pPr>
        <w:spacing w:before="40" w:after="40"/>
      </w:pPr>
      <w:r>
        <w:rPr>
          <w:rFonts w:ascii="Arial" w:hAnsi="Arial"/>
          <w:sz w:val="20"/>
        </w:rPr>
        <w:t>En supposant 2.000 utilisateurs payants la première année à un prix moyen de 9,99 €/mois :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22"/>
              </w:rPr>
              <w:t>CA = 2.000 utilisateurs × 9,99 € × 12 mois = 239.760 €</w:t>
            </w:r>
          </w:p>
        </w:tc>
      </w:tr>
      <w:tr>
        <w:tc>
          <w:tcPr>
            <w:tcW w:type="dxa" w:w="97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/>
                <w:sz w:val="19"/>
              </w:rPr>
              <w:t>Estimation prudente (500 utilisateurs) : 500 × 9,99 × 12 = 59.940 €</w:t>
            </w:r>
          </w:p>
        </w:tc>
      </w:tr>
    </w:tbl>
    <w:p>
      <w:pPr>
        <w:spacing w:before="180" w:after="80"/>
      </w:pPr>
      <w:r>
        <w:rPr>
          <w:rFonts w:ascii="Arial" w:hAnsi="Arial"/>
          <w:b/>
          <w:color w:val="2E75B6"/>
          <w:sz w:val="24"/>
        </w:rPr>
        <w:t>7.3 Structure des Coûts (corrigée)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</w:r>
          </w:p>
          <w:p>
            <w:r>
              <w:rPr>
                <w:rFonts w:ascii="Arial" w:hAnsi="Arial"/>
                <w:sz w:val="19"/>
              </w:rPr>
              <w:t>💡 Correction importante : L'IA tournant entièrement sur l'appareil de l'utilisateur (Edge AI), il n'y a aucun coût de serveur cloud pour le traitement. C'est un avantage fondamental sur les coûts par rapport aux apps IA qui dépendent du cloud.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Type de coût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Phase 1 (app offline)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Phase 2 (avec abos/login)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Développement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0 € (fait maison)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0 € (fait maison)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Serveur / Infrastructure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5–15 € / mois</w:t>
              <w:br/>
              <w:t>(hébergement site web seulement)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30–50 € / mois</w:t>
              <w:br/>
              <w:t>(auth + paiement, pas de serveur IA !)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Marketing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500–1.000 € / mois</w:t>
              <w:br/>
              <w:t>(conservatoires, réseaux sociaux)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1.500 € / mois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Divers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100–200 € / mois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300 € / mois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19"/>
              </w:rPr>
              <w:t>Total Burn Rate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~600–1.215 € / mois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~1.830–1.850 € / mois</w:t>
            </w:r>
          </w:p>
        </w:tc>
      </w:tr>
    </w:tbl>
    <w:p>
      <w:pPr>
        <w:spacing w:before="180" w:after="80"/>
      </w:pPr>
      <w:r>
        <w:rPr>
          <w:rFonts w:ascii="Arial" w:hAnsi="Arial"/>
          <w:b/>
          <w:color w:val="2E75B6"/>
          <w:sz w:val="24"/>
        </w:rPr>
        <w:t>7.4 Analyse du Seuil de Rentabilité</w:t>
      </w:r>
    </w:p>
    <w:p>
      <w:pPr>
        <w:spacing w:before="40" w:after="40"/>
      </w:pPr>
      <w:r>
        <w:rPr>
          <w:rFonts w:ascii="Arial" w:hAnsi="Arial"/>
          <w:sz w:val="20"/>
        </w:rPr>
        <w:t>Avec un burn rate mensuel de ~1.850 € et un prix de 9,99 €/mois :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8F0E0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/>
                <w:i w:val="0"/>
                <w:sz w:val="24"/>
              </w:rPr>
              <w:t>Seuil de rentabilité = 1.850 € ÷ 9,99 € ≈ 185 abonnés payants</w:t>
            </w:r>
          </w:p>
        </w:tc>
      </w:tr>
    </w:tbl>
    <w:p>
      <w:pPr>
        <w:spacing w:before="0" w:after="0"/>
      </w:pPr>
    </w:p>
    <w:p>
      <w:pPr>
        <w:spacing w:before="40" w:after="40"/>
      </w:pPr>
      <w:r>
        <w:rPr>
          <w:rFonts w:ascii="Arial" w:hAnsi="Arial"/>
          <w:sz w:val="19"/>
        </w:rPr>
        <w:t>C'est extrêmement bas pour une start-up logicielle — très attractif pour les investisseurs et les jurys de bourses. À titre de comparaison : les start-ups SaaS typiques nécessitent 1.000 à 5.000 utilisateurs pour atteindre l'équilibre.</w:t>
      </w:r>
    </w:p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120" w:type="dxa"/>
              <w:bottom w:w="120" w:type="dxa"/>
              <w:left w:w="180" w:type="dxa"/>
              <w:right w:w="180" w:type="dxa"/>
            </w:tcMar>
          </w:tcPr>
          <w:p>
            <w:r>
              <w:rPr>
                <w:rFonts w:ascii="Arial" w:hAnsi="Arial"/>
                <w:b/>
                <w:sz w:val="20"/>
              </w:rPr>
              <w:t>⚓ Pourquoi l'Edge AI fait toute la différence :</w:t>
            </w:r>
          </w:p>
          <w:p>
            <w:r>
              <w:rPr>
                <w:rFonts w:ascii="Arial" w:hAnsi="Arial"/>
                <w:sz w:val="19"/>
              </w:rPr>
              <w:t>Une app IA qui calcule sur des serveurs cloud paie 0,01 à 0,10 € par requête API — avec 10.000 utilisateurs actifs par jour, cela représente rapidement 1.000 à 10.000 € par mois. Blue Anchor ne paie rien de tout cela. Le travail IA est effectué par l'appareil de l'utilisateur. Nos coûts d'infrastructure ne croissent pas avec le nombre d'utilisateurs.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F4E88"/>
          <w:sz w:val="32"/>
        </w:rPr>
        <w:t>8. Monétisation &amp; Évolution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B2C — Base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Achat unique ou abonnement ~9,99 €/mois pour violon. App entièrement hors ligne.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B2C — Upsell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Achats intégrés modulaires : autres instruments (flûte, clarinette) ou zones corporelles.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Option Famille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Bundle attractif pour foyers avec plusieurs enfants musiciens.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D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B2B Licences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Écoles de musique &amp; orchestres : dashboard, rapports pédagogiques, licences collectives.</w:t>
            </w:r>
          </w:p>
        </w:tc>
      </w:tr>
    </w:tbl>
    <w:p>
      <w:pPr>
        <w:spacing w:before="0" w:after="0"/>
      </w:pP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Phase 1 — Lancement : Violon. Données de référence via vidéos professionnelles du réseau.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Phase 2 — Expansion : Instruments à vent (flûte, clarinette). Réseau : maman / Conservatoire de Mulhouse, Paul Meyer.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Phase 3 — Mise à l'échelle : Tous instruments via Federated Learning. Les utilisateurs améliorent l'IA de façon anonyme.</w:t>
      </w:r>
    </w:p>
    <w:p>
      <w:pPr>
        <w:spacing w:before="280" w:after="100"/>
      </w:pPr>
      <w:r>
        <w:rPr>
          <w:rFonts w:ascii="Arial" w:hAnsi="Arial"/>
          <w:b/>
          <w:color w:val="1F4E88"/>
          <w:sz w:val="32"/>
        </w:rPr>
        <w:t>9. Positionnement Juridique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Catégorie de produit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« Outil pédagogique de biofeedback pour la formation posturale » — pas un dispositif médical. Aucune réglementation MDR.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Mentions légales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« Cette application sert à la formation posturale et à la prévention. Elle ne constitue pas un diagnostic médical. »</w:t>
            </w:r>
          </w:p>
        </w:tc>
      </w:tr>
      <w:tr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Base scientifique</w:t>
            </w:r>
          </w:p>
        </w:tc>
        <w:tc>
          <w:tcPr>
            <w:tcW w:type="dxa" w:w="487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« Le projet est basé sur des données établies de médecine des musiciens concernant la prévention des dommages causés par la surutilisation. » (Prof. Dr. Blum, DGfMM)</w:t>
            </w:r>
          </w:p>
        </w:tc>
      </w:tr>
    </w:tbl>
    <w:p>
      <w:pPr>
        <w:spacing w:before="280" w:after="100"/>
      </w:pPr>
      <w:r>
        <w:rPr>
          <w:rFonts w:ascii="Arial" w:hAnsi="Arial"/>
          <w:b/>
          <w:color w:val="1F4E88"/>
          <w:sz w:val="32"/>
        </w:rPr>
        <w:t>10. Prochaines Étapes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Tâche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Responsable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AF5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pPr>
              <w:jc w:val="left"/>
            </w:pPr>
            <w:r>
              <w:rPr>
                <w:rFonts w:ascii="Arial" w:hAnsi="Arial"/>
                <w:b/>
                <w:sz w:val="20"/>
              </w:rPr>
              <w:t>État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Prototype MediaPipe — 7 checks + Ancre Bleue + Espace Bleu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Claude + Bahtiyor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color w:val="2E7D32"/>
                <w:sz w:val="19"/>
              </w:rPr>
              <w:t>✅ Opérationnel !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Envoyer la lettre au Prof. Bergmann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Anne-Sophie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color w:val="2E7D32"/>
                <w:sz w:val="19"/>
              </w:rPr>
              <w:t>✅ Brouillon prêt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Obtenir les valeurs limites du Prof. Dr. Blum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Anne-Sophie (RDV)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color w:val="E65100"/>
                <w:sz w:val="19"/>
              </w:rPr>
              <w:t>⏳ En attente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Pitch Gründungsstipendium RLP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Anne-Sophie + Claude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color w:val="E65100"/>
                <w:sz w:val="19"/>
              </w:rPr>
              <w:t>⏳ Prochaine étape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Phase de test avec les propres élèves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Anne-Sophie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color w:val="E65100"/>
                <w:sz w:val="19"/>
              </w:rPr>
              <w:t>⏳ Après RDV Blum</w:t>
            </w:r>
          </w:p>
        </w:tc>
      </w:tr>
      <w:tr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Prototype mobile (React Native / Flutter)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b w:val="0"/>
                <w:i w:val="0"/>
                <w:sz w:val="19"/>
              </w:rPr>
              <w:t>Bahtiyor</w:t>
            </w:r>
          </w:p>
        </w:tc>
        <w:tc>
          <w:tcPr>
            <w:tcW w:type="dxa" w:w="324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bottom w:w="80" w:type="dxa"/>
              <w:left w:w="130" w:type="dxa"/>
              <w:right w:w="130" w:type="dxa"/>
            </w:tcMar>
          </w:tcPr>
          <w:p>
            <w:r>
              <w:rPr>
                <w:rFonts w:ascii="Arial" w:hAnsi="Arial"/>
                <w:color w:val="1565C0"/>
                <w:sz w:val="19"/>
              </w:rPr>
              <w:t>📅 Phase 2</w:t>
            </w:r>
          </w:p>
        </w:tc>
      </w:tr>
    </w:tbl>
    <w:p>
      <w:pPr>
        <w:spacing w:before="0"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88"/>
            <w:tcMar>
              <w:top w:w="180" w:type="dxa"/>
              <w:bottom w:w="180" w:type="dxa"/>
              <w:left w:w="280" w:type="dxa"/>
              <w:right w:w="280" w:type="dxa"/>
            </w:tcMar>
          </w:tcPr>
          <w:p>
            <w:pPr>
              <w:jc w:val="center"/>
            </w:pPr>
            <w:r>
              <w:rPr>
                <w:rFonts w:ascii="Arial" w:hAnsi="Arial"/>
                <w:b w:val="0"/>
                <w:color w:val="FFFFFF"/>
                <w:sz w:val="36"/>
              </w:rPr>
              <w:t>⚓ 🎻 🚀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6"/>
              </w:rPr>
              <w:t>Anne-Sophie Hueber — Fondatrice Blue Anchor</w:t>
            </w:r>
          </w:p>
          <w:p>
            <w:pPr>
              <w:jc w:val="center"/>
            </w:pPr>
            <w:r>
              <w:rPr>
                <w:rFonts w:ascii="Arial" w:hAnsi="Arial"/>
                <w:b w:val="0"/>
                <w:color w:val="AADDFF"/>
                <w:sz w:val="19"/>
              </w:rPr>
              <w:t>annesohu@gmail.com  •  Mainz / Région Rhin-Main  •  2026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888888"/>
        <w:sz w:val="18"/>
      </w:rPr>
      <w:t>⚓ Blue Anchor  •  Analyse de Posture par IA pour Musiciens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